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7CF" w:rsidRDefault="00A1092C">
      <w:pPr>
        <w:tabs>
          <w:tab w:val="left" w:pos="1170"/>
        </w:tabs>
        <w:spacing w:after="0" w:line="360" w:lineRule="auto"/>
        <w:ind w:left="810" w:hanging="450"/>
        <w:jc w:val="center"/>
        <w:rPr>
          <w:rFonts w:ascii="GHEA Grapalat" w:eastAsia="Times New Roman" w:hAnsi="GHEA Grapalat" w:cs="Times New Roman"/>
          <w:b/>
          <w:bCs/>
          <w:sz w:val="24"/>
          <w:szCs w:val="24"/>
          <w:lang w:val="hy-AM"/>
        </w:rPr>
      </w:pPr>
      <w:bookmarkStart w:id="0" w:name="_GoBack"/>
      <w:bookmarkEnd w:id="0"/>
      <w:r>
        <w:rPr>
          <w:rFonts w:ascii="GHEA Grapalat" w:eastAsia="Times New Roman" w:hAnsi="GHEA Grapalat" w:cs="Times New Roman"/>
          <w:b/>
          <w:bCs/>
          <w:sz w:val="24"/>
          <w:szCs w:val="24"/>
          <w:lang w:val="hy-AM"/>
        </w:rPr>
        <w:t>ՀԻՄՆԱՎՈՐՈՒՄ</w:t>
      </w:r>
    </w:p>
    <w:p w:rsidR="009237CF" w:rsidRDefault="00A1092C">
      <w:pPr>
        <w:tabs>
          <w:tab w:val="left" w:pos="1170"/>
        </w:tabs>
        <w:spacing w:after="0" w:line="360" w:lineRule="auto"/>
        <w:ind w:left="810" w:hanging="450"/>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«ՀԱՅԱՍՏԱՆԻ ՀԱՆՐԱՊԵՏՈՒԹՅԱՆ ՍԱՀՄԱՆԱՄԵՐՁ ԲՆԱԿԱՎԱՅՐԵՐՈՒՄ ԸՆՏԱՆԻՔՆԵՐԻ ԲՆԱԿԱՐԱՆԱՅԻՆ ՄԱՏՉԵԼԻՈՒԹՅԱՆ ԱՊԱՀՈՎՄԱՆ ՊԵՏԱԿԱՆ ԱՋԱԿՑՈՒԹՅԱՆ 2022-2024 ԹՎԱԿԱՆՆԵՐԻ ԾՐԱԳԻՐԸ ՀԱՍՏԱՏԵԼՈՒ ՄԱՍԻՆ» ՀԱՅԱՍՏԱՆԻ ՀԱՆՐԱՊԵՏՈՒԹՅԱՆ ԿԱՌԱՎԱՐՈՒԹՅԱՆ ՈՐՈՇՄԱՆ ՆԱԽԱԳԾԻ</w:t>
      </w:r>
    </w:p>
    <w:p w:rsidR="009237CF" w:rsidRDefault="009237CF">
      <w:pPr>
        <w:tabs>
          <w:tab w:val="left" w:pos="1170"/>
        </w:tabs>
        <w:spacing w:after="0" w:line="360" w:lineRule="auto"/>
        <w:rPr>
          <w:rFonts w:ascii="GHEA Grapalat" w:eastAsia="Times New Roman" w:hAnsi="GHEA Grapalat" w:cs="Times New Roman"/>
          <w:sz w:val="24"/>
          <w:szCs w:val="24"/>
          <w:lang w:val="hy-AM"/>
        </w:rPr>
      </w:pPr>
    </w:p>
    <w:p w:rsidR="009237CF" w:rsidRDefault="00A1092C">
      <w:pPr>
        <w:numPr>
          <w:ilvl w:val="0"/>
          <w:numId w:val="22"/>
        </w:numPr>
        <w:tabs>
          <w:tab w:val="left" w:pos="567"/>
          <w:tab w:val="left" w:pos="1170"/>
        </w:tabs>
        <w:spacing w:after="0" w:line="360" w:lineRule="auto"/>
        <w:ind w:left="810" w:right="91" w:hanging="450"/>
        <w:jc w:val="both"/>
        <w:rPr>
          <w:rFonts w:ascii="GHEA Grapalat" w:eastAsia="Times New Roman" w:hAnsi="GHEA Grapalat" w:cs="Times New Roman"/>
          <w:b/>
          <w:color w:val="000000"/>
          <w:sz w:val="24"/>
          <w:szCs w:val="24"/>
          <w:u w:val="single"/>
          <w:lang w:val="af-ZA"/>
        </w:rPr>
      </w:pPr>
      <w:r>
        <w:rPr>
          <w:rFonts w:ascii="GHEA Grapalat" w:eastAsia="Times New Roman" w:hAnsi="GHEA Grapalat" w:cs="Times New Roman"/>
          <w:b/>
          <w:color w:val="000000"/>
          <w:sz w:val="24"/>
          <w:szCs w:val="24"/>
          <w:u w:val="single"/>
          <w:lang w:val="hy-AM"/>
        </w:rPr>
        <w:t>Ընթացիկ իրավիճակը և իրավական ակտի ընդունման անհրաժեշտությունը</w:t>
      </w:r>
    </w:p>
    <w:p w:rsidR="009237CF" w:rsidRDefault="00A1092C">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«Հայաստանի Հանրապետության սահմանամերձ բնակավայրերում ընտանիքների բնակարանային մատչելիության ապահովման պետական աջակցության </w:t>
      </w:r>
      <w:r>
        <w:rPr>
          <w:rFonts w:ascii="GHEA Grapalat" w:hAnsi="GHEA Grapalat"/>
          <w:sz w:val="24"/>
          <w:szCs w:val="24"/>
          <w:lang w:val="hy-AM"/>
        </w:rPr>
        <w:t xml:space="preserve">2022-2024 թվականների </w:t>
      </w:r>
      <w:r>
        <w:rPr>
          <w:rFonts w:ascii="GHEA Grapalat" w:eastAsia="Times New Roman" w:hAnsi="GHEA Grapalat" w:cs="Times New Roman"/>
          <w:sz w:val="24"/>
          <w:szCs w:val="24"/>
          <w:lang w:val="hy-AM"/>
        </w:rPr>
        <w:t xml:space="preserve">ծրագիրը հաստատելու մասին» Հայաստանի Հանրապետության կառավարության որոշման նախագծի նպատակը բնակարանային հասանելիության ապահովման պետական աջակցության տրամադրումն է սահմանամերձ գյուղական բնակավայրերում անհատական բնակելի տուն կառուցող ընտանիքներին։ </w:t>
      </w:r>
    </w:p>
    <w:p w:rsidR="009237CF" w:rsidRDefault="00A1092C">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Հանրապետությունում ներկայումս առկա է 79 սահմանամերձ գյուղական բնակավայր, որոնք ընդգրկված են ՀՀ Արարատի, Գեղարքունիքի, Վայոց Ձորի, Սյունիքի և Տավուշի մարզերում, մինչդեռ մինչև 2020 թվականի՝ Ադրբեջանի Հանրապետության կողմից սանձազերծած պատերազմը սահմանամերձ գյուղական բնակավայրերի թիվը կազմում էր 36, որոնք ընդգրկված էին նշված մարզերում, բացառությամբ Սյունիքի մարզի։ Պատերազմի հետևանքով սահմանային ճակատի փոփոխության արդյունքում սահմանամերձ բնակավայրերի թվում ներառվեցին նաև Սյունիքի մարզի թվով 37 բնակավայր, ինչպես նաև 6 բնակավայր Գեղարքունիքի մարզից։ </w:t>
      </w:r>
    </w:p>
    <w:p w:rsidR="009237CF" w:rsidRDefault="00A1092C">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Սահմանամերձ գյուղերի բնակչության նվազման ռիսկը մեծանում է հատկապես սահմանամերձ գյուղերի ցանկում ընդգրկված նոր բնակավայրերում՝ անվտանգային, հոգեբանական պատճառներից ելնելով, ինչպես նաև հետագայում սահմանամերձ գյուղերում սոցիալ-տնտեսական վիճակի նկատմամբ բացասական սպասումները բնակչության շրջանում։</w:t>
      </w:r>
    </w:p>
    <w:p w:rsidR="009237CF" w:rsidRDefault="00A1092C">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Ժողովրդագրության տեսանկյունից, ինչպես նաև անվտանգային առումով կարևոր խնդիրներից է նվազեցնել վերոնշյալ ռիսկերը և կանխարգելել բնակչության հնարավոր </w:t>
      </w:r>
      <w:r>
        <w:rPr>
          <w:rFonts w:ascii="GHEA Grapalat" w:eastAsia="Times New Roman" w:hAnsi="GHEA Grapalat" w:cs="Times New Roman"/>
          <w:sz w:val="24"/>
          <w:szCs w:val="24"/>
          <w:lang w:val="hy-AM"/>
        </w:rPr>
        <w:lastRenderedPageBreak/>
        <w:t xml:space="preserve">միգրացիոն շարժերը (ներքին՝ միջբնակավայրային)` սահմանամերձ գյուղերին ուղղված լրացուցիչ միջոցառումներ և ծրագրեր իրականացնելու միջոցով։ Պետական գործող մի շարք ծրագրերում չկան բնակարանային պայմանների բարելավմանն ուղղակիորեն նպաստող աջակցության ձևեր, մասնակիորեն բացառություն կարող է կազմել Հայաստանի Հանրապետության կառավարության՝ 2020 թվականի մայիսի 14-ին ընդունված թիվ 968-Լ որոշման, որը վերաբերում է միայն երեխա ունեցող ընտանիքներին, և ուղղված է այն ընտանիքներին, ցանկանում են ձեռք բերել բնակարան հիփոթեքի միջոցով, ինչպես նաև արդեն գործող հիփոթեքային վարկ ունեցող և ընտանիքում երեխայի ծնունդ ունեցող ընտանիքներին։ </w:t>
      </w:r>
    </w:p>
    <w:p w:rsidR="009237CF" w:rsidRDefault="00A1092C">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Հարկ է նշել, որ նախորդ պարբերությամբ նշված ծրագրերին դիմելու դեպքում սահմանամերձ գյուղի շահառուն օգտվում է ծրագրից ընդհանուր պայմաններով, այսինքն չկան սահմանամերձ բնակավայրերի մասով արտոնյալ կամ առավել բարենպաստ պայմաններ։ Բացի դրանից, ծրագրերը չեն տալիս հնարավորություն աջակցել այն ընտանիքներին, որոնք դեռ չունեն երեխա, և աջակցությունից դուրս են հատկապես նորաստեղծ և երիտասարդ ընտանիքները, որոնք մինչև երեխայի պլանավորումը, հնարավություն կարող էին ունենալ բարելավել բնակարանային պայմանները՝ սեփական տուն ունենալու համար աջակցություն ստանալու ձևով։</w:t>
      </w:r>
    </w:p>
    <w:p w:rsidR="009237CF" w:rsidRDefault="00A1092C">
      <w:pPr>
        <w:tabs>
          <w:tab w:val="left" w:pos="1170"/>
        </w:tabs>
        <w:spacing w:after="0" w:line="360" w:lineRule="auto"/>
        <w:ind w:firstLine="360"/>
        <w:jc w:val="both"/>
        <w:rPr>
          <w:rFonts w:ascii="GHEA Grapalat" w:eastAsia="Times New Roman" w:hAnsi="GHEA Grapalat" w:cs="Times New Roman"/>
          <w:b/>
          <w:color w:val="000000"/>
          <w:sz w:val="24"/>
          <w:szCs w:val="24"/>
          <w:u w:val="single"/>
          <w:lang w:val="hy-AM"/>
        </w:rPr>
      </w:pPr>
      <w:r>
        <w:rPr>
          <w:rFonts w:ascii="GHEA Grapalat" w:eastAsia="Times New Roman" w:hAnsi="GHEA Grapalat" w:cs="Times New Roman"/>
          <w:sz w:val="24"/>
          <w:szCs w:val="24"/>
          <w:lang w:val="hy-AM"/>
        </w:rPr>
        <w:t>Նախագծի ընդունումը պայմանավորված է սահմանամերձ համայնքներում ընտանիքներին աջակցության միջոցառումների շրջանակի ընդլայնմամբ։</w:t>
      </w:r>
    </w:p>
    <w:p w:rsidR="009237CF" w:rsidRDefault="00A1092C">
      <w:pPr>
        <w:numPr>
          <w:ilvl w:val="0"/>
          <w:numId w:val="22"/>
        </w:numPr>
        <w:tabs>
          <w:tab w:val="left" w:pos="1170"/>
        </w:tabs>
        <w:spacing w:after="0" w:line="360" w:lineRule="auto"/>
        <w:ind w:left="810" w:right="91" w:hanging="450"/>
        <w:jc w:val="both"/>
        <w:rPr>
          <w:rFonts w:ascii="GHEA Grapalat" w:eastAsia="Times New Roman" w:hAnsi="GHEA Grapalat" w:cs="Times New Roman"/>
          <w:b/>
          <w:color w:val="000000"/>
          <w:sz w:val="24"/>
          <w:szCs w:val="24"/>
          <w:u w:val="single"/>
        </w:rPr>
      </w:pPr>
      <w:r>
        <w:rPr>
          <w:rFonts w:ascii="GHEA Grapalat" w:eastAsia="Times New Roman" w:hAnsi="GHEA Grapalat" w:cs="Times New Roman"/>
          <w:b/>
          <w:color w:val="000000"/>
          <w:sz w:val="24"/>
          <w:szCs w:val="24"/>
          <w:u w:val="single"/>
          <w:lang w:val="hy-AM"/>
        </w:rPr>
        <w:t>Առաջարկվող կարգավորման բնույթը</w:t>
      </w:r>
    </w:p>
    <w:p w:rsidR="009237CF" w:rsidRDefault="00A1092C">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«Հայաստանի Հանրապետության սահմանամերձ բնակավայրերում ընտանիքների բնակարանային</w:t>
      </w:r>
      <w:r>
        <w:rPr>
          <w:rFonts w:ascii="GHEA Grapalat" w:eastAsia="Times New Roman" w:hAnsi="GHEA Grapalat" w:cs="Times New Roman"/>
          <w:bCs/>
          <w:sz w:val="24"/>
          <w:szCs w:val="24"/>
          <w:lang w:val="hy-AM"/>
        </w:rPr>
        <w:t xml:space="preserve"> մատչելիության ապահովման պետական աջակցության 2022-2024 թվականների ծ</w:t>
      </w:r>
      <w:r>
        <w:rPr>
          <w:rFonts w:ascii="GHEA Grapalat" w:eastAsia="Times New Roman" w:hAnsi="GHEA Grapalat" w:cs="Times New Roman"/>
          <w:sz w:val="24"/>
          <w:szCs w:val="24"/>
          <w:lang w:val="hy-AM"/>
        </w:rPr>
        <w:t xml:space="preserve">րագիրը հաստատելու մասին» Հայաստանի Հանրապետության կառավարության որոշման նախագծով սահմանվում է Հայաստանի Հանրապետության սահմանամերձ բնակավայրներում բնակարանային ապահովման խնդիր ունեցող ընտանիքների կողմից հիփոթեքային վարկով անհատական բնակելի տուն կառուցելու պետական աջակցության ծրագիրը, ծրագրի շրջանակներում նախատեսված աջակցության չափը, ծրագրի պայմանները, աջակցության դադարեցման հիմքերը, ծրագրի իրականացման ռիսկերը։ </w:t>
      </w:r>
    </w:p>
    <w:p w:rsidR="009237CF" w:rsidRDefault="00A1092C">
      <w:pPr>
        <w:numPr>
          <w:ilvl w:val="0"/>
          <w:numId w:val="22"/>
        </w:numPr>
        <w:tabs>
          <w:tab w:val="left" w:pos="1170"/>
        </w:tabs>
        <w:spacing w:after="0" w:line="360" w:lineRule="auto"/>
        <w:ind w:left="810" w:right="91" w:hanging="450"/>
        <w:jc w:val="both"/>
        <w:rPr>
          <w:rFonts w:ascii="GHEA Grapalat" w:eastAsia="Times New Roman" w:hAnsi="GHEA Grapalat" w:cs="Times New Roman"/>
          <w:b/>
          <w:color w:val="000000"/>
          <w:sz w:val="24"/>
          <w:szCs w:val="24"/>
          <w:u w:val="single"/>
          <w:lang w:val="hy-AM"/>
        </w:rPr>
      </w:pPr>
      <w:r>
        <w:rPr>
          <w:rFonts w:ascii="GHEA Grapalat" w:eastAsia="Times New Roman" w:hAnsi="GHEA Grapalat" w:cs="Times New Roman"/>
          <w:b/>
          <w:color w:val="000000"/>
          <w:sz w:val="24"/>
          <w:szCs w:val="24"/>
          <w:u w:val="single"/>
          <w:lang w:val="hy-AM"/>
        </w:rPr>
        <w:lastRenderedPageBreak/>
        <w:t>Լրացուցիչ ֆինանսական միջոցների անհրաժեշտության և պետական բյուջեի եկամուտներում և ծախսերում սպասվելիք փոփոխության մասին</w:t>
      </w:r>
    </w:p>
    <w:p w:rsidR="009237CF" w:rsidRDefault="00A1092C">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ընդունման կապակցությամբ 2022 թվականի պետական կամ տեղական ինքնակառավարման մարմինների բյուջեներում տեղի կունենա ծախսերի ավելացում մինչև 137.7 մլն դրամի չափով:</w:t>
      </w:r>
    </w:p>
    <w:p w:rsidR="009237CF" w:rsidRDefault="00A1092C">
      <w:pPr>
        <w:numPr>
          <w:ilvl w:val="0"/>
          <w:numId w:val="22"/>
        </w:numPr>
        <w:tabs>
          <w:tab w:val="left" w:pos="1170"/>
        </w:tabs>
        <w:spacing w:after="0" w:line="360" w:lineRule="auto"/>
        <w:ind w:left="810" w:right="91" w:hanging="450"/>
        <w:jc w:val="both"/>
        <w:rPr>
          <w:rFonts w:ascii="GHEA Grapalat" w:eastAsia="Times New Roman" w:hAnsi="GHEA Grapalat" w:cs="Times New Roman"/>
          <w:b/>
          <w:color w:val="000000"/>
          <w:sz w:val="24"/>
          <w:szCs w:val="24"/>
          <w:u w:val="single"/>
          <w:lang w:val="hy-AM"/>
        </w:rPr>
      </w:pPr>
      <w:r>
        <w:rPr>
          <w:rFonts w:ascii="GHEA Grapalat" w:eastAsia="Times New Roman" w:hAnsi="GHEA Grapalat" w:cs="Times New Roman"/>
          <w:b/>
          <w:color w:val="000000"/>
          <w:sz w:val="24"/>
          <w:szCs w:val="24"/>
          <w:u w:val="single"/>
          <w:lang w:val="hy-AM"/>
        </w:rPr>
        <w:t>Նախագծի մշակման գործընթացում ներգրավված ինստիտուտները, անձինք և նրանց դիրքորոշումը</w:t>
      </w:r>
    </w:p>
    <w:p w:rsidR="009237CF" w:rsidRDefault="00A1092C">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ՀՀ աշխատանքի և սոցիալական հարցերի նախարարության կողմից` շահագրգիռ գերատեսչությունների հետ համագործակցությամբ:</w:t>
      </w:r>
    </w:p>
    <w:p w:rsidR="009237CF" w:rsidRDefault="00A1092C">
      <w:pPr>
        <w:numPr>
          <w:ilvl w:val="0"/>
          <w:numId w:val="22"/>
        </w:numPr>
        <w:tabs>
          <w:tab w:val="left" w:pos="1170"/>
        </w:tabs>
        <w:spacing w:after="0" w:line="360" w:lineRule="auto"/>
        <w:ind w:left="810" w:right="91" w:hanging="450"/>
        <w:jc w:val="both"/>
        <w:rPr>
          <w:rFonts w:ascii="GHEA Grapalat" w:eastAsia="Times New Roman" w:hAnsi="GHEA Grapalat" w:cs="Times New Roman"/>
          <w:b/>
          <w:color w:val="000000"/>
          <w:sz w:val="24"/>
          <w:szCs w:val="24"/>
          <w:u w:val="single"/>
          <w:lang w:val="hy-AM"/>
        </w:rPr>
      </w:pPr>
      <w:r>
        <w:rPr>
          <w:rFonts w:ascii="GHEA Grapalat" w:eastAsia="Times New Roman" w:hAnsi="GHEA Grapalat" w:cs="Times New Roman"/>
          <w:b/>
          <w:color w:val="000000"/>
          <w:sz w:val="24"/>
          <w:szCs w:val="24"/>
          <w:u w:val="single"/>
          <w:lang w:val="hy-AM"/>
        </w:rPr>
        <w:t>Ակնկալվող արդյունքը</w:t>
      </w:r>
    </w:p>
    <w:p w:rsidR="009237CF" w:rsidRDefault="00A1092C">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ընդունման արդյունքում հնարավոր կլինի ապահովել բնակարանային ապահո</w:t>
      </w:r>
      <w:r>
        <w:rPr>
          <w:rFonts w:ascii="GHEA Grapalat" w:eastAsia="Times New Roman" w:hAnsi="GHEA Grapalat" w:cs="Times New Roman"/>
          <w:sz w:val="24"/>
          <w:szCs w:val="24"/>
          <w:lang w:val="hy-AM"/>
        </w:rPr>
        <w:softHyphen/>
        <w:t xml:space="preserve">վության խնդիր ունեցող ընտանիքների Հայաստանի Հանրապետության սահմանամերձ </w:t>
      </w:r>
      <w:r>
        <w:rPr>
          <w:rFonts w:ascii="GHEA Grapalat" w:hAnsi="GHEA Grapalat"/>
          <w:color w:val="000000"/>
          <w:sz w:val="24"/>
          <w:szCs w:val="24"/>
          <w:lang w:val="hy-AM"/>
        </w:rPr>
        <w:t>բնակավայր</w:t>
      </w:r>
      <w:r>
        <w:rPr>
          <w:rFonts w:ascii="GHEA Grapalat" w:eastAsia="Times New Roman" w:hAnsi="GHEA Grapalat" w:cs="Times New Roman"/>
          <w:sz w:val="24"/>
          <w:szCs w:val="24"/>
          <w:lang w:val="hy-AM"/>
        </w:rPr>
        <w:t>երում բնակարանային պայմանների բարելավումը, մեծացնել սահմանամերձ գյուղական բնակավայրերի բնակության պահանջարկը, նպաստել սահմանամերձ համայնքների ժողովրդագրական կայունության և զարգացման ապահովմանը։</w:t>
      </w:r>
    </w:p>
    <w:p w:rsidR="009237CF" w:rsidRDefault="00A1092C">
      <w:pPr>
        <w:numPr>
          <w:ilvl w:val="0"/>
          <w:numId w:val="22"/>
        </w:numPr>
        <w:tabs>
          <w:tab w:val="left" w:pos="1170"/>
        </w:tabs>
        <w:spacing w:after="0" w:line="360" w:lineRule="auto"/>
        <w:ind w:left="810" w:right="91" w:hanging="450"/>
        <w:jc w:val="both"/>
        <w:rPr>
          <w:rFonts w:ascii="GHEA Grapalat" w:eastAsia="Times New Roman" w:hAnsi="GHEA Grapalat" w:cs="Times New Roman"/>
          <w:b/>
          <w:color w:val="000000"/>
          <w:sz w:val="24"/>
          <w:szCs w:val="24"/>
          <w:u w:val="single"/>
          <w:lang w:val="hy-AM"/>
        </w:rPr>
      </w:pPr>
      <w:r>
        <w:rPr>
          <w:rFonts w:ascii="GHEA Grapalat" w:eastAsia="Times New Roman" w:hAnsi="GHEA Grapalat" w:cs="Times New Roman"/>
          <w:b/>
          <w:color w:val="000000"/>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9237CF" w:rsidRDefault="009237CF">
      <w:pPr>
        <w:tabs>
          <w:tab w:val="left" w:pos="1170"/>
        </w:tabs>
        <w:spacing w:after="0" w:line="360" w:lineRule="auto"/>
        <w:ind w:left="360" w:right="91"/>
        <w:jc w:val="both"/>
        <w:rPr>
          <w:rFonts w:ascii="GHEA Grapalat" w:eastAsia="Times New Roman" w:hAnsi="GHEA Grapalat" w:cs="Times New Roman"/>
          <w:sz w:val="24"/>
          <w:szCs w:val="24"/>
          <w:lang w:val="hy-AM"/>
        </w:rPr>
      </w:pPr>
    </w:p>
    <w:p w:rsidR="009237CF" w:rsidRDefault="00A1092C">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բխում է ՀՀ կառավարության 2021-2026թթ. ծրագրի 6.6-րդ կետի 5-րդ ենթակետից, այն է՝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ներդրում» և 4.6-րդ կետի 4-րդ ենթակետից, այն է՝ «Մշակվելու է բնակարանով ապահովման միասնական սոցիալական քաղաքականություն՝ ցածր եկամուտներ ունեցող, ինչպես նաև անապահով ընտանիքներին և խոցելի այլ խմբերին մշտական կամ ժամանակավոր կացարաններով ապահովելու նպատակով: Իրականացվելու են ծրագրեր՝ ուղղված կացարանի կարիք ունեցող ընտանիքների բնակարանային խնդիրների լուծմանը։»։</w:t>
      </w:r>
    </w:p>
    <w:sectPr w:rsidR="009237CF">
      <w:pgSz w:w="11909" w:h="16834"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42212"/>
    <w:multiLevelType w:val="hybridMultilevel"/>
    <w:tmpl w:val="8840770A"/>
    <w:lvl w:ilvl="0" w:tplc="74D0C0A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7E2D72"/>
    <w:multiLevelType w:val="hybridMultilevel"/>
    <w:tmpl w:val="49D61A96"/>
    <w:lvl w:ilvl="0" w:tplc="AC0496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6D0463"/>
    <w:multiLevelType w:val="hybridMultilevel"/>
    <w:tmpl w:val="C33C4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8E7A37"/>
    <w:multiLevelType w:val="hybridMultilevel"/>
    <w:tmpl w:val="ADA88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51C01"/>
    <w:multiLevelType w:val="hybridMultilevel"/>
    <w:tmpl w:val="BE4E3AC8"/>
    <w:lvl w:ilvl="0" w:tplc="90E2C65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F17B65"/>
    <w:multiLevelType w:val="multilevel"/>
    <w:tmpl w:val="2CCC03CC"/>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25056F2C"/>
    <w:multiLevelType w:val="hybridMultilevel"/>
    <w:tmpl w:val="E7786B90"/>
    <w:lvl w:ilvl="0" w:tplc="5E346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B06E43"/>
    <w:multiLevelType w:val="multilevel"/>
    <w:tmpl w:val="825C962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2CD77183"/>
    <w:multiLevelType w:val="hybridMultilevel"/>
    <w:tmpl w:val="E66C48C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24C55C8"/>
    <w:multiLevelType w:val="hybridMultilevel"/>
    <w:tmpl w:val="363020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CF676E"/>
    <w:multiLevelType w:val="hybridMultilevel"/>
    <w:tmpl w:val="83446714"/>
    <w:lvl w:ilvl="0" w:tplc="CC2661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B3583B"/>
    <w:multiLevelType w:val="hybridMultilevel"/>
    <w:tmpl w:val="CA7CA41E"/>
    <w:lvl w:ilvl="0" w:tplc="AE4AFE14">
      <w:start w:val="2020"/>
      <w:numFmt w:val="bullet"/>
      <w:lvlText w:val="-"/>
      <w:lvlJc w:val="left"/>
      <w:pPr>
        <w:ind w:left="375" w:hanging="360"/>
      </w:pPr>
      <w:rPr>
        <w:rFonts w:ascii="GHEA Grapalat" w:eastAsia="Times New Roman" w:hAnsi="GHEA Grapalat" w:cs="Times New Roman" w:hint="default"/>
      </w:rPr>
    </w:lvl>
    <w:lvl w:ilvl="1" w:tplc="04090003" w:tentative="1">
      <w:start w:val="1"/>
      <w:numFmt w:val="bullet"/>
      <w:lvlText w:val="o"/>
      <w:lvlJc w:val="left"/>
      <w:pPr>
        <w:ind w:left="1095" w:hanging="360"/>
      </w:pPr>
      <w:rPr>
        <w:rFonts w:ascii="Courier New" w:hAnsi="Courier New" w:cs="Courier New" w:hint="default"/>
      </w:rPr>
    </w:lvl>
    <w:lvl w:ilvl="2" w:tplc="04090005" w:tentative="1">
      <w:start w:val="1"/>
      <w:numFmt w:val="bullet"/>
      <w:lvlText w:val=""/>
      <w:lvlJc w:val="left"/>
      <w:pPr>
        <w:ind w:left="1815" w:hanging="360"/>
      </w:pPr>
      <w:rPr>
        <w:rFonts w:ascii="Wingdings" w:hAnsi="Wingdings" w:hint="default"/>
      </w:rPr>
    </w:lvl>
    <w:lvl w:ilvl="3" w:tplc="04090001" w:tentative="1">
      <w:start w:val="1"/>
      <w:numFmt w:val="bullet"/>
      <w:lvlText w:val=""/>
      <w:lvlJc w:val="left"/>
      <w:pPr>
        <w:ind w:left="2535" w:hanging="360"/>
      </w:pPr>
      <w:rPr>
        <w:rFonts w:ascii="Symbol" w:hAnsi="Symbol" w:hint="default"/>
      </w:rPr>
    </w:lvl>
    <w:lvl w:ilvl="4" w:tplc="04090003" w:tentative="1">
      <w:start w:val="1"/>
      <w:numFmt w:val="bullet"/>
      <w:lvlText w:val="o"/>
      <w:lvlJc w:val="left"/>
      <w:pPr>
        <w:ind w:left="3255" w:hanging="360"/>
      </w:pPr>
      <w:rPr>
        <w:rFonts w:ascii="Courier New" w:hAnsi="Courier New" w:cs="Courier New" w:hint="default"/>
      </w:rPr>
    </w:lvl>
    <w:lvl w:ilvl="5" w:tplc="04090005" w:tentative="1">
      <w:start w:val="1"/>
      <w:numFmt w:val="bullet"/>
      <w:lvlText w:val=""/>
      <w:lvlJc w:val="left"/>
      <w:pPr>
        <w:ind w:left="3975" w:hanging="360"/>
      </w:pPr>
      <w:rPr>
        <w:rFonts w:ascii="Wingdings" w:hAnsi="Wingdings" w:hint="default"/>
      </w:rPr>
    </w:lvl>
    <w:lvl w:ilvl="6" w:tplc="04090001" w:tentative="1">
      <w:start w:val="1"/>
      <w:numFmt w:val="bullet"/>
      <w:lvlText w:val=""/>
      <w:lvlJc w:val="left"/>
      <w:pPr>
        <w:ind w:left="4695" w:hanging="360"/>
      </w:pPr>
      <w:rPr>
        <w:rFonts w:ascii="Symbol" w:hAnsi="Symbol" w:hint="default"/>
      </w:rPr>
    </w:lvl>
    <w:lvl w:ilvl="7" w:tplc="04090003" w:tentative="1">
      <w:start w:val="1"/>
      <w:numFmt w:val="bullet"/>
      <w:lvlText w:val="o"/>
      <w:lvlJc w:val="left"/>
      <w:pPr>
        <w:ind w:left="5415" w:hanging="360"/>
      </w:pPr>
      <w:rPr>
        <w:rFonts w:ascii="Courier New" w:hAnsi="Courier New" w:cs="Courier New" w:hint="default"/>
      </w:rPr>
    </w:lvl>
    <w:lvl w:ilvl="8" w:tplc="04090005" w:tentative="1">
      <w:start w:val="1"/>
      <w:numFmt w:val="bullet"/>
      <w:lvlText w:val=""/>
      <w:lvlJc w:val="left"/>
      <w:pPr>
        <w:ind w:left="6135" w:hanging="360"/>
      </w:pPr>
      <w:rPr>
        <w:rFonts w:ascii="Wingdings" w:hAnsi="Wingdings" w:hint="default"/>
      </w:rPr>
    </w:lvl>
  </w:abstractNum>
  <w:abstractNum w:abstractNumId="13" w15:restartNumberingAfterBreak="0">
    <w:nsid w:val="399E1754"/>
    <w:multiLevelType w:val="hybridMultilevel"/>
    <w:tmpl w:val="B4302D16"/>
    <w:lvl w:ilvl="0" w:tplc="80ACEFD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4" w15:restartNumberingAfterBreak="0">
    <w:nsid w:val="3F39383E"/>
    <w:multiLevelType w:val="hybridMultilevel"/>
    <w:tmpl w:val="DC7ABB0C"/>
    <w:lvl w:ilvl="0" w:tplc="3D181F50">
      <w:start w:val="1"/>
      <w:numFmt w:val="decimal"/>
      <w:lvlText w:val="%1."/>
      <w:lvlJc w:val="left"/>
      <w:pPr>
        <w:ind w:left="750" w:hanging="375"/>
      </w:pPr>
      <w:rPr>
        <w:b w:val="0"/>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5" w15:restartNumberingAfterBreak="0">
    <w:nsid w:val="3FC816B9"/>
    <w:multiLevelType w:val="hybridMultilevel"/>
    <w:tmpl w:val="DC7ABB0C"/>
    <w:lvl w:ilvl="0" w:tplc="3D181F50">
      <w:start w:val="1"/>
      <w:numFmt w:val="decimal"/>
      <w:lvlText w:val="%1."/>
      <w:lvlJc w:val="left"/>
      <w:pPr>
        <w:ind w:left="750" w:hanging="375"/>
      </w:pPr>
      <w:rPr>
        <w:b w:val="0"/>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6" w15:restartNumberingAfterBreak="0">
    <w:nsid w:val="40FB3144"/>
    <w:multiLevelType w:val="hybridMultilevel"/>
    <w:tmpl w:val="7B32AA1C"/>
    <w:lvl w:ilvl="0" w:tplc="6BA29124">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8C2233"/>
    <w:multiLevelType w:val="hybridMultilevel"/>
    <w:tmpl w:val="63E6DD48"/>
    <w:lvl w:ilvl="0" w:tplc="7902DC5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9"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C94F1E"/>
    <w:multiLevelType w:val="hybridMultilevel"/>
    <w:tmpl w:val="10CA72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757A46"/>
    <w:multiLevelType w:val="hybridMultilevel"/>
    <w:tmpl w:val="5C162DBC"/>
    <w:lvl w:ilvl="0" w:tplc="CD04A99A">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7133B9"/>
    <w:multiLevelType w:val="hybridMultilevel"/>
    <w:tmpl w:val="05B2EA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FC7656"/>
    <w:multiLevelType w:val="hybridMultilevel"/>
    <w:tmpl w:val="2BAA64D0"/>
    <w:lvl w:ilvl="0" w:tplc="1D84D378">
      <w:start w:val="4"/>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24"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2FE2262"/>
    <w:multiLevelType w:val="hybridMultilevel"/>
    <w:tmpl w:val="91E46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703B05"/>
    <w:multiLevelType w:val="hybridMultilevel"/>
    <w:tmpl w:val="5240F31A"/>
    <w:lvl w:ilvl="0" w:tplc="DA0EFAC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BE61E5"/>
    <w:multiLevelType w:val="hybridMultilevel"/>
    <w:tmpl w:val="97727244"/>
    <w:lvl w:ilvl="0" w:tplc="F0407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8645DF"/>
    <w:multiLevelType w:val="hybridMultilevel"/>
    <w:tmpl w:val="7C0E87AC"/>
    <w:lvl w:ilvl="0" w:tplc="34201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827B0D"/>
    <w:multiLevelType w:val="hybridMultilevel"/>
    <w:tmpl w:val="01464574"/>
    <w:lvl w:ilvl="0" w:tplc="A64EA544">
      <w:start w:val="1"/>
      <w:numFmt w:val="decimal"/>
      <w:lvlText w:val="%1)"/>
      <w:lvlJc w:val="left"/>
      <w:pPr>
        <w:ind w:left="12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A60EAC"/>
    <w:multiLevelType w:val="hybridMultilevel"/>
    <w:tmpl w:val="106A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B66844"/>
    <w:multiLevelType w:val="hybridMultilevel"/>
    <w:tmpl w:val="8A4027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8913A9"/>
    <w:multiLevelType w:val="hybridMultilevel"/>
    <w:tmpl w:val="9C1681F8"/>
    <w:lvl w:ilvl="0" w:tplc="94B0A58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83780C"/>
    <w:multiLevelType w:val="hybridMultilevel"/>
    <w:tmpl w:val="AD4A72BE"/>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5" w15:restartNumberingAfterBreak="0">
    <w:nsid w:val="6EB277F1"/>
    <w:multiLevelType w:val="hybridMultilevel"/>
    <w:tmpl w:val="481E139E"/>
    <w:lvl w:ilvl="0" w:tplc="DA24491A">
      <w:start w:val="13"/>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6" w15:restartNumberingAfterBreak="0">
    <w:nsid w:val="6FEC04AC"/>
    <w:multiLevelType w:val="hybridMultilevel"/>
    <w:tmpl w:val="F268166E"/>
    <w:lvl w:ilvl="0" w:tplc="F154A712">
      <w:start w:val="1"/>
      <w:numFmt w:val="decimal"/>
      <w:lvlText w:val="%1)"/>
      <w:lvlJc w:val="left"/>
      <w:pPr>
        <w:ind w:left="990" w:hanging="360"/>
      </w:pPr>
      <w:rPr>
        <w:rFonts w:hint="default"/>
        <w:b w:val="0"/>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0CB7C0B"/>
    <w:multiLevelType w:val="hybridMultilevel"/>
    <w:tmpl w:val="AC4E97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1C6380"/>
    <w:multiLevelType w:val="hybridMultilevel"/>
    <w:tmpl w:val="E7786B90"/>
    <w:lvl w:ilvl="0" w:tplc="5E346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740BCB"/>
    <w:multiLevelType w:val="hybridMultilevel"/>
    <w:tmpl w:val="23FCDC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C35C6A"/>
    <w:multiLevelType w:val="hybridMultilevel"/>
    <w:tmpl w:val="28D034A6"/>
    <w:lvl w:ilvl="0" w:tplc="484AD578">
      <w:start w:val="1"/>
      <w:numFmt w:val="decimal"/>
      <w:lvlText w:val="%1."/>
      <w:lvlJc w:val="left"/>
      <w:pPr>
        <w:ind w:left="2088" w:hanging="1095"/>
      </w:pPr>
      <w:rPr>
        <w:rFonts w:ascii="GHEA Grapalat" w:hAnsi="GHEA Grapalat" w:hint="default"/>
        <w:b w:val="0"/>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8B92EE0"/>
    <w:multiLevelType w:val="hybridMultilevel"/>
    <w:tmpl w:val="DC7ABB0C"/>
    <w:lvl w:ilvl="0" w:tplc="3D181F50">
      <w:start w:val="1"/>
      <w:numFmt w:val="decimal"/>
      <w:lvlText w:val="%1."/>
      <w:lvlJc w:val="left"/>
      <w:pPr>
        <w:ind w:left="750" w:hanging="375"/>
      </w:pPr>
      <w:rPr>
        <w:b w:val="0"/>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2" w15:restartNumberingAfterBreak="0">
    <w:nsid w:val="7A752206"/>
    <w:multiLevelType w:val="hybridMultilevel"/>
    <w:tmpl w:val="A9D6E186"/>
    <w:lvl w:ilvl="0" w:tplc="C4BCF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94302D"/>
    <w:multiLevelType w:val="hybridMultilevel"/>
    <w:tmpl w:val="C5D03A40"/>
    <w:lvl w:ilvl="0" w:tplc="95205E56">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FEE2932"/>
    <w:multiLevelType w:val="hybridMultilevel"/>
    <w:tmpl w:val="2AF2113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39"/>
  </w:num>
  <w:num w:numId="3">
    <w:abstractNumId w:val="8"/>
  </w:num>
  <w:num w:numId="4">
    <w:abstractNumId w:val="12"/>
  </w:num>
  <w:num w:numId="5">
    <w:abstractNumId w:val="27"/>
  </w:num>
  <w:num w:numId="6">
    <w:abstractNumId w:val="29"/>
  </w:num>
  <w:num w:numId="7">
    <w:abstractNumId w:val="1"/>
  </w:num>
  <w:num w:numId="8">
    <w:abstractNumId w:val="25"/>
  </w:num>
  <w:num w:numId="9">
    <w:abstractNumId w:val="28"/>
  </w:num>
  <w:num w:numId="10">
    <w:abstractNumId w:val="33"/>
  </w:num>
  <w:num w:numId="11">
    <w:abstractNumId w:val="26"/>
  </w:num>
  <w:num w:numId="12">
    <w:abstractNumId w:val="38"/>
  </w:num>
  <w:num w:numId="13">
    <w:abstractNumId w:val="40"/>
  </w:num>
  <w:num w:numId="14">
    <w:abstractNumId w:val="11"/>
  </w:num>
  <w:num w:numId="15">
    <w:abstractNumId w:val="36"/>
  </w:num>
  <w:num w:numId="16">
    <w:abstractNumId w:val="16"/>
  </w:num>
  <w:num w:numId="17">
    <w:abstractNumId w:val="30"/>
  </w:num>
  <w:num w:numId="18">
    <w:abstractNumId w:val="0"/>
  </w:num>
  <w:num w:numId="19">
    <w:abstractNumId w:val="17"/>
  </w:num>
  <w:num w:numId="20">
    <w:abstractNumId w:val="31"/>
  </w:num>
  <w:num w:numId="21">
    <w:abstractNumId w:val="4"/>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19"/>
  </w:num>
  <w:num w:numId="26">
    <w:abstractNumId w:val="32"/>
  </w:num>
  <w:num w:numId="27">
    <w:abstractNumId w:val="44"/>
  </w:num>
  <w:num w:numId="28">
    <w:abstractNumId w:val="42"/>
  </w:num>
  <w:num w:numId="29">
    <w:abstractNumId w:val="10"/>
  </w:num>
  <w:num w:numId="30">
    <w:abstractNumId w:val="7"/>
  </w:num>
  <w:num w:numId="31">
    <w:abstractNumId w:val="2"/>
  </w:num>
  <w:num w:numId="32">
    <w:abstractNumId w:val="9"/>
  </w:num>
  <w:num w:numId="33">
    <w:abstractNumId w:val="5"/>
  </w:num>
  <w:num w:numId="34">
    <w:abstractNumId w:val="20"/>
  </w:num>
  <w:num w:numId="35">
    <w:abstractNumId w:val="22"/>
  </w:num>
  <w:num w:numId="36">
    <w:abstractNumId w:val="13"/>
  </w:num>
  <w:num w:numId="37">
    <w:abstractNumId w:val="43"/>
  </w:num>
  <w:num w:numId="38">
    <w:abstractNumId w:val="37"/>
  </w:num>
  <w:num w:numId="39">
    <w:abstractNumId w:val="35"/>
  </w:num>
  <w:num w:numId="40">
    <w:abstractNumId w:val="21"/>
  </w:num>
  <w:num w:numId="41">
    <w:abstractNumId w:val="3"/>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num>
  <w:num w:numId="44">
    <w:abstractNumId w:val="41"/>
  </w:num>
  <w:num w:numId="45">
    <w:abstractNumId w:val="14"/>
  </w:num>
  <w:num w:numId="46">
    <w:abstractNumId w:val="6"/>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7CF"/>
    <w:rsid w:val="0055641C"/>
    <w:rsid w:val="00707926"/>
    <w:rsid w:val="009237CF"/>
    <w:rsid w:val="00A10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23D99C-287F-4ADA-AAA1-D0EFE01A1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uiPriority w:val="99"/>
    <w:qFormat/>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Pr>
      <w:rFonts w:ascii="Arial Armenian" w:eastAsia="Times New Roman" w:hAnsi="Arial Armenian" w:cs="Times New Roman"/>
      <w:szCs w:val="20"/>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markedcontent">
    <w:name w:val="markedcontent"/>
    <w:basedOn w:val="DefaultParagraphFont"/>
  </w:style>
  <w:style w:type="character" w:customStyle="1" w:styleId="highlight">
    <w:name w:val="highlight"/>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6807">
      <w:bodyDiv w:val="1"/>
      <w:marLeft w:val="0"/>
      <w:marRight w:val="0"/>
      <w:marTop w:val="0"/>
      <w:marBottom w:val="0"/>
      <w:divBdr>
        <w:top w:val="none" w:sz="0" w:space="0" w:color="auto"/>
        <w:left w:val="none" w:sz="0" w:space="0" w:color="auto"/>
        <w:bottom w:val="none" w:sz="0" w:space="0" w:color="auto"/>
        <w:right w:val="none" w:sz="0" w:space="0" w:color="auto"/>
      </w:divBdr>
    </w:div>
    <w:div w:id="200479141">
      <w:bodyDiv w:val="1"/>
      <w:marLeft w:val="0"/>
      <w:marRight w:val="0"/>
      <w:marTop w:val="0"/>
      <w:marBottom w:val="0"/>
      <w:divBdr>
        <w:top w:val="none" w:sz="0" w:space="0" w:color="auto"/>
        <w:left w:val="none" w:sz="0" w:space="0" w:color="auto"/>
        <w:bottom w:val="none" w:sz="0" w:space="0" w:color="auto"/>
        <w:right w:val="none" w:sz="0" w:space="0" w:color="auto"/>
      </w:divBdr>
    </w:div>
    <w:div w:id="218059427">
      <w:bodyDiv w:val="1"/>
      <w:marLeft w:val="0"/>
      <w:marRight w:val="0"/>
      <w:marTop w:val="0"/>
      <w:marBottom w:val="0"/>
      <w:divBdr>
        <w:top w:val="none" w:sz="0" w:space="0" w:color="auto"/>
        <w:left w:val="none" w:sz="0" w:space="0" w:color="auto"/>
        <w:bottom w:val="none" w:sz="0" w:space="0" w:color="auto"/>
        <w:right w:val="none" w:sz="0" w:space="0" w:color="auto"/>
      </w:divBdr>
    </w:div>
    <w:div w:id="534271356">
      <w:bodyDiv w:val="1"/>
      <w:marLeft w:val="0"/>
      <w:marRight w:val="0"/>
      <w:marTop w:val="0"/>
      <w:marBottom w:val="0"/>
      <w:divBdr>
        <w:top w:val="none" w:sz="0" w:space="0" w:color="auto"/>
        <w:left w:val="none" w:sz="0" w:space="0" w:color="auto"/>
        <w:bottom w:val="none" w:sz="0" w:space="0" w:color="auto"/>
        <w:right w:val="none" w:sz="0" w:space="0" w:color="auto"/>
      </w:divBdr>
    </w:div>
    <w:div w:id="643388669">
      <w:bodyDiv w:val="1"/>
      <w:marLeft w:val="0"/>
      <w:marRight w:val="0"/>
      <w:marTop w:val="0"/>
      <w:marBottom w:val="0"/>
      <w:divBdr>
        <w:top w:val="none" w:sz="0" w:space="0" w:color="auto"/>
        <w:left w:val="none" w:sz="0" w:space="0" w:color="auto"/>
        <w:bottom w:val="none" w:sz="0" w:space="0" w:color="auto"/>
        <w:right w:val="none" w:sz="0" w:space="0" w:color="auto"/>
      </w:divBdr>
    </w:div>
    <w:div w:id="723065803">
      <w:bodyDiv w:val="1"/>
      <w:marLeft w:val="0"/>
      <w:marRight w:val="0"/>
      <w:marTop w:val="0"/>
      <w:marBottom w:val="0"/>
      <w:divBdr>
        <w:top w:val="none" w:sz="0" w:space="0" w:color="auto"/>
        <w:left w:val="none" w:sz="0" w:space="0" w:color="auto"/>
        <w:bottom w:val="none" w:sz="0" w:space="0" w:color="auto"/>
        <w:right w:val="none" w:sz="0" w:space="0" w:color="auto"/>
      </w:divBdr>
    </w:div>
    <w:div w:id="856428771">
      <w:bodyDiv w:val="1"/>
      <w:marLeft w:val="0"/>
      <w:marRight w:val="0"/>
      <w:marTop w:val="0"/>
      <w:marBottom w:val="0"/>
      <w:divBdr>
        <w:top w:val="none" w:sz="0" w:space="0" w:color="auto"/>
        <w:left w:val="none" w:sz="0" w:space="0" w:color="auto"/>
        <w:bottom w:val="none" w:sz="0" w:space="0" w:color="auto"/>
        <w:right w:val="none" w:sz="0" w:space="0" w:color="auto"/>
      </w:divBdr>
    </w:div>
    <w:div w:id="859583646">
      <w:bodyDiv w:val="1"/>
      <w:marLeft w:val="0"/>
      <w:marRight w:val="0"/>
      <w:marTop w:val="0"/>
      <w:marBottom w:val="0"/>
      <w:divBdr>
        <w:top w:val="none" w:sz="0" w:space="0" w:color="auto"/>
        <w:left w:val="none" w:sz="0" w:space="0" w:color="auto"/>
        <w:bottom w:val="none" w:sz="0" w:space="0" w:color="auto"/>
        <w:right w:val="none" w:sz="0" w:space="0" w:color="auto"/>
      </w:divBdr>
    </w:div>
    <w:div w:id="924461520">
      <w:bodyDiv w:val="1"/>
      <w:marLeft w:val="0"/>
      <w:marRight w:val="0"/>
      <w:marTop w:val="0"/>
      <w:marBottom w:val="0"/>
      <w:divBdr>
        <w:top w:val="none" w:sz="0" w:space="0" w:color="auto"/>
        <w:left w:val="none" w:sz="0" w:space="0" w:color="auto"/>
        <w:bottom w:val="none" w:sz="0" w:space="0" w:color="auto"/>
        <w:right w:val="none" w:sz="0" w:space="0" w:color="auto"/>
      </w:divBdr>
    </w:div>
    <w:div w:id="955285053">
      <w:bodyDiv w:val="1"/>
      <w:marLeft w:val="0"/>
      <w:marRight w:val="0"/>
      <w:marTop w:val="0"/>
      <w:marBottom w:val="0"/>
      <w:divBdr>
        <w:top w:val="none" w:sz="0" w:space="0" w:color="auto"/>
        <w:left w:val="none" w:sz="0" w:space="0" w:color="auto"/>
        <w:bottom w:val="none" w:sz="0" w:space="0" w:color="auto"/>
        <w:right w:val="none" w:sz="0" w:space="0" w:color="auto"/>
      </w:divBdr>
    </w:div>
    <w:div w:id="1279684600">
      <w:bodyDiv w:val="1"/>
      <w:marLeft w:val="0"/>
      <w:marRight w:val="0"/>
      <w:marTop w:val="0"/>
      <w:marBottom w:val="0"/>
      <w:divBdr>
        <w:top w:val="none" w:sz="0" w:space="0" w:color="auto"/>
        <w:left w:val="none" w:sz="0" w:space="0" w:color="auto"/>
        <w:bottom w:val="none" w:sz="0" w:space="0" w:color="auto"/>
        <w:right w:val="none" w:sz="0" w:space="0" w:color="auto"/>
      </w:divBdr>
    </w:div>
    <w:div w:id="1500850919">
      <w:bodyDiv w:val="1"/>
      <w:marLeft w:val="0"/>
      <w:marRight w:val="0"/>
      <w:marTop w:val="0"/>
      <w:marBottom w:val="0"/>
      <w:divBdr>
        <w:top w:val="none" w:sz="0" w:space="0" w:color="auto"/>
        <w:left w:val="none" w:sz="0" w:space="0" w:color="auto"/>
        <w:bottom w:val="none" w:sz="0" w:space="0" w:color="auto"/>
        <w:right w:val="none" w:sz="0" w:space="0" w:color="auto"/>
      </w:divBdr>
    </w:div>
    <w:div w:id="1610237035">
      <w:bodyDiv w:val="1"/>
      <w:marLeft w:val="0"/>
      <w:marRight w:val="0"/>
      <w:marTop w:val="0"/>
      <w:marBottom w:val="0"/>
      <w:divBdr>
        <w:top w:val="none" w:sz="0" w:space="0" w:color="auto"/>
        <w:left w:val="none" w:sz="0" w:space="0" w:color="auto"/>
        <w:bottom w:val="none" w:sz="0" w:space="0" w:color="auto"/>
        <w:right w:val="none" w:sz="0" w:space="0" w:color="auto"/>
      </w:divBdr>
    </w:div>
    <w:div w:id="1634289645">
      <w:bodyDiv w:val="1"/>
      <w:marLeft w:val="0"/>
      <w:marRight w:val="0"/>
      <w:marTop w:val="0"/>
      <w:marBottom w:val="0"/>
      <w:divBdr>
        <w:top w:val="none" w:sz="0" w:space="0" w:color="auto"/>
        <w:left w:val="none" w:sz="0" w:space="0" w:color="auto"/>
        <w:bottom w:val="none" w:sz="0" w:space="0" w:color="auto"/>
        <w:right w:val="none" w:sz="0" w:space="0" w:color="auto"/>
      </w:divBdr>
    </w:div>
    <w:div w:id="1649702474">
      <w:bodyDiv w:val="1"/>
      <w:marLeft w:val="0"/>
      <w:marRight w:val="0"/>
      <w:marTop w:val="0"/>
      <w:marBottom w:val="0"/>
      <w:divBdr>
        <w:top w:val="none" w:sz="0" w:space="0" w:color="auto"/>
        <w:left w:val="none" w:sz="0" w:space="0" w:color="auto"/>
        <w:bottom w:val="none" w:sz="0" w:space="0" w:color="auto"/>
        <w:right w:val="none" w:sz="0" w:space="0" w:color="auto"/>
      </w:divBdr>
    </w:div>
    <w:div w:id="1681737315">
      <w:bodyDiv w:val="1"/>
      <w:marLeft w:val="0"/>
      <w:marRight w:val="0"/>
      <w:marTop w:val="0"/>
      <w:marBottom w:val="0"/>
      <w:divBdr>
        <w:top w:val="none" w:sz="0" w:space="0" w:color="auto"/>
        <w:left w:val="none" w:sz="0" w:space="0" w:color="auto"/>
        <w:bottom w:val="none" w:sz="0" w:space="0" w:color="auto"/>
        <w:right w:val="none" w:sz="0" w:space="0" w:color="auto"/>
      </w:divBdr>
    </w:div>
    <w:div w:id="182743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55B9F-C647-4DD5-927A-D0673A91A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779</Words>
  <Characters>4443</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https://mul2.gov.am/tasks/625072/oneclick/himnavorum (51).docx?token=27f63f9f1c1e51a31febe73daf17a4c7</cp:keywords>
  <dc:description/>
  <cp:lastModifiedBy>Dianna Ghazaryan</cp:lastModifiedBy>
  <cp:revision>2</cp:revision>
  <cp:lastPrinted>2022-04-28T13:50:00Z</cp:lastPrinted>
  <dcterms:created xsi:type="dcterms:W3CDTF">2022-06-08T12:24:00Z</dcterms:created>
  <dcterms:modified xsi:type="dcterms:W3CDTF">2022-06-08T12:24:00Z</dcterms:modified>
</cp:coreProperties>
</file>