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193C" w:rsidRPr="00F7630F" w:rsidRDefault="00AB0786" w:rsidP="006D223F">
      <w:pPr>
        <w:tabs>
          <w:tab w:val="center" w:pos="6750"/>
          <w:tab w:val="left" w:pos="8235"/>
        </w:tabs>
        <w:spacing w:line="360" w:lineRule="auto"/>
        <w:ind w:hanging="18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     </w:t>
      </w:r>
      <w:r w:rsidR="006D223F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  </w:t>
      </w:r>
      <w:r w:rsidR="0083193C" w:rsidRPr="00F7630F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6D223F" w:rsidRPr="006D223F" w:rsidRDefault="006D223F" w:rsidP="00AB0786">
      <w:pPr>
        <w:shd w:val="clear" w:color="auto" w:fill="FFFFFF"/>
        <w:spacing w:line="360" w:lineRule="auto"/>
        <w:ind w:left="-90" w:right="-720" w:firstLine="270"/>
        <w:jc w:val="center"/>
        <w:rPr>
          <w:rFonts w:ascii="GHEA Grapalat" w:hAnsi="GHEA Grapalat"/>
          <w:b/>
          <w:color w:val="000000"/>
          <w:sz w:val="24"/>
          <w:szCs w:val="24"/>
          <w:lang w:val="hy-AM" w:eastAsia="en-US"/>
        </w:rPr>
      </w:pPr>
      <w:r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«</w:t>
      </w:r>
      <w:r w:rsidRPr="006D223F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 xml:space="preserve">ՀԱՅԱՍՏԱՆԻ ՀԱՆՐԱՊԵՏՈՒԹՅԱՆ ԿԱՌԱՎԱՐՈՒԹՅԱՆ 2020 ԹՎԱԿԱՆԻ ՕԳՈՍՏՈՍԻ   13-Ի </w:t>
      </w:r>
      <w:r w:rsidRPr="006D223F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 xml:space="preserve">N 1337-Ա ՈՐՈՇՄԱՆ ՄԵՋ ՓՈՓՈԽՈՒԹՅՈՒՆ ԵՎ ԼՐԱՑՈՒՄ </w:t>
      </w:r>
      <w:r w:rsidR="00AB0786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 xml:space="preserve">           </w:t>
      </w:r>
      <w:r w:rsidRPr="006D223F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ԿԱՏԱՐԵԼՈՒ ՄԱՍԻՆ</w:t>
      </w:r>
      <w:r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»</w:t>
      </w:r>
    </w:p>
    <w:p w:rsidR="0083193C" w:rsidRPr="006D223F" w:rsidRDefault="0083193C" w:rsidP="0083193C">
      <w:pPr>
        <w:spacing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tbl>
      <w:tblPr>
        <w:tblStyle w:val="TableGrid"/>
        <w:tblW w:w="10615" w:type="dxa"/>
        <w:tblInd w:w="180" w:type="dxa"/>
        <w:tblLook w:val="04A0" w:firstRow="1" w:lastRow="0" w:firstColumn="1" w:lastColumn="0" w:noHBand="0" w:noVBand="1"/>
      </w:tblPr>
      <w:tblGrid>
        <w:gridCol w:w="6155"/>
        <w:gridCol w:w="4460"/>
      </w:tblGrid>
      <w:tr w:rsidR="00865808" w:rsidRPr="00F7630F" w:rsidTr="008D7096">
        <w:trPr>
          <w:trHeight w:val="300"/>
        </w:trPr>
        <w:tc>
          <w:tcPr>
            <w:tcW w:w="6155" w:type="dxa"/>
            <w:vMerge w:val="restart"/>
            <w:shd w:val="clear" w:color="auto" w:fill="D9D9D9" w:themeFill="background1" w:themeFillShade="D9"/>
          </w:tcPr>
          <w:p w:rsidR="0083193C" w:rsidRPr="00F7630F" w:rsidRDefault="0083193C" w:rsidP="0042374E">
            <w:pPr>
              <w:pStyle w:val="ListParagraph"/>
              <w:numPr>
                <w:ilvl w:val="0"/>
                <w:numId w:val="2"/>
              </w:numPr>
              <w:tabs>
                <w:tab w:val="left" w:pos="1845"/>
              </w:tabs>
              <w:spacing w:line="360" w:lineRule="auto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արդարադատության նախարարություն</w:t>
            </w:r>
            <w:r w:rsidRPr="00F7630F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460" w:type="dxa"/>
            <w:shd w:val="clear" w:color="auto" w:fill="D9D9D9" w:themeFill="background1" w:themeFillShade="D9"/>
          </w:tcPr>
          <w:p w:rsidR="0083193C" w:rsidRPr="0083193C" w:rsidRDefault="00122312" w:rsidP="00122312">
            <w:pPr>
              <w:tabs>
                <w:tab w:val="left" w:pos="612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29</w:t>
            </w:r>
            <w:r w:rsidR="0083193C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.0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4</w:t>
            </w:r>
            <w:r w:rsidR="0083193C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.202</w:t>
            </w:r>
            <w:r w:rsidR="0083193C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</w:tr>
      <w:tr w:rsidR="00865808" w:rsidRPr="00F7630F" w:rsidTr="008D7096">
        <w:trPr>
          <w:trHeight w:val="330"/>
        </w:trPr>
        <w:tc>
          <w:tcPr>
            <w:tcW w:w="6155" w:type="dxa"/>
            <w:vMerge/>
            <w:shd w:val="clear" w:color="auto" w:fill="D9D9D9" w:themeFill="background1" w:themeFillShade="D9"/>
          </w:tcPr>
          <w:p w:rsidR="0083193C" w:rsidRPr="00F7630F" w:rsidRDefault="0083193C" w:rsidP="0042374E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460" w:type="dxa"/>
            <w:shd w:val="clear" w:color="auto" w:fill="D9D9D9" w:themeFill="background1" w:themeFillShade="D9"/>
          </w:tcPr>
          <w:p w:rsidR="0083193C" w:rsidRPr="00C66F69" w:rsidRDefault="0083193C" w:rsidP="00122312">
            <w:pPr>
              <w:tabs>
                <w:tab w:val="left" w:pos="735"/>
                <w:tab w:val="left" w:pos="1770"/>
                <w:tab w:val="left" w:pos="2390"/>
              </w:tabs>
              <w:spacing w:line="360" w:lineRule="auto"/>
              <w:ind w:left="-78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 xml:space="preserve">N </w:t>
            </w:r>
            <w:r w:rsidR="00C66F6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27.2/</w:t>
            </w:r>
            <w:r w:rsidR="00122312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18456</w:t>
            </w:r>
            <w:r w:rsidR="00C66F6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-2022</w:t>
            </w:r>
          </w:p>
        </w:tc>
      </w:tr>
      <w:tr w:rsidR="0083193C" w:rsidRPr="00217515" w:rsidTr="008D7096">
        <w:tc>
          <w:tcPr>
            <w:tcW w:w="6155" w:type="dxa"/>
          </w:tcPr>
          <w:p w:rsidR="00EF381A" w:rsidRPr="00D75704" w:rsidRDefault="00C66F69" w:rsidP="0097596B">
            <w:pPr>
              <w:shd w:val="clear" w:color="auto" w:fill="FFFFFF"/>
              <w:tabs>
                <w:tab w:val="left" w:pos="427"/>
              </w:tabs>
              <w:spacing w:line="360" w:lineRule="auto"/>
              <w:ind w:left="-23" w:right="72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 w:rsidR="00EF381A" w:rsidRPr="00D75704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«Հայաստանի Հանրապետության կառավարության 2020 թվականի օգոստոսի 13-ի N 1337-Ա որոշման մեջ փոփոխություն և լրացում կատարելու մասին» </w:t>
            </w:r>
            <w:r w:rsidR="00EF381A" w:rsidRPr="00D75704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Հայաստանի Հանրապետության </w:t>
            </w:r>
            <w:r w:rsidR="00EF381A" w:rsidRPr="00D75704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կառավարության որոշման </w:t>
            </w:r>
            <w:r w:rsidR="00EF381A" w:rsidRPr="00D75704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նախագծի (այսուհետ՝ Նախագիծ) համաձայն՝ նախատեսվում է </w:t>
            </w:r>
            <w:r w:rsidR="00EF381A" w:rsidRPr="00D75704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Հայաստանի Հանրապետության կառավարության 2020 թվականի օգոստոսի 13-ի N 1337-Ա որոշման (այսուհետ՝ Որոշում) հավելված 1-ի 1-ին կետի 2-րդ ենթակետն ուժը կորցրած ճանաչել և նույն հավելվածի </w:t>
            </w:r>
            <w:r w:rsidR="00EF381A" w:rsidRPr="00D757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2-րդ կետը լրացնել հետևյալ բովանդակությամբ՝ 6-րդ ենթակետով.</w:t>
            </w:r>
          </w:p>
          <w:p w:rsidR="00C75E0E" w:rsidRPr="00D75704" w:rsidRDefault="00D75704" w:rsidP="00EF381A">
            <w:pPr>
              <w:shd w:val="clear" w:color="auto" w:fill="FFFFFF"/>
              <w:tabs>
                <w:tab w:val="left" w:pos="810"/>
                <w:tab w:val="left" w:pos="1405"/>
                <w:tab w:val="left" w:pos="1687"/>
                <w:tab w:val="left" w:pos="2047"/>
                <w:tab w:val="left" w:pos="5377"/>
              </w:tabs>
              <w:spacing w:line="360" w:lineRule="auto"/>
              <w:ind w:left="-90"/>
              <w:contextualSpacing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   </w:t>
            </w:r>
            <w:r w:rsidR="00C75E0E" w:rsidRPr="00D757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«Լավրենտի Արթուրի Միքաելյան (ծնվ՝. 11.09.2002 թ., բնակության վայրը՝ քաղ. Երևան, Բուզանդի 91, բն. 23, Հարավային Կալիֆոռնիայի համալսարան): Նվաճումը՝ Հայաստանի Հանրապետության կառավարության 2018 թվականի ապրիլի 12-ի N 451-Ն որոշման հավելվածի 9.1-ին կետ:»:</w:t>
            </w:r>
          </w:p>
          <w:p w:rsidR="00C75E0E" w:rsidRPr="00D75704" w:rsidRDefault="00D75704" w:rsidP="00D75704">
            <w:pPr>
              <w:shd w:val="clear" w:color="auto" w:fill="FFFFFF"/>
              <w:tabs>
                <w:tab w:val="left" w:pos="810"/>
                <w:tab w:val="left" w:pos="990"/>
                <w:tab w:val="left" w:pos="1260"/>
              </w:tabs>
              <w:spacing w:line="360" w:lineRule="auto"/>
              <w:ind w:left="-90"/>
              <w:contextualSpacing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Style w:val="Emphasis"/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      </w:t>
            </w:r>
            <w:r w:rsidR="00C75E0E" w:rsidRPr="00D75704">
              <w:rPr>
                <w:rStyle w:val="Emphasis"/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 xml:space="preserve">Այս առնչությամբ անհրաժեշտ է անդրադառնալ Նախագծի նախաբանում հղում տրված </w:t>
            </w:r>
            <w:r w:rsidR="00C75E0E" w:rsidRPr="00D757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«Զինվորական ծառայության և զինծառայողի կարգավիճակի մասին» Հայաստանի Հանրապետության օրենքի </w:t>
            </w:r>
            <w:r w:rsidR="0097596B" w:rsidRPr="009759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C75E0E" w:rsidRPr="00D757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22-րդ հոդվածի 5-րդ մասի հետևյալ կարգավորմանը՝ գիտության, կրթության, մշակույթի, արվեստի և սպորտի բնագավառներում նշանակալի նվաճումներ ունեցող քաղաքացիներին պարտադիր զինվորական ծառայության զորակոչից տարկետում կարող է տրվել նաև Հայաստանի Հանրապետության կառավարության որոշմամբ՝ Հայաստանի Հանրապետության կառավարության սահմանած կարգով և պայմաններով: </w:t>
            </w:r>
            <w:r w:rsidR="00EF381A" w:rsidRPr="00EF381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  <w:r w:rsidR="00C75E0E" w:rsidRPr="00D757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Սույն հոդվածի</w:t>
            </w:r>
            <w:r w:rsidR="00EF381A" w:rsidRPr="00EF381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C75E0E" w:rsidRPr="00D757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3-րդ </w:t>
            </w:r>
            <w:r w:rsidR="00EF381A" w:rsidRPr="00EF381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C75E0E" w:rsidRPr="00D757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մասի 2-րդ կետի համաձայն տրված տարկետման ժամկետի ավարտի օրվա դրությամբ հանրակրթական կամ նախնական (արհեստագործական) կրթական ծրագրով ուսումնառությունը չավարտած և պարտադիր զինվորական ծառայության զորակոչի ենթակա քաղաքացուն Հայաստանի </w:t>
            </w:r>
            <w:r w:rsidR="00EF381A" w:rsidRPr="00EF381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  <w:r w:rsidR="00C75E0E" w:rsidRPr="00D757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Հանրապետության </w:t>
            </w:r>
            <w:r w:rsidR="00EF381A" w:rsidRPr="00EF381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C75E0E" w:rsidRPr="00D757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կառավարության </w:t>
            </w:r>
            <w:r w:rsidR="00EF381A" w:rsidRPr="00EF381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C75E0E" w:rsidRPr="00D757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որոշմամբ մեկ անգամ տրվում է </w:t>
            </w:r>
            <w:r w:rsidR="00EF381A" w:rsidRPr="00EF381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C75E0E" w:rsidRPr="00D757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տարկետում՝ </w:t>
            </w:r>
            <w:r w:rsidR="00EF381A" w:rsidRPr="00EF381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C75E0E" w:rsidRPr="00D757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մինչև ուսումնառության</w:t>
            </w:r>
            <w:r w:rsidR="00EF381A" w:rsidRPr="00EF381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C75E0E" w:rsidRPr="00D757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ավարտի օրը</w:t>
            </w:r>
            <w:r w:rsidR="00EF381A" w:rsidRPr="00EF381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C75E0E" w:rsidRPr="00D757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ներառյալ:</w:t>
            </w:r>
          </w:p>
          <w:p w:rsidR="00C75E0E" w:rsidRPr="00D75704" w:rsidRDefault="00D75704" w:rsidP="00D75704">
            <w:pPr>
              <w:shd w:val="clear" w:color="auto" w:fill="FFFFFF"/>
              <w:tabs>
                <w:tab w:val="left" w:pos="810"/>
                <w:tab w:val="left" w:pos="990"/>
                <w:tab w:val="left" w:pos="1260"/>
              </w:tabs>
              <w:spacing w:line="360" w:lineRule="auto"/>
              <w:ind w:left="-90"/>
              <w:contextualSpacing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Style w:val="Emphasis"/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 xml:space="preserve">     </w:t>
            </w:r>
            <w:r w:rsidR="00C75E0E" w:rsidRPr="00D75704">
              <w:rPr>
                <w:rStyle w:val="Emphasis"/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 xml:space="preserve">Նույն հոդվածի 3-րդ մասի 2-րդ կետով սահմանված է, որ </w:t>
            </w:r>
            <w:r w:rsidR="00C75E0E" w:rsidRPr="00D757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պարտադիր զինվորական </w:t>
            </w:r>
            <w:r w:rsidR="00EF381A" w:rsidRPr="00EF381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C75E0E" w:rsidRPr="00D757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ծառայության զորակոչից տարկետում տրվում է</w:t>
            </w:r>
            <w:r w:rsidR="00EF381A" w:rsidRPr="00EF381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C75E0E" w:rsidRPr="00D757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նաև նպատակային ուսումնառության համար` Հայաստանի </w:t>
            </w:r>
            <w:r w:rsidR="00C75E0E" w:rsidRPr="00D757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Հանրապետությունում կամ օտարերկրյա պետություններում</w:t>
            </w:r>
            <w:r w:rsidR="00C75E0E" w:rsidRPr="00D75704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="00C75E0E" w:rsidRPr="00D757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հանրակրթական,</w:t>
            </w:r>
            <w:r w:rsidR="00EF381A" w:rsidRPr="00EF381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C75E0E" w:rsidRPr="00D757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ինչպես նաև հիմնական կրթության հիմքի վրա առանց ընդհատման նախնական </w:t>
            </w:r>
            <w:r w:rsidR="00EF381A" w:rsidRPr="00EF381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C75E0E" w:rsidRPr="00D757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(արհեստագործական) կամ միջին մասնագիտական</w:t>
            </w:r>
            <w:r w:rsidR="00C75E0E" w:rsidRPr="00D75704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="00C75E0E" w:rsidRPr="00D757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կրթական ծրագրերով սովորողին: Սույն կետի համաձայն` քաղաքացուն տարկետում տրվում է մինչև ուսումնառության ավարտի օրը ներառյալ, սակայն ոչ ավելի, քան նրա 19 տարին լրանալու օրը:</w:t>
            </w:r>
          </w:p>
          <w:p w:rsidR="00C75E0E" w:rsidRPr="00D75704" w:rsidRDefault="00D75704" w:rsidP="00D75704">
            <w:pPr>
              <w:shd w:val="clear" w:color="auto" w:fill="FFFFFF"/>
              <w:tabs>
                <w:tab w:val="left" w:pos="810"/>
                <w:tab w:val="left" w:pos="990"/>
                <w:tab w:val="left" w:pos="1260"/>
              </w:tabs>
              <w:spacing w:line="360" w:lineRule="auto"/>
              <w:ind w:left="-90"/>
              <w:contextualSpacing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Style w:val="Emphasis"/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 xml:space="preserve">     </w:t>
            </w:r>
            <w:r w:rsidR="00C75E0E" w:rsidRPr="00D75704">
              <w:rPr>
                <w:rStyle w:val="Emphasis"/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 xml:space="preserve">Նկատի ունենալով, որ վերոնշյալ լիազորող նորմն է հանդիսանում այն իրավական հիմքը, որի համաձայն՝ ՀՀ կառավարությանը լիազորություն է վերապահվում փոփոխություն  և լրացում կատարելու </w:t>
            </w:r>
            <w:r w:rsidR="00EF381A" w:rsidRPr="00EF381A">
              <w:rPr>
                <w:rStyle w:val="Emphasis"/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C75E0E" w:rsidRPr="00D75704">
              <w:rPr>
                <w:rStyle w:val="Emphasis"/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>Որոշման մեջ, գտնում ենք, որ վերջինիս իրավական բովանդակությունը չի համապատասխանում Նախագծով առաջարկվող կարգավորման հետ: Այսպես՝</w:t>
            </w:r>
          </w:p>
          <w:p w:rsidR="00C75E0E" w:rsidRPr="00D75704" w:rsidRDefault="00D75704" w:rsidP="00D75704">
            <w:pPr>
              <w:shd w:val="clear" w:color="auto" w:fill="FFFFFF"/>
              <w:tabs>
                <w:tab w:val="left" w:pos="810"/>
                <w:tab w:val="left" w:pos="990"/>
                <w:tab w:val="left" w:pos="1260"/>
              </w:tabs>
              <w:spacing w:line="360" w:lineRule="auto"/>
              <w:ind w:left="-90"/>
              <w:contextualSpacing/>
              <w:jc w:val="both"/>
              <w:rPr>
                <w:rStyle w:val="Emphasis"/>
                <w:rFonts w:ascii="GHEA Grapalat" w:hAnsi="GHEA Grapalat"/>
                <w:i w:val="0"/>
                <w:iCs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Style w:val="Emphasis"/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 xml:space="preserve">     </w:t>
            </w:r>
            <w:r w:rsidR="00C75E0E" w:rsidRPr="00D75704">
              <w:rPr>
                <w:rStyle w:val="Emphasis"/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>Նախագծի հիմնավորման 2–րդ կետի դրույթների վերլուծությունից պարզ է դառնում, որ խնդրո առարկա հարցը վերաբերում է ոչ թե նոր տարկետում տալուն, այլ արդեն իսկ տրված տարկետման ժամկետի երկարաձգմանը՝</w:t>
            </w:r>
            <w:r w:rsidR="00EF381A" w:rsidRPr="00EF381A">
              <w:rPr>
                <w:rStyle w:val="Emphasis"/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C75E0E" w:rsidRPr="00D75704">
              <w:rPr>
                <w:rStyle w:val="Emphasis"/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 xml:space="preserve">պայմանավորված այն հանգամանքով, որ ուսումնառության սահմանված ժամկետում </w:t>
            </w:r>
            <w:r w:rsidR="0097596B">
              <w:rPr>
                <w:rStyle w:val="Emphasis"/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C75E0E" w:rsidRPr="00D75704">
              <w:rPr>
                <w:rStyle w:val="Emphasis"/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>Լավրենտի Արթուրի</w:t>
            </w:r>
            <w:r w:rsidR="00EF381A" w:rsidRPr="00EF381A">
              <w:rPr>
                <w:rStyle w:val="Emphasis"/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C75E0E" w:rsidRPr="00D75704">
              <w:rPr>
                <w:rStyle w:val="Emphasis"/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 xml:space="preserve"> Միքաելյանին չի հաջողվել ավարտել</w:t>
            </w:r>
            <w:r w:rsidR="0097596B">
              <w:rPr>
                <w:rStyle w:val="Emphasis"/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C75E0E" w:rsidRPr="00D75704">
              <w:rPr>
                <w:rStyle w:val="Emphasis"/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 xml:space="preserve"> ուսումնառությունը, </w:t>
            </w:r>
            <w:r w:rsidR="0097596B">
              <w:rPr>
                <w:rStyle w:val="Emphasis"/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C75E0E" w:rsidRPr="00D75704">
              <w:rPr>
                <w:rStyle w:val="Emphasis"/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 xml:space="preserve">քանի որ կորոնավիրուսի համավարակի պատճառով </w:t>
            </w:r>
            <w:r w:rsidR="00C75E0E" w:rsidRPr="00D75704">
              <w:rPr>
                <w:rStyle w:val="Emphasis"/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ակադեմիական </w:t>
            </w:r>
            <w:r w:rsidR="0097596B">
              <w:rPr>
                <w:rStyle w:val="Emphasis"/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C75E0E" w:rsidRPr="00D75704">
              <w:rPr>
                <w:rStyle w:val="Emphasis"/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 xml:space="preserve">գործընթացում </w:t>
            </w:r>
            <w:r w:rsidR="0097596B">
              <w:rPr>
                <w:rStyle w:val="Emphasis"/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C75E0E" w:rsidRPr="00D75704">
              <w:rPr>
                <w:rStyle w:val="Emphasis"/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 xml:space="preserve">փոփոխություն է տեղի ունեցել, ինչն էլ հիմք է հանդիսացել, որ Լավրենտի </w:t>
            </w:r>
            <w:r w:rsidR="0097596B">
              <w:rPr>
                <w:rStyle w:val="Emphasis"/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C75E0E" w:rsidRPr="00D75704">
              <w:rPr>
                <w:rStyle w:val="Emphasis"/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 xml:space="preserve">Արթուրի </w:t>
            </w:r>
            <w:r w:rsidR="0097596B">
              <w:rPr>
                <w:rStyle w:val="Emphasis"/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C75E0E" w:rsidRPr="00D75704">
              <w:rPr>
                <w:rStyle w:val="Emphasis"/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 xml:space="preserve">Միքաելյանը չի կարողացել մինչև 2022 թվականի </w:t>
            </w:r>
            <w:r w:rsidR="0097596B">
              <w:rPr>
                <w:rStyle w:val="Emphasis"/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C75E0E" w:rsidRPr="00D75704">
              <w:rPr>
                <w:rStyle w:val="Emphasis"/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 xml:space="preserve">ամառային </w:t>
            </w:r>
            <w:r w:rsidR="0097596B">
              <w:rPr>
                <w:rStyle w:val="Emphasis"/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C75E0E" w:rsidRPr="00D75704">
              <w:rPr>
                <w:rStyle w:val="Emphasis"/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 xml:space="preserve">զորակոչը ավարտել Հարավային Կալիֆոռնիայի համալսարանում իր ուսումնառության բակալավրիատի ծրագիրը։ Այս առումով հարկ է նկատի ունենալ, որ հավելված 1–ի </w:t>
            </w:r>
            <w:r w:rsidR="00EF381A" w:rsidRPr="00EF381A">
              <w:rPr>
                <w:rStyle w:val="Emphasis"/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 xml:space="preserve">       </w:t>
            </w:r>
            <w:r w:rsidR="00C75E0E" w:rsidRPr="00D75704">
              <w:rPr>
                <w:rStyle w:val="Emphasis"/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 xml:space="preserve">1–ին կետն ուժը կորցրած ճանաչելով և վերջինիս դրույթները որպես նույն հավելվածի 2–րդ կետի նոր լրացվող 6–րդ ենթակետ նախատեսելով ստացվում է, որ Լավրենտի </w:t>
            </w:r>
            <w:r w:rsidR="0097596B">
              <w:rPr>
                <w:rStyle w:val="Emphasis"/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C75E0E" w:rsidRPr="00D75704">
              <w:rPr>
                <w:rStyle w:val="Emphasis"/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 xml:space="preserve">Արթուրի </w:t>
            </w:r>
            <w:r w:rsidR="0097596B">
              <w:rPr>
                <w:rStyle w:val="Emphasis"/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C75E0E" w:rsidRPr="00D75704">
              <w:rPr>
                <w:rStyle w:val="Emphasis"/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>Միքաելյանին նոր տարկետում է տրվում՝ հիմա արդեն մինչև 2023 թվականի ամառային զորակոչը, ինչը չի համապատասխանում նախատեսվող կարգավորման նպատակին՝ այն է տարկետման ժամկետի երկարաձգում, և չի բխում</w:t>
            </w:r>
            <w:r w:rsidR="0097596B">
              <w:rPr>
                <w:rStyle w:val="Emphasis"/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C75E0E" w:rsidRPr="00D75704">
              <w:rPr>
                <w:rStyle w:val="Emphasis"/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 xml:space="preserve">«Զինվորական ծառայության և զինծառայողի կարգավիճակի մասին» Հայաստանի Հանրապետության </w:t>
            </w:r>
            <w:r w:rsidR="00EF381A" w:rsidRPr="00EF381A">
              <w:rPr>
                <w:rStyle w:val="Emphasis"/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C75E0E" w:rsidRPr="00D75704">
              <w:rPr>
                <w:rStyle w:val="Emphasis"/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>օրենքի</w:t>
            </w:r>
            <w:r w:rsidR="00166B15">
              <w:rPr>
                <w:rStyle w:val="Emphasis"/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C75E0E" w:rsidRPr="00D75704">
              <w:rPr>
                <w:rStyle w:val="Emphasis"/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 xml:space="preserve"> 22-րդ</w:t>
            </w:r>
            <w:r w:rsidR="00EF381A" w:rsidRPr="00EF381A">
              <w:rPr>
                <w:rStyle w:val="Emphasis"/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C75E0E" w:rsidRPr="00D75704">
              <w:rPr>
                <w:rStyle w:val="Emphasis"/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 xml:space="preserve"> հոդվածի 5–րդ մասի պահանջներից:</w:t>
            </w:r>
          </w:p>
          <w:p w:rsidR="00C75E0E" w:rsidRPr="00D75704" w:rsidRDefault="00D75704" w:rsidP="00D75704">
            <w:pPr>
              <w:shd w:val="clear" w:color="auto" w:fill="FFFFFF"/>
              <w:tabs>
                <w:tab w:val="left" w:pos="810"/>
                <w:tab w:val="left" w:pos="990"/>
                <w:tab w:val="left" w:pos="1260"/>
              </w:tabs>
              <w:spacing w:line="360" w:lineRule="auto"/>
              <w:ind w:left="-90"/>
              <w:contextualSpacing/>
              <w:jc w:val="both"/>
              <w:rPr>
                <w:rStyle w:val="Emphasis"/>
                <w:rFonts w:ascii="GHEA Grapalat" w:hAnsi="GHEA Grapalat"/>
                <w:i w:val="0"/>
                <w:iCs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Style w:val="Emphasis"/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 xml:space="preserve">     </w:t>
            </w:r>
            <w:r w:rsidR="00C75E0E" w:rsidRPr="00D75704">
              <w:rPr>
                <w:rStyle w:val="Emphasis"/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 xml:space="preserve">Հարկ ենք համարում անդրադառանալ նաև Հայաստանի Հանրապետության կառավարության 2018 թվականի ապրիլի 12–ի N 451–Ն որոշման հավելվածի 16–րդ կետի կարգավորմանը, համաձայն որի՝ համապատասխան կրթական ծրագրով </w:t>
            </w:r>
            <w:r w:rsidR="00C75E0E" w:rsidRPr="0085286E">
              <w:rPr>
                <w:rStyle w:val="Emphasis"/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 xml:space="preserve">քաղաքացուն տրված տարկետման ժամկետը կարող է երկարաձգվել Հայաստանի Հանրապետության </w:t>
            </w:r>
            <w:r w:rsidR="00C75E0E" w:rsidRPr="0085286E">
              <w:rPr>
                <w:rStyle w:val="Emphasis"/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lastRenderedPageBreak/>
              <w:t>կառավարության որոշմամբ</w:t>
            </w:r>
            <w:r w:rsidR="00C75E0E" w:rsidRPr="00D75704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sz w:val="24"/>
                <w:szCs w:val="24"/>
                <w:lang w:val="hy-AM"/>
              </w:rPr>
              <w:t>`</w:t>
            </w:r>
            <w:r w:rsidR="00C75E0E" w:rsidRPr="00D75704">
              <w:rPr>
                <w:rStyle w:val="Emphasis"/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 xml:space="preserve"> համաճարակով կամ այլ արտակարգ իրավիճակով (տարերային աղետների, տեխնոլոգիական վթարների, համաճարակների, դժբախտ պատահարների, հրդեհների և արտակարգ բնույթ կրող այլ դեպքեր) պայմանավորված քաղաքացու ուսումնառության ավարտի ժամկետը երկարաձգելու վերաբերյալ համապատասխան ուսումնական հաստատության կողմից տրված տեղեկանքի հիման վրա,</w:t>
            </w:r>
            <w:r w:rsidR="00C75E0E" w:rsidRPr="00D75704">
              <w:rPr>
                <w:rStyle w:val="Emphasis"/>
                <w:rFonts w:ascii="GHEA Grapalat" w:hAnsi="GHEA Grapalat"/>
                <w:b/>
                <w:i w:val="0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C75E0E" w:rsidRPr="00D75704">
              <w:rPr>
                <w:rStyle w:val="Emphasis"/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>սակայն ոչ ավելի, քան սույն կարգի 10-րդ կետում սահմանված տարիքը լրանալու օրը:</w:t>
            </w:r>
          </w:p>
          <w:p w:rsidR="00C75E0E" w:rsidRPr="00D75704" w:rsidRDefault="00D75704" w:rsidP="00D75704">
            <w:pPr>
              <w:shd w:val="clear" w:color="auto" w:fill="FFFFFF"/>
              <w:tabs>
                <w:tab w:val="left" w:pos="810"/>
                <w:tab w:val="left" w:pos="990"/>
                <w:tab w:val="left" w:pos="1260"/>
              </w:tabs>
              <w:spacing w:line="360" w:lineRule="auto"/>
              <w:ind w:left="-90"/>
              <w:contextualSpacing/>
              <w:jc w:val="both"/>
              <w:rPr>
                <w:rStyle w:val="Emphasis"/>
                <w:rFonts w:ascii="GHEA Grapalat" w:hAnsi="GHEA Grapalat"/>
                <w:i w:val="0"/>
                <w:iCs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  <w:r w:rsidR="00EF381A" w:rsidRPr="00EF381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  <w:r w:rsidR="00C75E0E" w:rsidRPr="00D757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Վերլուծելով վերոգրյալ իրավանորմերի բովանդակությունը և դրանք համադրելով </w:t>
            </w:r>
            <w:r w:rsidR="00301AC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C75E0E" w:rsidRPr="00D757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Որոշման և Նախագծի կարգավորումների հետ, հանգում ենք այն հետևության, որ ՀՀ կառավարության որոշմամբ </w:t>
            </w:r>
            <w:r w:rsidR="00C75E0E" w:rsidRPr="00D757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Լավրենտի Արթուրի Միքաելյանին </w:t>
            </w:r>
            <w:r w:rsidR="00C75E0E" w:rsidRPr="00D757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արդեն իսկ տրվել է տարկետում մինչև 2022 թվականի ամառային զորակոչը, հետևապես՝ Նախագծի նախաբանում վկայակոչված իրավանորմը չի հանդիսանում որպես իրավական հիմք՝ նոր տարկետում տալու համար:</w:t>
            </w:r>
          </w:p>
          <w:p w:rsidR="00C75E0E" w:rsidRPr="00D75704" w:rsidRDefault="00D75704" w:rsidP="00D75704">
            <w:pPr>
              <w:shd w:val="clear" w:color="auto" w:fill="FFFFFF"/>
              <w:tabs>
                <w:tab w:val="left" w:pos="810"/>
                <w:tab w:val="left" w:pos="990"/>
                <w:tab w:val="left" w:pos="1260"/>
              </w:tabs>
              <w:spacing w:line="360" w:lineRule="auto"/>
              <w:ind w:left="-90"/>
              <w:contextualSpacing/>
              <w:jc w:val="both"/>
              <w:rPr>
                <w:rStyle w:val="Emphasis"/>
                <w:rFonts w:ascii="GHEA Grapalat" w:hAnsi="GHEA Grapalat"/>
                <w:i w:val="0"/>
                <w:iCs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Style w:val="Emphasis"/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 xml:space="preserve">      </w:t>
            </w:r>
            <w:r w:rsidR="00C75E0E" w:rsidRPr="00D75704">
              <w:rPr>
                <w:rStyle w:val="Emphasis"/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 xml:space="preserve">Ելնելով վերոնշյալից՝ առաջարկում ենք </w:t>
            </w:r>
            <w:r w:rsidR="00301AC4">
              <w:rPr>
                <w:rStyle w:val="Emphasis"/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C75E0E" w:rsidRPr="00D75704">
              <w:rPr>
                <w:rStyle w:val="Emphasis"/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 xml:space="preserve">Նախագծով նախատեսված փոփոխությունն ու լրացումը դիտարկել Հայաստանի Հանրապետության կառավարության </w:t>
            </w:r>
            <w:r w:rsidR="00EF381A" w:rsidRPr="00EF381A">
              <w:rPr>
                <w:rStyle w:val="Emphasis"/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C75E0E" w:rsidRPr="00D75704">
              <w:rPr>
                <w:rStyle w:val="Emphasis"/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>2018 թվականի</w:t>
            </w:r>
            <w:r w:rsidR="00301AC4">
              <w:rPr>
                <w:rStyle w:val="Emphasis"/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C75E0E" w:rsidRPr="00D75704">
              <w:rPr>
                <w:rStyle w:val="Emphasis"/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 xml:space="preserve"> ապրիլի 12–ի N 451–Ն </w:t>
            </w:r>
            <w:r w:rsidR="00EF381A" w:rsidRPr="00EF381A">
              <w:rPr>
                <w:rStyle w:val="Emphasis"/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C75E0E" w:rsidRPr="00D75704">
              <w:rPr>
                <w:rStyle w:val="Emphasis"/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 xml:space="preserve">որոշման հավելվածի 16–րդ </w:t>
            </w:r>
            <w:r w:rsidR="00122312">
              <w:rPr>
                <w:rStyle w:val="Emphasis"/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C75E0E" w:rsidRPr="00D75704">
              <w:rPr>
                <w:rStyle w:val="Emphasis"/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 xml:space="preserve">կետի </w:t>
            </w:r>
            <w:r w:rsidR="00301AC4">
              <w:rPr>
                <w:rStyle w:val="Emphasis"/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C75E0E" w:rsidRPr="00D75704">
              <w:rPr>
                <w:rStyle w:val="Emphasis"/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 xml:space="preserve">համատեքստում՝ նկատի ունենալով, որ Նախագծով առաջարկվող </w:t>
            </w:r>
            <w:r w:rsidR="00C75E0E" w:rsidRPr="00D75704">
              <w:rPr>
                <w:rStyle w:val="Emphasis"/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lastRenderedPageBreak/>
              <w:t>կարգավորումն</w:t>
            </w:r>
            <w:r w:rsidR="00301AC4">
              <w:rPr>
                <w:rStyle w:val="Emphasis"/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C75E0E" w:rsidRPr="00D75704">
              <w:rPr>
                <w:rStyle w:val="Emphasis"/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 xml:space="preserve"> ըստ էության</w:t>
            </w:r>
            <w:r w:rsidR="00301AC4">
              <w:rPr>
                <w:rStyle w:val="Emphasis"/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C75E0E" w:rsidRPr="00D75704">
              <w:rPr>
                <w:rStyle w:val="Emphasis"/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 xml:space="preserve"> վերաբերում է</w:t>
            </w:r>
            <w:r w:rsidR="00301AC4">
              <w:rPr>
                <w:rStyle w:val="Emphasis"/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C75E0E" w:rsidRPr="00D75704">
              <w:rPr>
                <w:rStyle w:val="Emphasis"/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 xml:space="preserve"> արդեն իսկ տրված տարկետման ժամկետի երկարաձգմանը, որի իրավական հիմքը հանդիսանում է Հայաստանի Հանրապետության կառավարության 2018 թվականի ապրիլի 12–ի N 451–Ն որոշման հավելվածի 16–րդ կետը:</w:t>
            </w:r>
          </w:p>
          <w:p w:rsidR="00C75E0E" w:rsidRPr="00D75704" w:rsidRDefault="00D75704" w:rsidP="00D75704">
            <w:pPr>
              <w:shd w:val="clear" w:color="auto" w:fill="FFFFFF"/>
              <w:tabs>
                <w:tab w:val="left" w:pos="810"/>
                <w:tab w:val="left" w:pos="990"/>
                <w:tab w:val="left" w:pos="1260"/>
              </w:tabs>
              <w:spacing w:line="360" w:lineRule="auto"/>
              <w:ind w:left="-90"/>
              <w:contextualSpacing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Style w:val="Emphasis"/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 xml:space="preserve">     </w:t>
            </w:r>
            <w:r w:rsidR="00C75E0E" w:rsidRPr="00D75704">
              <w:rPr>
                <w:rStyle w:val="Emphasis"/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 xml:space="preserve">Վերոգրյալի կապակցությամբ հարկ է նկատի ունենալ </w:t>
            </w:r>
            <w:r w:rsidR="00C75E0E" w:rsidRPr="00D757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«Նորմատիվ իրավական ակտերի մասին» օրենքի 13-րդ հոդվածի 1-ին մասի պահանջը, համաձայն որի՝ ե</w:t>
            </w:r>
            <w:r w:rsidR="00C75E0E" w:rsidRPr="00D757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նթաօրենսդրական նորմատիվ իրավական ակտը ունենում է նախաբան, որում նշվում է օրենսդրական իրավական ակտի հոդվածը կամ մասը, որը ներառում է Սահմանադրության</w:t>
            </w:r>
            <w:r w:rsidR="00C75E0E" w:rsidRPr="00D75704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hyperlink r:id="rId8" w:history="1">
              <w:r w:rsidR="00C75E0E" w:rsidRPr="00D75704">
                <w:rPr>
                  <w:rStyle w:val="Hyperlink"/>
                  <w:rFonts w:ascii="GHEA Grapalat" w:hAnsi="GHEA Grapalat"/>
                  <w:color w:val="000000"/>
                  <w:sz w:val="24"/>
                  <w:szCs w:val="24"/>
                  <w:u w:val="none"/>
                  <w:lang w:val="hy-AM"/>
                </w:rPr>
                <w:t>6-րդ հոդվածի 2-րդ մասով</w:t>
              </w:r>
            </w:hyperlink>
            <w:r w:rsidR="00C75E0E" w:rsidRPr="00D75704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="00C75E0E" w:rsidRPr="00D757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սահմանված լիազորող նորմեր:</w:t>
            </w:r>
          </w:p>
          <w:p w:rsidR="00C75E0E" w:rsidRPr="00D75704" w:rsidRDefault="00655121" w:rsidP="00D75704">
            <w:pPr>
              <w:shd w:val="clear" w:color="auto" w:fill="FFFFFF"/>
              <w:tabs>
                <w:tab w:val="left" w:pos="810"/>
                <w:tab w:val="left" w:pos="990"/>
                <w:tab w:val="left" w:pos="1260"/>
              </w:tabs>
              <w:spacing w:line="360" w:lineRule="auto"/>
              <w:ind w:left="-90"/>
              <w:contextualSpacing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</w:t>
            </w:r>
            <w:r w:rsidR="00C75E0E" w:rsidRPr="00D75704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Սահմանադրության 6-րդ հոդվածի 2-րդ մասի համաձայն </w:t>
            </w:r>
            <w:r w:rsidR="00C75E0E" w:rsidRPr="00D75704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Սահմանադրության</w:t>
            </w:r>
            <w:r w:rsidR="00C75E0E" w:rsidRPr="00D75704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C75E0E" w:rsidRPr="00D75704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և</w:t>
            </w:r>
            <w:r w:rsidR="00C75E0E" w:rsidRPr="00D75704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C75E0E" w:rsidRPr="00D75704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օրենքների</w:t>
            </w:r>
            <w:r w:rsidR="00C75E0E" w:rsidRPr="00D75704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C75E0E" w:rsidRPr="00D75704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հիման</w:t>
            </w:r>
            <w:r w:rsidR="00C75E0E" w:rsidRPr="00D75704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C75E0E" w:rsidRPr="00D75704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վրա</w:t>
            </w:r>
            <w:r w:rsidR="00C75E0E" w:rsidRPr="00D75704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C75E0E" w:rsidRPr="00D75704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և</w:t>
            </w:r>
            <w:r w:rsidR="00C75E0E" w:rsidRPr="00D75704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C75E0E" w:rsidRPr="00D75704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դրանց</w:t>
            </w:r>
            <w:r w:rsidR="00C75E0E" w:rsidRPr="00D75704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C75E0E" w:rsidRPr="00D75704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իրականացումն</w:t>
            </w:r>
            <w:r w:rsidR="00C75E0E" w:rsidRPr="00D75704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C75E0E" w:rsidRPr="00D75704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ապահովելու</w:t>
            </w:r>
            <w:r w:rsidR="00C75E0E" w:rsidRPr="00D75704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C75E0E" w:rsidRPr="00D75704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նպատակով</w:t>
            </w:r>
            <w:r w:rsidR="00C75E0E" w:rsidRPr="00D75704">
              <w:rPr>
                <w:rStyle w:val="Emphasis"/>
                <w:rFonts w:ascii="Calibri" w:hAnsi="Calibri" w:cs="Calibri"/>
                <w:i w:val="0"/>
                <w:sz w:val="24"/>
                <w:szCs w:val="24"/>
                <w:lang w:val="hy-AM"/>
              </w:rPr>
              <w:t> </w:t>
            </w:r>
            <w:r w:rsidR="00C75E0E" w:rsidRPr="00D75704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Սահմանադրությամբ</w:t>
            </w:r>
            <w:r w:rsidR="00C75E0E" w:rsidRPr="00D75704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C75E0E" w:rsidRPr="00D75704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նախատեսված</w:t>
            </w:r>
            <w:r w:rsidR="00C75E0E" w:rsidRPr="00D75704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C75E0E" w:rsidRPr="00D75704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մարմինները</w:t>
            </w:r>
            <w:r w:rsidR="00C75E0E" w:rsidRPr="00D75704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C75E0E" w:rsidRPr="00D75704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կարող</w:t>
            </w:r>
            <w:r w:rsidR="00C75E0E" w:rsidRPr="00D75704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C75E0E" w:rsidRPr="00D75704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են</w:t>
            </w:r>
            <w:r w:rsidR="00C75E0E" w:rsidRPr="00D75704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C75E0E" w:rsidRPr="00D75704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օրենքով</w:t>
            </w:r>
            <w:r w:rsidR="00C75E0E" w:rsidRPr="00D75704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C75E0E" w:rsidRPr="00D75704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լիազորվել</w:t>
            </w:r>
            <w:r w:rsidR="00C75E0E" w:rsidRPr="00D75704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C75E0E" w:rsidRPr="00D75704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ընդունելու</w:t>
            </w:r>
            <w:r w:rsidR="00C75E0E" w:rsidRPr="00D75704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C75E0E" w:rsidRPr="00D75704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ենթաօրենսդրական</w:t>
            </w:r>
            <w:r w:rsidR="00C75E0E" w:rsidRPr="00D75704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C75E0E" w:rsidRPr="00D75704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նորմատիվ</w:t>
            </w:r>
            <w:r w:rsidR="00C75E0E" w:rsidRPr="00D75704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C75E0E" w:rsidRPr="00D75704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իրավական</w:t>
            </w:r>
            <w:r w:rsidR="00C75E0E" w:rsidRPr="00D75704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C75E0E" w:rsidRPr="00D75704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ակտեր</w:t>
            </w:r>
            <w:r w:rsidR="00C75E0E" w:rsidRPr="00D75704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: </w:t>
            </w:r>
            <w:r w:rsidR="00C75E0E" w:rsidRPr="00D75704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Լիազորող</w:t>
            </w:r>
            <w:r w:rsidR="00C75E0E" w:rsidRPr="00D75704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C75E0E" w:rsidRPr="00D75704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նորմերը</w:t>
            </w:r>
            <w:r w:rsidR="00C75E0E" w:rsidRPr="00D75704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C75E0E" w:rsidRPr="00D75704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պետք</w:t>
            </w:r>
            <w:r w:rsidR="00C75E0E" w:rsidRPr="00D75704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C75E0E" w:rsidRPr="00D75704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է</w:t>
            </w:r>
            <w:r w:rsidR="00C75E0E" w:rsidRPr="00D75704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C75E0E" w:rsidRPr="00D75704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համապատասխանեն</w:t>
            </w:r>
            <w:r w:rsidR="00C75E0E" w:rsidRPr="00D75704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C75E0E" w:rsidRPr="00D75704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իրավական</w:t>
            </w:r>
            <w:r w:rsidR="00C75E0E" w:rsidRPr="00D75704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C75E0E" w:rsidRPr="00D75704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որոշակիության</w:t>
            </w:r>
            <w:r w:rsidR="00C75E0E" w:rsidRPr="00D75704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C75E0E" w:rsidRPr="00D75704">
              <w:rPr>
                <w:rStyle w:val="Emphasis"/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սկզբունքին</w:t>
            </w:r>
            <w:r w:rsidR="00C75E0E" w:rsidRPr="00D75704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EF381A" w:rsidRDefault="00655121" w:rsidP="00EF381A">
            <w:pPr>
              <w:shd w:val="clear" w:color="auto" w:fill="FFFFFF"/>
              <w:tabs>
                <w:tab w:val="left" w:pos="810"/>
                <w:tab w:val="left" w:pos="967"/>
                <w:tab w:val="left" w:pos="1260"/>
              </w:tabs>
              <w:spacing w:line="360" w:lineRule="auto"/>
              <w:ind w:left="-90"/>
              <w:contextualSpacing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  </w:t>
            </w:r>
            <w:r w:rsidR="00EF381A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C75E0E" w:rsidRPr="00D75704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Ամփոփելով վերոշարադրյալը և առաջնորդվելով վերոգրյալ իրավակարգավորումներից բխող նկատառումներով՝ առաջարկում ենք Նախագծի դրույթները </w:t>
            </w:r>
            <w:r w:rsidR="00C75E0E" w:rsidRPr="00D7570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վերանայել՝ հստակ և որոշակի նշելով այն </w:t>
            </w:r>
            <w:r w:rsidR="00C75E0E" w:rsidRPr="00D7570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իրավական հիմքը՝ </w:t>
            </w:r>
            <w:r w:rsidR="00C75E0E" w:rsidRPr="00D7570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որի հիման վրա և որի իրականացումն ապահովելու նպատակով </w:t>
            </w:r>
            <w:r w:rsidR="00C75E0E" w:rsidRPr="00D7570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կառավարությունը </w:t>
            </w:r>
            <w:r w:rsidR="00C75E0E" w:rsidRPr="00D75704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լիազորվում է ընդունելու տվյալ իրավական ակտը:</w:t>
            </w:r>
          </w:p>
          <w:p w:rsidR="00C75E0E" w:rsidRPr="0097596B" w:rsidRDefault="0097596B" w:rsidP="002D620A">
            <w:pPr>
              <w:shd w:val="clear" w:color="auto" w:fill="FFFFFF"/>
              <w:tabs>
                <w:tab w:val="left" w:pos="697"/>
                <w:tab w:val="left" w:pos="810"/>
                <w:tab w:val="left" w:pos="5827"/>
                <w:tab w:val="left" w:pos="5917"/>
              </w:tabs>
              <w:spacing w:line="360" w:lineRule="auto"/>
              <w:ind w:left="-90" w:right="-18"/>
              <w:contextualSpacing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97596B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   </w:t>
            </w:r>
            <w:r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>2. Նախագծի 1-ին կետի 2-րդ ենթակետում չակերտներն</w:t>
            </w:r>
            <w:r w:rsidR="002D620A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97596B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2D620A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անհրաժեշտ է </w:t>
            </w:r>
            <w:r w:rsidR="00301AC4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2D620A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97596B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նախատեսել </w:t>
            </w:r>
            <w:r w:rsidR="00301AC4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97596B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>«6</w:t>
            </w:r>
            <w:r w:rsidRPr="0097596B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>)»</w:t>
            </w:r>
            <w:r w:rsidR="00301AC4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 </w:t>
            </w:r>
            <w:r w:rsidRPr="0097596B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2D620A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թվից առաջ, </w:t>
            </w:r>
            <w:r w:rsidR="00F03C62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>հակառակ</w:t>
            </w:r>
            <w:r w:rsidR="002D620A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F03C62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>դեպքում</w:t>
            </w:r>
            <w:r w:rsidR="00301AC4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>ան</w:t>
            </w:r>
            <w:r w:rsidR="00301AC4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>-</w:t>
            </w:r>
            <w:r w:rsidR="002D620A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համապատասխանություն է </w:t>
            </w:r>
            <w:r w:rsidR="00301AC4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97596B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2D620A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առաջանում </w:t>
            </w:r>
            <w:r w:rsidR="00301AC4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>Նախագծի</w:t>
            </w:r>
            <w:r w:rsidR="002D620A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97596B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1-ին </w:t>
            </w:r>
            <w:r w:rsidRPr="0097596B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 </w:t>
            </w:r>
            <w:r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>կետի</w:t>
            </w:r>
            <w:r w:rsidRPr="0097596B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97596B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>ենթակետի</w:t>
            </w:r>
            <w:r w:rsidRPr="0097596B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301AC4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97596B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համարակալման </w:t>
            </w:r>
            <w:r w:rsidR="00301AC4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>միջև</w:t>
            </w:r>
            <w:r w:rsidRPr="0097596B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>:</w:t>
            </w:r>
          </w:p>
          <w:p w:rsidR="00C75E0E" w:rsidRPr="00D75704" w:rsidRDefault="00723B8C" w:rsidP="00D75704">
            <w:pPr>
              <w:shd w:val="clear" w:color="auto" w:fill="FFFFFF"/>
              <w:tabs>
                <w:tab w:val="left" w:pos="810"/>
                <w:tab w:val="left" w:pos="990"/>
                <w:tab w:val="left" w:pos="1260"/>
              </w:tabs>
              <w:spacing w:line="360" w:lineRule="auto"/>
              <w:ind w:left="-90"/>
              <w:contextualSpacing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</w:t>
            </w:r>
            <w:r w:rsidR="0085286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C75E0E" w:rsidRPr="00D7570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3. Նախագիծն անհրաժեշտ է համաձայնեցնել ՀՀ պաշտպանության նախարարության հետ:</w:t>
            </w:r>
          </w:p>
          <w:p w:rsidR="00C75E0E" w:rsidRPr="00C1534D" w:rsidRDefault="00C75E0E" w:rsidP="00C75E0E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6D223F" w:rsidRPr="00F7630F" w:rsidRDefault="006D223F" w:rsidP="006D223F">
            <w:pPr>
              <w:tabs>
                <w:tab w:val="left" w:pos="337"/>
                <w:tab w:val="left" w:pos="427"/>
              </w:tabs>
              <w:spacing w:line="360" w:lineRule="auto"/>
              <w:ind w:hanging="23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83193C" w:rsidRPr="00F7630F" w:rsidRDefault="0083193C" w:rsidP="0048059F">
            <w:pPr>
              <w:spacing w:line="360" w:lineRule="auto"/>
              <w:ind w:firstLine="67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460" w:type="dxa"/>
          </w:tcPr>
          <w:p w:rsidR="00865808" w:rsidRPr="008D7096" w:rsidRDefault="00B95DB3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lastRenderedPageBreak/>
              <w:t>Ը</w:t>
            </w:r>
            <w:r w:rsidR="0083193C" w:rsidRPr="0086580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է</w:t>
            </w:r>
            <w:r w:rsidR="00430489" w:rsidRPr="008D7096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</w:t>
            </w: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Pr="008D7096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430489" w:rsidRDefault="00430489" w:rsidP="00955C6C">
            <w:pPr>
              <w:tabs>
                <w:tab w:val="left" w:pos="1438"/>
              </w:tabs>
              <w:spacing w:line="360" w:lineRule="auto"/>
              <w:ind w:right="9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</w:t>
            </w:r>
            <w:r w:rsidRPr="0086580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է</w:t>
            </w:r>
          </w:p>
          <w:p w:rsidR="00642D4C" w:rsidRDefault="00642D4C" w:rsidP="00955C6C">
            <w:pPr>
              <w:shd w:val="clear" w:color="auto" w:fill="FFFFFF"/>
              <w:spacing w:line="360" w:lineRule="auto"/>
              <w:ind w:left="99" w:right="99" w:firstLine="270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642D4C" w:rsidRPr="008D7096" w:rsidRDefault="00642D4C" w:rsidP="00955C6C">
            <w:pPr>
              <w:ind w:right="99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642D4C" w:rsidRPr="00642D4C" w:rsidRDefault="00642D4C" w:rsidP="00955C6C">
            <w:pPr>
              <w:ind w:right="99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642D4C" w:rsidRPr="00642D4C" w:rsidRDefault="00642D4C" w:rsidP="00955C6C">
            <w:pPr>
              <w:ind w:right="99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642D4C" w:rsidRDefault="00642D4C" w:rsidP="00955C6C">
            <w:pPr>
              <w:ind w:right="99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225A16" w:rsidRDefault="00225A16" w:rsidP="00955C6C">
            <w:pPr>
              <w:tabs>
                <w:tab w:val="left" w:pos="1117"/>
              </w:tabs>
              <w:ind w:right="99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  <w:p w:rsidR="00326ADD" w:rsidRDefault="00326ADD" w:rsidP="00326ADD">
            <w:pPr>
              <w:tabs>
                <w:tab w:val="left" w:pos="1117"/>
              </w:tabs>
              <w:spacing w:line="360" w:lineRule="auto"/>
              <w:ind w:right="99"/>
              <w:jc w:val="both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           </w:t>
            </w:r>
            <w:r w:rsidR="008D7096" w:rsidRPr="008D7096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  </w:t>
            </w: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 </w:t>
            </w:r>
            <w:r w:rsidR="00642D4C" w:rsidRPr="00642D4C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Չի ընդունվել</w:t>
            </w:r>
            <w:r w:rsidR="00955C6C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</w:t>
            </w:r>
          </w:p>
          <w:p w:rsidR="00394728" w:rsidRDefault="00394728" w:rsidP="00394728">
            <w:pPr>
              <w:tabs>
                <w:tab w:val="left" w:pos="1117"/>
                <w:tab w:val="left" w:pos="3542"/>
              </w:tabs>
              <w:spacing w:line="360" w:lineRule="auto"/>
              <w:ind w:right="432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    Առաջնորդվելով ՀՀ կառավարության    2021</w:t>
            </w:r>
            <w:r w:rsidRPr="008D709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թվականի </w:t>
            </w:r>
          </w:p>
          <w:p w:rsidR="00394728" w:rsidRPr="00326ADD" w:rsidRDefault="00394728" w:rsidP="00394728">
            <w:pPr>
              <w:tabs>
                <w:tab w:val="left" w:pos="1117"/>
                <w:tab w:val="left" w:pos="3875"/>
                <w:tab w:val="left" w:pos="3902"/>
              </w:tabs>
              <w:spacing w:line="360" w:lineRule="auto"/>
              <w:ind w:right="99"/>
              <w:jc w:val="both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փետրվարի </w:t>
            </w:r>
            <w:r w:rsidRPr="008D709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25-ն</w:t>
            </w:r>
            <w:r w:rsidRPr="008D709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FC22E7">
              <w:rPr>
                <w:rFonts w:ascii="GHEA Grapalat" w:hAnsi="GHEA Grapalat" w:cs="GHEA Grapalat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FC22E7">
              <w:rPr>
                <w:rFonts w:ascii="GHEA Grapalat" w:hAnsi="GHEA Grapalat" w:cs="GHEA Grapalat"/>
                <w:sz w:val="24"/>
                <w:szCs w:val="24"/>
                <w:lang w:val="hy-AM"/>
              </w:rPr>
              <w:t>252-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Լ </w:t>
            </w:r>
            <w:r w:rsidRPr="008D709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որոշմամբ   հաստատված  հավելվածի 15-րդ կետով՝ </w:t>
            </w:r>
            <w:r w:rsidRPr="008D709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նախագիծը   շահագրգիռ  մարմինների </w:t>
            </w:r>
            <w:r w:rsidRPr="008D709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հետ</w:t>
            </w:r>
            <w:r w:rsidRPr="008D709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միասին  կարծիքի է ուղարկվել նաև ՀՀ  պաշտպանության </w:t>
            </w:r>
            <w:r w:rsidRPr="008D709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նախարարություն</w:t>
            </w:r>
            <w:r w:rsidRPr="008D7096">
              <w:rPr>
                <w:rFonts w:ascii="GHEA Grapalat" w:hAnsi="GHEA Grapalat" w:cs="GHEA Grapalat"/>
                <w:sz w:val="24"/>
                <w:szCs w:val="24"/>
                <w:lang w:val="hy-AM"/>
              </w:rPr>
              <w:t>: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 </w:t>
            </w:r>
          </w:p>
          <w:p w:rsidR="00FC22E7" w:rsidRPr="00326ADD" w:rsidRDefault="008D7096" w:rsidP="008D7096">
            <w:pPr>
              <w:tabs>
                <w:tab w:val="left" w:pos="1117"/>
                <w:tab w:val="left" w:pos="3875"/>
              </w:tabs>
              <w:spacing w:line="360" w:lineRule="auto"/>
              <w:ind w:right="432"/>
              <w:jc w:val="both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 </w:t>
            </w:r>
            <w:r w:rsidRPr="008D709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 </w:t>
            </w:r>
          </w:p>
          <w:p w:rsidR="00955C6C" w:rsidRDefault="00955C6C" w:rsidP="00955C6C">
            <w:pPr>
              <w:tabs>
                <w:tab w:val="left" w:pos="1117"/>
              </w:tabs>
              <w:ind w:right="99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  <w:p w:rsidR="00AC338D" w:rsidRDefault="00AC338D" w:rsidP="00955C6C">
            <w:pPr>
              <w:tabs>
                <w:tab w:val="left" w:pos="262"/>
                <w:tab w:val="left" w:pos="1117"/>
              </w:tabs>
              <w:ind w:right="99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ab/>
            </w:r>
          </w:p>
          <w:p w:rsidR="00AC338D" w:rsidRDefault="00AC338D" w:rsidP="00955C6C">
            <w:pPr>
              <w:tabs>
                <w:tab w:val="left" w:pos="1117"/>
              </w:tabs>
              <w:ind w:right="99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  <w:p w:rsidR="00AC338D" w:rsidRPr="00642D4C" w:rsidRDefault="00AC338D" w:rsidP="00955C6C">
            <w:pPr>
              <w:tabs>
                <w:tab w:val="left" w:pos="1117"/>
              </w:tabs>
              <w:ind w:right="99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</w:tc>
      </w:tr>
      <w:tr w:rsidR="00865808" w:rsidRPr="00F7630F" w:rsidTr="008D7096">
        <w:trPr>
          <w:trHeight w:val="345"/>
        </w:trPr>
        <w:tc>
          <w:tcPr>
            <w:tcW w:w="6155" w:type="dxa"/>
            <w:vMerge w:val="restart"/>
            <w:shd w:val="clear" w:color="auto" w:fill="D9D9D9" w:themeFill="background1" w:themeFillShade="D9"/>
          </w:tcPr>
          <w:p w:rsidR="0083193C" w:rsidRPr="00F7630F" w:rsidRDefault="0083193C" w:rsidP="0048059F">
            <w:pPr>
              <w:pStyle w:val="ListParagraph"/>
              <w:numPr>
                <w:ilvl w:val="0"/>
                <w:numId w:val="2"/>
              </w:num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ՀՀ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պաշտպանության</w:t>
            </w: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4460" w:type="dxa"/>
            <w:shd w:val="clear" w:color="auto" w:fill="D9D9D9" w:themeFill="background1" w:themeFillShade="D9"/>
          </w:tcPr>
          <w:p w:rsidR="0083193C" w:rsidRPr="00F7630F" w:rsidRDefault="00C84195" w:rsidP="00C84195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02</w:t>
            </w:r>
            <w:r w:rsidR="0083193C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5</w:t>
            </w:r>
            <w:r w:rsidR="0083193C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2D1AE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</w:p>
        </w:tc>
      </w:tr>
      <w:tr w:rsidR="00865808" w:rsidRPr="00217515" w:rsidTr="008D7096">
        <w:trPr>
          <w:trHeight w:val="315"/>
        </w:trPr>
        <w:tc>
          <w:tcPr>
            <w:tcW w:w="6155" w:type="dxa"/>
            <w:vMerge/>
            <w:shd w:val="clear" w:color="auto" w:fill="D9D9D9" w:themeFill="background1" w:themeFillShade="D9"/>
          </w:tcPr>
          <w:p w:rsidR="0083193C" w:rsidRPr="00F7630F" w:rsidRDefault="0083193C" w:rsidP="0048059F">
            <w:pPr>
              <w:pStyle w:val="ListParagraph"/>
              <w:numPr>
                <w:ilvl w:val="0"/>
                <w:numId w:val="2"/>
              </w:num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460" w:type="dxa"/>
            <w:shd w:val="clear" w:color="auto" w:fill="D9D9D9" w:themeFill="background1" w:themeFillShade="D9"/>
          </w:tcPr>
          <w:p w:rsidR="0083193C" w:rsidRPr="00F7630F" w:rsidRDefault="0083193C" w:rsidP="00166B15">
            <w:pPr>
              <w:spacing w:line="360" w:lineRule="auto"/>
              <w:ind w:left="-108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N</w:t>
            </w:r>
            <w:r w:rsidR="00166B15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2D1AE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Պ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Ն/</w:t>
            </w:r>
            <w:r w:rsidR="00C84195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510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/</w:t>
            </w:r>
            <w:r w:rsidR="00C84195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2107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-</w:t>
            </w:r>
            <w:r w:rsidR="002D1AE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2022</w:t>
            </w:r>
          </w:p>
        </w:tc>
      </w:tr>
      <w:tr w:rsidR="00B6392C" w:rsidRPr="00B6392C" w:rsidTr="00B6392C">
        <w:trPr>
          <w:trHeight w:val="315"/>
        </w:trPr>
        <w:tc>
          <w:tcPr>
            <w:tcW w:w="6155" w:type="dxa"/>
            <w:shd w:val="clear" w:color="auto" w:fill="FFFFFF" w:themeFill="background1"/>
          </w:tcPr>
          <w:p w:rsidR="00054D57" w:rsidRPr="00A814F0" w:rsidRDefault="00054D57" w:rsidP="00054D57">
            <w:pPr>
              <w:spacing w:line="360" w:lineRule="auto"/>
              <w:ind w:firstLine="67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F7630F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B6392C" w:rsidRPr="00B6392C" w:rsidRDefault="00B6392C" w:rsidP="00B6392C">
            <w:pPr>
              <w:pStyle w:val="ListParagraph"/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FFFFFF" w:themeColor="background1"/>
                <w:sz w:val="24"/>
                <w:szCs w:val="24"/>
                <w:lang w:val="hy-AM"/>
              </w:rPr>
            </w:pPr>
          </w:p>
        </w:tc>
        <w:tc>
          <w:tcPr>
            <w:tcW w:w="4460" w:type="dxa"/>
            <w:shd w:val="clear" w:color="auto" w:fill="FFFFFF" w:themeFill="background1"/>
          </w:tcPr>
          <w:p w:rsidR="00054D57" w:rsidRPr="00F7630F" w:rsidRDefault="00054D57" w:rsidP="00054D57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bookmarkStart w:id="0" w:name="_GoBack"/>
            <w:bookmarkEnd w:id="0"/>
            <w:r w:rsidRPr="00F7630F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:rsidR="00B6392C" w:rsidRPr="00B6392C" w:rsidRDefault="00B6392C" w:rsidP="00054D57">
            <w:pPr>
              <w:tabs>
                <w:tab w:val="left" w:pos="1115"/>
              </w:tabs>
              <w:spacing w:line="360" w:lineRule="auto"/>
              <w:ind w:left="-108"/>
              <w:rPr>
                <w:rFonts w:ascii="GHEA Grapalat" w:hAnsi="GHEA Grapalat" w:cs="GHEA Grapalat"/>
                <w:b/>
                <w:bCs/>
                <w:color w:val="FFFFFF" w:themeColor="background1"/>
                <w:sz w:val="24"/>
                <w:szCs w:val="24"/>
                <w:lang w:val="en-US"/>
              </w:rPr>
            </w:pPr>
          </w:p>
        </w:tc>
      </w:tr>
    </w:tbl>
    <w:p w:rsidR="00EF381A" w:rsidRPr="00EF381A" w:rsidRDefault="00EF381A" w:rsidP="00EF381A">
      <w:pPr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:rsidR="00EF381A" w:rsidRPr="00EF381A" w:rsidRDefault="00EF381A" w:rsidP="00EF381A">
      <w:pPr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sectPr w:rsidR="00EF381A" w:rsidRPr="00EF381A" w:rsidSect="008B4F8A">
      <w:pgSz w:w="12240" w:h="15840"/>
      <w:pgMar w:top="1440" w:right="144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10D6" w:rsidRDefault="002410D6" w:rsidP="00166B15">
      <w:r>
        <w:separator/>
      </w:r>
    </w:p>
  </w:endnote>
  <w:endnote w:type="continuationSeparator" w:id="0">
    <w:p w:rsidR="002410D6" w:rsidRDefault="002410D6" w:rsidP="00166B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10D6" w:rsidRDefault="002410D6" w:rsidP="00166B15">
      <w:r>
        <w:separator/>
      </w:r>
    </w:p>
  </w:footnote>
  <w:footnote w:type="continuationSeparator" w:id="0">
    <w:p w:rsidR="002410D6" w:rsidRDefault="002410D6" w:rsidP="00166B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D47"/>
    <w:rsid w:val="0005481C"/>
    <w:rsid w:val="00054D57"/>
    <w:rsid w:val="00122312"/>
    <w:rsid w:val="001568E9"/>
    <w:rsid w:val="00166B15"/>
    <w:rsid w:val="001A0DA2"/>
    <w:rsid w:val="00217515"/>
    <w:rsid w:val="00225A16"/>
    <w:rsid w:val="002410D6"/>
    <w:rsid w:val="00255B1F"/>
    <w:rsid w:val="002B46E6"/>
    <w:rsid w:val="002C3A10"/>
    <w:rsid w:val="002D1AE9"/>
    <w:rsid w:val="002D620A"/>
    <w:rsid w:val="00301AC4"/>
    <w:rsid w:val="00326ADD"/>
    <w:rsid w:val="003464A0"/>
    <w:rsid w:val="00394728"/>
    <w:rsid w:val="00396AC5"/>
    <w:rsid w:val="003C661E"/>
    <w:rsid w:val="00416F3D"/>
    <w:rsid w:val="00430489"/>
    <w:rsid w:val="00445A6E"/>
    <w:rsid w:val="00452386"/>
    <w:rsid w:val="00467BA4"/>
    <w:rsid w:val="0048059F"/>
    <w:rsid w:val="004C0EAD"/>
    <w:rsid w:val="004F7D4E"/>
    <w:rsid w:val="005C55F2"/>
    <w:rsid w:val="005E1AF7"/>
    <w:rsid w:val="005F3B3C"/>
    <w:rsid w:val="00642D4C"/>
    <w:rsid w:val="00655121"/>
    <w:rsid w:val="006D223F"/>
    <w:rsid w:val="00723B8C"/>
    <w:rsid w:val="0074230A"/>
    <w:rsid w:val="00775B5A"/>
    <w:rsid w:val="00776978"/>
    <w:rsid w:val="00780754"/>
    <w:rsid w:val="007E3074"/>
    <w:rsid w:val="00810196"/>
    <w:rsid w:val="0083193C"/>
    <w:rsid w:val="00845205"/>
    <w:rsid w:val="0085286E"/>
    <w:rsid w:val="00857005"/>
    <w:rsid w:val="00865808"/>
    <w:rsid w:val="008B4850"/>
    <w:rsid w:val="008B4F8A"/>
    <w:rsid w:val="008D7096"/>
    <w:rsid w:val="008E7248"/>
    <w:rsid w:val="00955C6C"/>
    <w:rsid w:val="0097596B"/>
    <w:rsid w:val="009B265D"/>
    <w:rsid w:val="009B7FEF"/>
    <w:rsid w:val="00A56D47"/>
    <w:rsid w:val="00A97AFB"/>
    <w:rsid w:val="00AB0786"/>
    <w:rsid w:val="00AB5E6F"/>
    <w:rsid w:val="00AC338D"/>
    <w:rsid w:val="00AE1F3F"/>
    <w:rsid w:val="00B115F2"/>
    <w:rsid w:val="00B21AF0"/>
    <w:rsid w:val="00B61B05"/>
    <w:rsid w:val="00B6392C"/>
    <w:rsid w:val="00B95DB3"/>
    <w:rsid w:val="00C126D3"/>
    <w:rsid w:val="00C3759A"/>
    <w:rsid w:val="00C63EF7"/>
    <w:rsid w:val="00C66F69"/>
    <w:rsid w:val="00C75E0E"/>
    <w:rsid w:val="00C84195"/>
    <w:rsid w:val="00C92FA1"/>
    <w:rsid w:val="00CC5091"/>
    <w:rsid w:val="00D0209C"/>
    <w:rsid w:val="00D12842"/>
    <w:rsid w:val="00D6213E"/>
    <w:rsid w:val="00D75704"/>
    <w:rsid w:val="00DA532B"/>
    <w:rsid w:val="00EA3B0F"/>
    <w:rsid w:val="00ED244C"/>
    <w:rsid w:val="00EF381A"/>
    <w:rsid w:val="00F03C62"/>
    <w:rsid w:val="00F322EA"/>
    <w:rsid w:val="00F33229"/>
    <w:rsid w:val="00FB501B"/>
    <w:rsid w:val="00FC22E7"/>
    <w:rsid w:val="00FC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C40E93-BA9F-4B5E-90DF-2161D4EFB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6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416F3D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TableGrid">
    <w:name w:val="Table Grid"/>
    <w:basedOn w:val="TableNormal"/>
    <w:rsid w:val="00416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845205"/>
    <w:rPr>
      <w:b/>
      <w:bCs/>
    </w:rPr>
  </w:style>
  <w:style w:type="character" w:styleId="Hyperlink">
    <w:name w:val="Hyperlink"/>
    <w:basedOn w:val="DefaultParagraphFont"/>
    <w:uiPriority w:val="99"/>
    <w:unhideWhenUsed/>
    <w:rsid w:val="00845205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307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3074"/>
    <w:rPr>
      <w:rFonts w:ascii="Segoe UI" w:eastAsia="Times New Roman" w:hAnsi="Segoe UI" w:cs="Segoe UI"/>
      <w:sz w:val="18"/>
      <w:szCs w:val="18"/>
      <w:lang w:val="en-GB" w:eastAsia="ru-RU"/>
    </w:rPr>
  </w:style>
  <w:style w:type="paragraph" w:styleId="NormalWeb">
    <w:name w:val="Normal (Web)"/>
    <w:basedOn w:val="Normal"/>
    <w:uiPriority w:val="99"/>
    <w:unhideWhenUsed/>
    <w:rsid w:val="0083193C"/>
    <w:pPr>
      <w:spacing w:before="100" w:beforeAutospacing="1" w:after="100" w:afterAutospacing="1"/>
    </w:pPr>
    <w:rPr>
      <w:rFonts w:eastAsia="SimSun"/>
      <w:sz w:val="24"/>
      <w:szCs w:val="24"/>
      <w:lang w:val="en-US" w:eastAsia="en-US"/>
    </w:rPr>
  </w:style>
  <w:style w:type="character" w:styleId="Emphasis">
    <w:name w:val="Emphasis"/>
    <w:qFormat/>
    <w:rsid w:val="00C75E0E"/>
    <w:rPr>
      <w:i/>
      <w:iCs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166B15"/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166B15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styleId="EndnoteReference">
    <w:name w:val="endnote reference"/>
    <w:basedOn w:val="DefaultParagraphFont"/>
    <w:uiPriority w:val="99"/>
    <w:semiHidden/>
    <w:unhideWhenUsed/>
    <w:rsid w:val="00166B1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09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0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8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rtek.am/views/act.aspx?aid=15054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E99673-AB3C-441D-90D5-04AC1582F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8</Pages>
  <Words>1087</Words>
  <Characters>6202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70</cp:revision>
  <cp:lastPrinted>2022-05-26T11:33:00Z</cp:lastPrinted>
  <dcterms:created xsi:type="dcterms:W3CDTF">2022-04-07T12:18:00Z</dcterms:created>
  <dcterms:modified xsi:type="dcterms:W3CDTF">2022-05-26T13:19:00Z</dcterms:modified>
</cp:coreProperties>
</file>