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8" w:rsidRPr="00967231" w:rsidRDefault="00026568" w:rsidP="008406C6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336374" w:rsidRPr="00CF73AA" w:rsidRDefault="008406C6" w:rsidP="00CF73AA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ԱՄՓՈՓԱԹԵՐԹ</w:t>
      </w:r>
    </w:p>
    <w:p w:rsidR="008406C6" w:rsidRPr="00D52B57" w:rsidRDefault="0074621B" w:rsidP="006A5E5E">
      <w:pPr>
        <w:shd w:val="clear" w:color="auto" w:fill="FFFFFF"/>
        <w:spacing w:after="120" w:line="360" w:lineRule="auto"/>
        <w:ind w:firstLine="468"/>
        <w:jc w:val="center"/>
        <w:rPr>
          <w:rFonts w:ascii="GHEA Grapalat" w:eastAsia="Calibri" w:hAnsi="GHEA Grapalat"/>
          <w:b/>
          <w:bCs/>
          <w:sz w:val="24"/>
          <w:szCs w:val="24"/>
          <w:lang w:val="af-ZA"/>
        </w:rPr>
      </w:pPr>
      <w:r w:rsidRPr="0074621B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        </w:t>
      </w:r>
      <w:r w:rsidR="00206EF1" w:rsidRPr="00206EF1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>«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>«ՀԱՅԱՍՏԱՆԻ ՀԱՆՐԱՊԵՏՈՒԹՅԱՆ 202</w:t>
      </w:r>
      <w:r w:rsidR="006A5E5E">
        <w:rPr>
          <w:rFonts w:ascii="GHEA Grapalat" w:eastAsia="Calibri" w:hAnsi="GHEA Grapalat"/>
          <w:b/>
          <w:bCs/>
          <w:sz w:val="24"/>
          <w:szCs w:val="24"/>
          <w:lang w:val="hy-AM"/>
        </w:rPr>
        <w:t>2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ԹՎԱԿԱՆԻ ՊԵՏԱԿԱՆ ԲՅՈՒՋԵԻ ՄԱՍԻՆ» 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ՕՐԵՆՔՈՒՄ 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>ՎԵՐԱԲԱՇԽՈՒՄ</w:t>
      </w:r>
      <w:r w:rsidR="006A5E5E">
        <w:rPr>
          <w:rFonts w:ascii="GHEA Grapalat" w:eastAsia="Calibri" w:hAnsi="GHEA Grapalat"/>
          <w:b/>
          <w:bCs/>
          <w:sz w:val="24"/>
          <w:szCs w:val="24"/>
          <w:lang w:val="hy-AM"/>
        </w:rPr>
        <w:t>,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</w:t>
      </w:r>
      <w:r w:rsidR="006A5E5E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ՓՈՓՈԽՈՒԹՅՈՒՆՆԵՐ, 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>ՀԱՅԱՍՏԱՆԻ ՀԱՆՐԱՊԵՏՈՒԹՅԱՆ ԿԱՌԱՎԱՐՈՒԹՅԱՆ 202</w:t>
      </w:r>
      <w:r w:rsidR="006A5E5E">
        <w:rPr>
          <w:rFonts w:ascii="GHEA Grapalat" w:eastAsia="Calibri" w:hAnsi="GHEA Grapalat"/>
          <w:b/>
          <w:bCs/>
          <w:sz w:val="24"/>
          <w:szCs w:val="24"/>
          <w:lang w:val="hy-AM"/>
        </w:rPr>
        <w:t>1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ԹՎԱԿԱՆԻ ԴԵԿՏԵՄԲԵՐԻ </w:t>
      </w:r>
      <w:r w:rsidR="006A5E5E">
        <w:rPr>
          <w:rFonts w:ascii="GHEA Grapalat" w:eastAsia="Calibri" w:hAnsi="GHEA Grapalat"/>
          <w:b/>
          <w:bCs/>
          <w:sz w:val="24"/>
          <w:szCs w:val="24"/>
          <w:lang w:val="hy-AM"/>
        </w:rPr>
        <w:t>2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>3-Ի N 2</w:t>
      </w:r>
      <w:r w:rsidR="006A5E5E">
        <w:rPr>
          <w:rFonts w:ascii="GHEA Grapalat" w:eastAsia="Calibri" w:hAnsi="GHEA Grapalat"/>
          <w:b/>
          <w:bCs/>
          <w:sz w:val="24"/>
          <w:szCs w:val="24"/>
          <w:lang w:val="hy-AM"/>
        </w:rPr>
        <w:t>1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>21-Ն ՈՐՈՇՄԱՆ ՄԵՋ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ՓՈՓՈԽՈՒԹՅՈՒՆՆԵՐ</w:t>
      </w:r>
      <w:r w:rsidR="006A5E5E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ՈՒ ԼՐԱՑՈՒՄՆԵՐ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>ԿԱՏԱՐԵԼՈՒ</w:t>
      </w:r>
      <w:r w:rsidR="006A5E5E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ԵՎ </w:t>
      </w:r>
      <w:r w:rsidR="006A5E5E" w:rsidRPr="00E55662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ՀԱՅԱՍՏԱՆԻ ՀԱՆՐԱՊԵՏՈՒԹՅԱՆ </w:t>
      </w:r>
      <w:r w:rsidR="006A5E5E">
        <w:rPr>
          <w:rFonts w:ascii="GHEA Grapalat" w:eastAsia="Calibri" w:hAnsi="GHEA Grapalat"/>
          <w:b/>
          <w:bCs/>
          <w:sz w:val="24"/>
          <w:szCs w:val="24"/>
          <w:lang w:val="hy-AM"/>
        </w:rPr>
        <w:t>ԷԿՈՆՈՄԻԿԱՅԻ ՆԱԽԱՐԱՐՈՒԹՅԱՆԸ ԳՈՒՄԱՐ ՀԱՏԿԱՑՆԵԼՈՒ</w:t>
      </w:r>
      <w:r w:rsidR="006A5E5E" w:rsidRPr="00F03AB4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ՄԱՍԻՆ</w:t>
      </w:r>
      <w:r w:rsidRPr="00D52B57">
        <w:rPr>
          <w:rFonts w:ascii="GHEA Grapalat" w:eastAsia="Times New Roman" w:hAnsi="GHEA Grapalat" w:cs="Tahoma"/>
          <w:b/>
          <w:caps/>
          <w:spacing w:val="-8"/>
          <w:sz w:val="24"/>
          <w:lang w:val="hy-AM" w:eastAsia="ru-RU"/>
        </w:rPr>
        <w:t xml:space="preserve">»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ՈՐՈՇՄԱՆ </w:t>
      </w:r>
      <w:r w:rsidR="008406C6" w:rsidRPr="00D52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ՆԱԽԱԳԾԻ</w:t>
      </w:r>
    </w:p>
    <w:p w:rsidR="008406C6" w:rsidRPr="0074621B" w:rsidRDefault="008406C6" w:rsidP="008406C6">
      <w:pPr>
        <w:shd w:val="clear" w:color="auto" w:fill="FFFFFF"/>
        <w:spacing w:after="0" w:line="240" w:lineRule="auto"/>
        <w:ind w:firstLine="273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af-ZA"/>
        </w:rPr>
      </w:pPr>
      <w:r w:rsidRPr="0074621B">
        <w:rPr>
          <w:rFonts w:ascii="Sylfaen" w:eastAsia="Times New Roman" w:hAnsi="Sylfaen" w:cs="Arial"/>
          <w:color w:val="000000"/>
          <w:sz w:val="20"/>
          <w:szCs w:val="20"/>
          <w:lang w:val="af-ZA"/>
        </w:rPr>
        <w:t>     </w:t>
      </w:r>
      <w:r w:rsidRPr="0074621B">
        <w:rPr>
          <w:rFonts w:ascii="Sylfaen" w:eastAsia="Times New Roman" w:hAnsi="Sylfaen" w:cs="Arial Unicode"/>
          <w:color w:val="000000"/>
          <w:sz w:val="20"/>
          <w:szCs w:val="20"/>
          <w:lang w:val="af-ZA"/>
        </w:rPr>
        <w:t xml:space="preserve"> </w:t>
      </w:r>
      <w:r w:rsidRPr="0074621B">
        <w:rPr>
          <w:rFonts w:ascii="Sylfaen" w:eastAsia="Times New Roman" w:hAnsi="Sylfaen" w:cs="Arial"/>
          <w:color w:val="000000"/>
          <w:sz w:val="20"/>
          <w:szCs w:val="20"/>
          <w:lang w:val="af-ZA"/>
        </w:rPr>
        <w:t> </w:t>
      </w: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2121"/>
        <w:gridCol w:w="3477"/>
      </w:tblGrid>
      <w:tr w:rsidR="008406C6" w:rsidRPr="00043A39" w:rsidTr="00033FD2">
        <w:trPr>
          <w:tblCellSpacing w:w="0" w:type="dxa"/>
          <w:jc w:val="center"/>
        </w:trPr>
        <w:tc>
          <w:tcPr>
            <w:tcW w:w="80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52204" w:rsidRPr="0074621B" w:rsidRDefault="008406C6" w:rsidP="007522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af-ZA"/>
              </w:rPr>
            </w:pPr>
            <w:r w:rsidRPr="0074621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val="af-ZA"/>
              </w:rPr>
              <w:t> </w:t>
            </w:r>
          </w:p>
          <w:p w:rsidR="008406C6" w:rsidRPr="00043A39" w:rsidRDefault="008406C6" w:rsidP="007522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1</w:t>
            </w: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ՀՀ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ֆինանսների</w:t>
            </w:r>
            <w:proofErr w:type="spellEnd"/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</w:t>
            </w:r>
            <w:proofErr w:type="spellEnd"/>
            <w:r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06C6" w:rsidRPr="00043A39" w:rsidRDefault="00967231" w:rsidP="009672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15</w:t>
            </w:r>
            <w:r w:rsidR="003541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0</w:t>
            </w:r>
            <w:r w:rsidR="003541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 w:rsidR="00654EF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2021</w:t>
            </w:r>
            <w:r w:rsidR="008406C6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8406C6" w:rsidRPr="00043A39" w:rsidTr="00033FD2">
        <w:trPr>
          <w:tblCellSpacing w:w="0" w:type="dxa"/>
          <w:jc w:val="center"/>
        </w:trPr>
        <w:tc>
          <w:tcPr>
            <w:tcW w:w="80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06C6" w:rsidRPr="00043A39" w:rsidRDefault="008406C6" w:rsidP="003D597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06C6" w:rsidRPr="00186801" w:rsidRDefault="00F52F26" w:rsidP="00654E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F52F2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01/8-1/16715-2021</w:t>
            </w:r>
          </w:p>
        </w:tc>
      </w:tr>
      <w:tr w:rsidR="0074621B" w:rsidRPr="006A5E5E" w:rsidTr="00033FD2">
        <w:trPr>
          <w:tblCellSpacing w:w="0" w:type="dxa"/>
          <w:jc w:val="center"/>
        </w:trPr>
        <w:tc>
          <w:tcPr>
            <w:tcW w:w="5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47A" w:rsidRDefault="0051647A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90B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Նախագծի </w:t>
            </w:r>
            <w:r w:rsidRPr="00CE790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ընդունման </w:t>
            </w:r>
            <w:r w:rsidRPr="00290B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հիմնավորմա</w:t>
            </w:r>
            <w:r w:rsidRPr="00E3646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մբ </w:t>
            </w:r>
            <w:r w:rsidRPr="00CE7909">
              <w:rPr>
                <w:rFonts w:ascii="GHEA Grapalat" w:hAnsi="GHEA Grapalat"/>
                <w:sz w:val="24"/>
                <w:szCs w:val="24"/>
                <w:lang w:val="hy-AM"/>
              </w:rPr>
              <w:t>(այսուհետ՝ Հիմնավորում)</w:t>
            </w:r>
            <w:r w:rsidRPr="00290B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E3646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ներկայացվել են յուրաքանչյուր միջոցառման գծով փաստացի ձևավորված</w:t>
            </w:r>
            <w:r w:rsidRPr="00290B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  <w:r w:rsidRPr="00E3646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վճարված և մինչև տարեվերջ ձևավորվելիք պարտավ</w:t>
            </w:r>
            <w:r w:rsidRPr="008C63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</w:t>
            </w:r>
            <w:r w:rsidRPr="00E3646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րությունների կատարման համար անհրաժեշտ գումարները</w:t>
            </w:r>
            <w:r w:rsidRPr="008C63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կցելով</w:t>
            </w:r>
            <w:r w:rsidRPr="00E3646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նաև վարկային հաշվիչները: Այս կապակցությամբ հարկ է նշել, որ </w:t>
            </w:r>
            <w:r w:rsidRPr="0061288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վարկ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ային հաշվիչների հաշվարկները կատարվել են մինչև 2022թ. </w:t>
            </w:r>
            <w:r w:rsidRPr="0061288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առկա </w:t>
            </w:r>
            <w:r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վարկի գումարի </w:t>
            </w:r>
            <w:r w:rsidRPr="0061288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և 2022թ.</w:t>
            </w:r>
            <w:r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կանխատեսվող վարկի գումարի նկատմամբ: Ընդ որում Հիմնավորմամբ որոշ միջոցառումների դեպքում բացի տարեկան պարտավորությունների կատարման համար անհրաժեշտ գումարից ներկայացվել են նաև 2022թ.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ապրիլի 24-</w:t>
            </w:r>
            <w:r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 դրությամբ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կատարված </w:t>
            </w:r>
            <w:r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փաստացի վճարումները և 1-ին կիսամյակի կտրվածքով հաշվարկված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պարտավորությունները:</w:t>
            </w:r>
            <w:r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Սակայն </w:t>
            </w:r>
            <w:r w:rsidRPr="002762C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միևնույն ժամանակահատվածի համար </w:t>
            </w:r>
            <w:r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Հիմնավորմամբ</w:t>
            </w:r>
            <w:r w:rsidRPr="002762C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</w:t>
            </w:r>
            <w:r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վարկային հաշվիչներով</w:t>
            </w:r>
            <w:r w:rsidRPr="002762C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ներկայացված գումարնե</w:t>
            </w:r>
            <w:r w:rsidRPr="002762C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րը չեն համապատասխանում միմյանց</w:t>
            </w:r>
            <w:r w:rsidRPr="008C63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մասնավորապես.</w:t>
            </w:r>
          </w:p>
          <w:p w:rsidR="003E1C56" w:rsidRDefault="003E1C56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E1C56" w:rsidRDefault="003E1C56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680BB6" w:rsidRPr="00680BB6" w:rsidRDefault="0051647A" w:rsidP="00680BB6">
            <w:pPr>
              <w:pStyle w:val="ListParagraph"/>
              <w:numPr>
                <w:ilvl w:val="0"/>
                <w:numId w:val="1"/>
              </w:numPr>
              <w:spacing w:after="0"/>
              <w:ind w:left="0"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80BB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Հիմնավորման համաձայն 1022-12004 Գյուղատնտեսական հումքի մթերումների (գնումների) նպատակով տրամադրվող վարկերի տոկոսադրույքների սուբսիդավորում միջոցառման </w:t>
            </w:r>
            <w:r w:rsidRPr="00680BB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գծով 2022թ. ապրիլի 24-ի դրությամբ կատարված փաստացի վճարումները կազմել են 1,383.8 մլն դրամ, իսկ վարկային հաշվիչի համաձայն այդ գումարը կազմում է 1,868.6 մլն դրամ, 2022թ. առաջին կիսամյակի կտրվածքով հաշվարկված պարտավորությունը Հիմնավորմամբ ներկայացվել է 2,917.7 մլն դրամ, վարկային հաշվիչով կազմում է 2,809.8 մլն դրամ,</w:t>
            </w: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52F7F">
            <w:p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315EB2" w:rsidRDefault="00315EB2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897A95" w:rsidRDefault="00897A95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897A95" w:rsidRDefault="00897A95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897A95" w:rsidRDefault="00897A95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897A95" w:rsidRDefault="00897A95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897A95" w:rsidRDefault="00897A95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51647A" w:rsidRDefault="00897A95" w:rsidP="00897A95">
            <w:p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97A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2</w:t>
            </w:r>
            <w:r w:rsidR="0051647A" w:rsidRPr="008C63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. 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1187-12004 Հայաստանի Հանրապետության ագրոպարենային ոլորտի սարքավորումների լիզինգի  աջակցության ծրագիր միջոցառման գծով </w:t>
            </w:r>
            <w:r w:rsidR="0051647A"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2022թ.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ապրիլի 24-</w:t>
            </w:r>
            <w:r w:rsidR="0051647A"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 դրությամբ 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կատարված </w:t>
            </w:r>
            <w:r w:rsidR="0051647A" w:rsidRPr="00503B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փաստացի վճարումները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51647A" w:rsidRPr="008C63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Հիմնավորման համաձայն 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կազմել են </w:t>
            </w:r>
            <w:r w:rsidR="0051647A" w:rsidRPr="007065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701.9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մլն դրամ, իսկ վարկային հաշվիչի համաձայն այդ գումարը կազմում է </w:t>
            </w:r>
            <w:r w:rsidR="0051647A" w:rsidRPr="00595D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622.6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մլն դ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րամ, 2022թ. առաջին կիսամյակի կտ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րվածք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ով հաշվարկված պարտավորությունը </w:t>
            </w:r>
            <w:r w:rsidR="0051647A" w:rsidRPr="008C63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իմնավորմամբ ներկայ</w:t>
            </w:r>
            <w:r w:rsidR="0051647A" w:rsidRPr="00D8045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ցվել է 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879.5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մլն դրա</w:t>
            </w:r>
            <w:r w:rsidR="0051647A" w:rsidRPr="00D8045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վարկային հաշվիչով կազմում է </w:t>
            </w:r>
            <w:r w:rsidR="0051647A" w:rsidRPr="00595D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742.2</w:t>
            </w:r>
            <w:r w:rsidR="0051647A" w:rsidRPr="003377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մլն դրամ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</w:p>
          <w:p w:rsidR="00680BB6" w:rsidRDefault="00680BB6" w:rsidP="002C2621">
            <w:p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51647A" w:rsidRPr="00897A95" w:rsidRDefault="0051647A" w:rsidP="00897A95">
            <w:pPr>
              <w:pStyle w:val="ListParagraph"/>
              <w:numPr>
                <w:ilvl w:val="0"/>
                <w:numId w:val="2"/>
              </w:numPr>
              <w:spacing w:after="0"/>
              <w:ind w:left="0"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97A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Հիմնավորման համաձայն 1187-12009 Հայաստանի Հանրապետությունում խաղողի, </w:t>
            </w:r>
            <w:r w:rsidRPr="00897A9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ժամանակակից տեխնոլոգիաներով մշակվող ինտենսիվ պտղատու այգիների և հատապտղանոցների հիմնման համար պետական աջակցություն միջոցառման գծով անհրաժեշտ է լրացուցիչ 814.2 մլն դրամ գումար, որից 314.2 մլն դրամն առաջին կիսամյակում: Այնինչ նշված միջոցառման 2022թ. 1-ին կիսամյակի կանխատեսվող պարտավորությունների հաշվարկ-հիմնավորման համաձայն նշված գումարը կազմում է 315.9 մլն դրամ, որից միայն 108.1 մլն դրամն է ներկայացված վճարման և այլն:</w:t>
            </w:r>
          </w:p>
          <w:p w:rsidR="00A14FC6" w:rsidRDefault="00A14FC6" w:rsidP="00A14FC6">
            <w:p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14FC6" w:rsidRDefault="00A14FC6" w:rsidP="00A14FC6">
            <w:p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14FC6" w:rsidRDefault="00A14FC6" w:rsidP="00A14FC6">
            <w:p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14FC6" w:rsidRDefault="00A14FC6" w:rsidP="00A14FC6">
            <w:p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14FC6" w:rsidRPr="00A14FC6" w:rsidRDefault="00A14FC6" w:rsidP="00A14FC6">
            <w:p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14FC6" w:rsidRDefault="00A14FC6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14FC6" w:rsidRDefault="00A14FC6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14FC6" w:rsidRDefault="00A14FC6" w:rsidP="0051647A">
            <w:pPr>
              <w:spacing w:after="0"/>
              <w:ind w:firstLine="576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A14FC6" w:rsidRDefault="00A14FC6" w:rsidP="00AE5BD0">
            <w:p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51647A" w:rsidRDefault="00AE5BD0" w:rsidP="00AE5BD0">
            <w:pPr>
              <w:spacing w:after="0"/>
              <w:ind w:left="67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E5BD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 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Ելնե</w:t>
            </w:r>
            <w:r w:rsidR="0051647A" w:rsidRPr="00FF3F8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լով վերոգրյալից 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և հաշվի առնելով վարկային հաշվիչ</w:t>
            </w:r>
            <w:r w:rsidR="0051647A" w:rsidRPr="00FF3F8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ներում</w:t>
            </w:r>
            <w:r w:rsidR="0051647A" w:rsidRPr="004C041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հաշվարկ-հիմնավորումներում</w:t>
            </w:r>
            <w:r w:rsidR="0051647A" w:rsidRPr="00FF3F8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</w:t>
            </w:r>
            <w:r w:rsidR="0051647A" w:rsidRPr="004C041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իմնավորմա</w:t>
            </w:r>
            <w:r w:rsidR="0051647A" w:rsidRPr="004C041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 մեջ</w:t>
            </w:r>
            <w:r w:rsidR="0051647A" w:rsidRPr="00FF3F8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ներկայացված</w:t>
            </w:r>
            <w:r w:rsidR="0051647A" w:rsidRPr="004C041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մոտեցումներում առկա</w:t>
            </w:r>
            <w:r w:rsidR="0051647A" w:rsidRPr="00FF3F8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</w:t>
            </w:r>
            <w:r w:rsidR="0051647A" w:rsidRPr="004C041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նհ</w:t>
            </w:r>
            <w:r w:rsidR="0051647A" w:rsidRPr="00FF3F8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ամապատասխանությունները, ինչպես նաև </w:t>
            </w:r>
            <w:r w:rsidR="0051647A" w:rsidRPr="008C63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այն</w:t>
            </w:r>
            <w:r w:rsidR="0051647A" w:rsidRPr="00560E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</w:t>
            </w:r>
            <w:r w:rsidR="0051647A" w:rsidRPr="00216E6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51647A" w:rsidRPr="004C041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</w:t>
            </w:r>
            <w:r w:rsidR="0051647A" w:rsidRPr="00560E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ախագծի ընդունումը կհանգեցնի «ՀՀ 2022 թվականի պետական բյուջեի մասին» օրենքով նախատեսված «ՀՀ կառավարության պահուստային ֆոնդ» ծախսային ծրագրի գծով 1-ին կիսամյակի համար նախատեսված ճշտված չափաքանակի գերազանցմանը, առաջարկում ենք </w:t>
            </w:r>
            <w:r w:rsidR="0051647A" w:rsidRPr="00560E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Նախագիծը ներկայացնելիս hիմք ընդունել </w:t>
            </w:r>
            <w:r w:rsidR="0051647A" w:rsidRPr="008C638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որևէ </w:t>
            </w:r>
            <w:r w:rsidR="0051647A" w:rsidRPr="00560E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պահի դրությամբ փաստացի</w:t>
            </w:r>
            <w:r w:rsidR="005164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ձևավորված պարտավորությունները:</w:t>
            </w:r>
          </w:p>
          <w:p w:rsidR="0051647A" w:rsidRPr="002431D8" w:rsidRDefault="0051647A" w:rsidP="0051647A">
            <w:pPr>
              <w:spacing w:after="0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431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Ինչ վերաբերում է Նախագծի հավելվածներին, ապա խմբագրական առումով հայտնում ենք հետևյալը.</w:t>
            </w:r>
          </w:p>
          <w:p w:rsidR="0051647A" w:rsidRPr="008C6380" w:rsidRDefault="0051647A" w:rsidP="0051647A">
            <w:pPr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Pr="00287BE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N 2</w:t>
            </w:r>
            <w:r w:rsidRPr="00287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հավելվածում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F0AC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է հանել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CF0AC1">
              <w:rPr>
                <w:rFonts w:ascii="GHEA Grapalat" w:hAnsi="GHEA Grapalat"/>
                <w:sz w:val="24"/>
                <w:szCs w:val="24"/>
                <w:lang w:val="hy-AM"/>
              </w:rPr>
              <w:t>Հարկային եկամուտներ և պետական տուրքեր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 </w:t>
            </w:r>
            <w:r w:rsidRPr="00CF0AC1">
              <w:rPr>
                <w:rFonts w:ascii="GHEA Grapalat" w:hAnsi="GHEA Grapalat"/>
                <w:sz w:val="24"/>
                <w:szCs w:val="24"/>
                <w:lang w:val="hy-AM"/>
              </w:rPr>
              <w:t>տողը</w:t>
            </w:r>
            <w:r w:rsidRPr="008C638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1647A" w:rsidRDefault="0051647A" w:rsidP="0051647A">
            <w:pPr>
              <w:spacing w:after="0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638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  <w:r w:rsidRPr="00287BE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N </w:t>
            </w:r>
            <w:r w:rsidRPr="00CF0AC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287BE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</w:t>
            </w:r>
            <w:r w:rsidRPr="00CF0AC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1187-12009, 1187-12010 և 1187-12015 միջոցառումների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Pr="00CF0AC1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Միջոցառումները կատարող պետական մարմինների և դրամաշնորհ ստացող տնտեսվարող սուբյեկտների անվանումները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 </w:t>
            </w:r>
            <w:r w:rsidRPr="00CF0AC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սյունակում ներկայացված տնտեսվարողների նկարագրությունն անհրաժեշտ է փոխարինել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F0AC1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կողմից հաստատված համապատասխան ծրագրի չափանիշները բավարարող շահառուներ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CF0A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բառերով: </w:t>
            </w:r>
          </w:p>
          <w:p w:rsidR="0074621B" w:rsidRPr="0051647A" w:rsidRDefault="0074621B" w:rsidP="000F69C7">
            <w:pPr>
              <w:spacing w:after="0" w:line="360" w:lineRule="auto"/>
              <w:ind w:left="55" w:right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EC9" w:rsidRDefault="00336EC9" w:rsidP="008A2842">
            <w:pPr>
              <w:tabs>
                <w:tab w:val="left" w:pos="328"/>
              </w:tabs>
              <w:ind w:left="111" w:hanging="111"/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</w:pPr>
            <w:r w:rsidRPr="0051647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lastRenderedPageBreak/>
              <w:t xml:space="preserve"> </w:t>
            </w:r>
            <w:r w:rsidR="00500E78" w:rsidRPr="008A2842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Ընդունվել է</w:t>
            </w:r>
            <w:r w:rsidR="00193F9F" w:rsidRPr="00193F9F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  <w:r w:rsidR="00193F9F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մասամբ.</w:t>
            </w:r>
          </w:p>
          <w:p w:rsidR="00193F9F" w:rsidRPr="003034C7" w:rsidRDefault="002366E0" w:rsidP="00851A42">
            <w:pPr>
              <w:tabs>
                <w:tab w:val="left" w:pos="328"/>
              </w:tabs>
              <w:ind w:left="111"/>
              <w:jc w:val="both"/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Խմբագրվել է և </w:t>
            </w:r>
            <w:r w:rsidR="00E37FD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ն</w:t>
            </w:r>
            <w:r w:rsidR="00193F9F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երկայացվ</w:t>
            </w:r>
            <w:r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ել</w:t>
            </w:r>
            <w:r w:rsidR="00193F9F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են համապատասխան հիմնավորումներ.</w:t>
            </w:r>
            <w:r w:rsidR="008C7397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  <w:r w:rsidR="00131E35" w:rsidRPr="00131E35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ա</w:t>
            </w:r>
            <w:r w:rsidR="008C7397" w:rsidRPr="008C7397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ռաջին կիսամյակի համար </w:t>
            </w:r>
            <w:r w:rsidR="00131E35" w:rsidRPr="00131E35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Նախագծով </w:t>
            </w:r>
            <w:r w:rsidR="008C7397" w:rsidRPr="008C7397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պահանջվող գումարների համար հիմք են հանդիսացել Գյուղական ֆինանսա</w:t>
            </w:r>
            <w:r w:rsidR="005F1A3C" w:rsidRPr="005F1A3C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վորման կառույցի կողմից  ֆինանսական կառույցներից հավաքագրված տեղեկատվության</w:t>
            </w:r>
            <w:r w:rsidR="00131E35" w:rsidRPr="00131E35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համաձայն ներկայացված փաստացի պարտավորությունները</w:t>
            </w:r>
            <w:r w:rsidR="003034C7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, ինն ամս</w:t>
            </w:r>
            <w:r w:rsidR="00E37FDA" w:rsidRPr="00E37FD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վա</w:t>
            </w:r>
            <w:r w:rsidR="003034C7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և տարեկան</w:t>
            </w:r>
            <w:r w:rsidR="00A742E5" w:rsidRPr="00A742E5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կտրվածքով</w:t>
            </w:r>
            <w:r w:rsidR="003034C7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պարտավորությունները կանխատեսվել են ըստ վարկային հաշվիչների մայիսի 31-ի դրությամբ առկա վարկային պորտֆելներով: Տեղեկացնում ենք, որ</w:t>
            </w:r>
            <w:r w:rsidR="00CE0C32" w:rsidRPr="00CE0C32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վարկային հաշվիչով հաշվարկված պարտավորությունների և փաստացի պահանջվող պարտավորությունների միջև առկա անհամապատասխանությունների պատճառը վարկերի </w:t>
            </w:r>
            <w:r w:rsidR="00FD47DC" w:rsidRPr="00FD47DC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տրամադրման </w:t>
            </w:r>
            <w:r w:rsidR="00CE0C32" w:rsidRPr="00CE0C32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ժամկետներն են</w:t>
            </w:r>
            <w:r w:rsidR="008F3F44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, </w:t>
            </w:r>
            <w:r w:rsidR="008F3F44" w:rsidRPr="008F3F44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արտոնյալ ժամկետները և</w:t>
            </w:r>
            <w:r w:rsidR="001E6EBD" w:rsidRPr="001E6EBD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/</w:t>
            </w:r>
            <w:r w:rsidR="008F3F44" w:rsidRPr="008F3F44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կամ իրականացվող մարումները</w:t>
            </w:r>
            <w:r w:rsidR="003E1C56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.</w:t>
            </w:r>
            <w:r w:rsidR="003E1C56" w:rsidRPr="003E1C56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  <w:r w:rsidR="001E6EBD" w:rsidRPr="001E6EBD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վ</w:t>
            </w:r>
            <w:r w:rsidR="003E1C56" w:rsidRPr="003E1C56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արկային հաշվիչներում հաշվարկը իրականացվում է միջինացված կամ առավելագույն տրամադրման ժամկետներով:</w:t>
            </w:r>
            <w:r w:rsidR="003034C7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43511A" w:rsidRPr="00031C41" w:rsidRDefault="008A2842" w:rsidP="00E47132">
            <w:pPr>
              <w:ind w:left="111" w:hanging="111"/>
              <w:jc w:val="both"/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</w:pPr>
            <w:r w:rsidRPr="008A2842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  <w:r w:rsidR="00A069E3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  <w:r w:rsid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Տեղեկացնում ենք, որ </w:t>
            </w:r>
            <w:r w:rsidR="00A069E3" w:rsidRPr="00A069E3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1022-12004 Գյուղատնտեսական հումքի մթերումների (գնումների) նպատակով տրամադրվող վարկերի տոկոսադրույքների սուբսիդավորում </w:t>
            </w:r>
            <w:r w:rsidR="00A069E3" w:rsidRPr="00A069E3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lastRenderedPageBreak/>
              <w:t xml:space="preserve">միջոցառման գծով </w:t>
            </w:r>
            <w:r w:rsidR="00C45BFA" w:rsidRP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Հիմնավորմամբ և</w:t>
            </w:r>
            <w:r w:rsid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  <w:r w:rsidR="00C45BFA" w:rsidRP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վարկային հաշվիչներով ներկայացված գումարներ</w:t>
            </w:r>
            <w:r w:rsid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ի</w:t>
            </w:r>
            <w:r w:rsidR="00C45BFA" w:rsidRP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  <w:r w:rsid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ան</w:t>
            </w:r>
            <w:r w:rsidR="00C45BFA" w:rsidRP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համապատասխանու</w:t>
            </w:r>
            <w:r w:rsid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թյուն չկա</w:t>
            </w:r>
            <w:r w:rsidR="00A069E3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.</w:t>
            </w:r>
            <w:r w:rsidR="00C45BFA" w:rsidRPr="00C45BF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  <w:r w:rsidR="0022476B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պ</w:t>
            </w:r>
            <w:r w:rsidR="00A069E3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արզապես միջոցառման շրջանակներում </w:t>
            </w:r>
            <w:r w:rsidR="00AB34E2" w:rsidRPr="00AB34E2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առաջին </w:t>
            </w:r>
            <w:r w:rsidR="00A069E3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եռամսյակով բացակայել են ֆինանսական միջոցները</w:t>
            </w:r>
            <w:r w:rsidR="00584A5F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՝ հաշվիչով արտացոլված ամբողջական պարտավորության մարման համար</w:t>
            </w:r>
            <w:r w:rsidR="0022476B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: Ինչ վերաբերում է կիսամյակի կտրվածքով</w:t>
            </w:r>
            <w:r w:rsidR="00303529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ներկայացված ֆինանսական միջոցների և վարկային հաշվիչով հաշվարկված պարտավորության անհամապատասխանությանը, ապա տեղեկացնում ենք, որ հաշվարկը ներկայացվել էր </w:t>
            </w:r>
            <w:r w:rsidR="00EC690B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կանխատեսվող նոր պարտավորությունների ստանձնման պարագայում անհրաժեշտ ֆինանսական միջոցների ներգրավման </w:t>
            </w:r>
            <w:r w:rsidR="007F23FC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հաշվարկով, սակայն հաշվի է առնվել ՖՆ առաջարկությունը, որ միայն առկա պարտավորությունների չափով ներկայացվի </w:t>
            </w:r>
            <w:r w:rsidR="0043511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Նախագիծը՝ </w:t>
            </w:r>
            <w:r w:rsidR="0077534D" w:rsidRPr="0077534D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Պ</w:t>
            </w:r>
            <w:r w:rsidR="0043511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ահուստային ֆոնդ</w:t>
            </w:r>
            <w:r w:rsidR="0077534D" w:rsidRPr="0077534D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ի անբավարար միջոցների հետ կապված</w:t>
            </w:r>
            <w:r w:rsidR="0043511A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, Նախագիծը լրամշակվել է</w:t>
            </w:r>
            <w:r w:rsidR="00675B4C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՝ հիմք ընդունելով նաև </w:t>
            </w:r>
            <w:r w:rsidR="00031C41" w:rsidRPr="00031C41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ԳՖԿ-ի կողմից ներկայացված փաստացի պարտավորության մասով տեղեկատվությունը:</w:t>
            </w:r>
          </w:p>
          <w:p w:rsidR="001C4ED1" w:rsidRPr="008A2842" w:rsidRDefault="001C4ED1" w:rsidP="00283A55">
            <w:pPr>
              <w:tabs>
                <w:tab w:val="left" w:pos="328"/>
              </w:tabs>
              <w:ind w:left="111"/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</w:pPr>
            <w:r w:rsidRPr="008A2842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Ընդունվել է</w:t>
            </w:r>
          </w:p>
          <w:p w:rsidR="001C4ED1" w:rsidRPr="00552F7F" w:rsidRDefault="000B670F" w:rsidP="00283A55">
            <w:pPr>
              <w:tabs>
                <w:tab w:val="left" w:pos="328"/>
              </w:tabs>
              <w:ind w:left="111"/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</w:pPr>
            <w:r w:rsidRPr="000B670F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Ներկայացվել են ինչ որ պահի դրությամբ</w:t>
            </w:r>
            <w:r w:rsidR="00283A55" w:rsidRPr="00283A55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տրամադրված վարկային պորտֆելի</w:t>
            </w:r>
            <w:r w:rsidRPr="000B670F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</w:t>
            </w:r>
            <w:r w:rsidR="00283A55" w:rsidRPr="00283A55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>նկատմաբ հաշվարկված վարկային հաշվիչներ</w:t>
            </w:r>
            <w:r w:rsidR="00552F7F" w:rsidRPr="00552F7F"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  <w:t xml:space="preserve"> և կանխատեսվող նոր պարտավորություններ չեն հաշվարկվել:</w:t>
            </w:r>
          </w:p>
          <w:p w:rsidR="002C2621" w:rsidRDefault="002C2621" w:rsidP="00193F9F">
            <w:pPr>
              <w:tabs>
                <w:tab w:val="left" w:pos="186"/>
              </w:tabs>
              <w:ind w:left="111"/>
              <w:jc w:val="both"/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</w:pPr>
          </w:p>
          <w:p w:rsidR="002C2621" w:rsidRDefault="002C2621" w:rsidP="00193F9F">
            <w:pPr>
              <w:tabs>
                <w:tab w:val="left" w:pos="186"/>
              </w:tabs>
              <w:ind w:left="111"/>
              <w:jc w:val="both"/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</w:pPr>
          </w:p>
          <w:p w:rsidR="002C2621" w:rsidRDefault="002C2621" w:rsidP="00193F9F">
            <w:pPr>
              <w:tabs>
                <w:tab w:val="left" w:pos="186"/>
              </w:tabs>
              <w:ind w:left="111"/>
              <w:jc w:val="both"/>
              <w:rPr>
                <w:rFonts w:ascii="GHEA Grapalat" w:eastAsia="MS Mincho" w:hAnsi="GHEA Grapalat" w:cs="Sylfaen"/>
                <w:sz w:val="24"/>
                <w:szCs w:val="24"/>
                <w:lang w:val="hy-AM"/>
              </w:rPr>
            </w:pPr>
          </w:p>
          <w:p w:rsidR="00817339" w:rsidRDefault="00C539FD" w:rsidP="005D22AD">
            <w:pPr>
              <w:ind w:left="253" w:hanging="25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1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B32828" w:rsidRDefault="002A51D6" w:rsidP="005D22AD">
            <w:pPr>
              <w:ind w:left="253" w:hanging="25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1444A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մասամբ</w:t>
            </w:r>
          </w:p>
          <w:p w:rsidR="00662449" w:rsidRDefault="00060165" w:rsidP="00AE5BD0">
            <w:pPr>
              <w:ind w:left="1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016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Միջոցառման գծով ներկայացված 2022թ. 1-ին կիսամյակի կանխատեսվող պարտավորությունների հաշվարկ-հիմնավորման 315.9 մլն դրամի և Նախագծով պահանջվող  </w:t>
            </w:r>
            <w:r w:rsidR="004F6AAF" w:rsidRPr="004F6AAF">
              <w:rPr>
                <w:rFonts w:ascii="GHEA Grapalat" w:hAnsi="GHEA Grapalat"/>
                <w:sz w:val="24"/>
                <w:szCs w:val="24"/>
                <w:lang w:val="hy-AM"/>
              </w:rPr>
              <w:t xml:space="preserve">314.2 մլն դրամի տարբերության </w:t>
            </w:r>
            <w:r w:rsidR="006F4331" w:rsidRPr="006F433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պատճառը </w:t>
            </w:r>
            <w:r w:rsidR="00DF36E4" w:rsidRPr="00DF36E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հաշվում </w:t>
            </w:r>
            <w:r w:rsidR="006F4331" w:rsidRPr="006F4331">
              <w:rPr>
                <w:rFonts w:ascii="GHEA Grapalat" w:hAnsi="GHEA Grapalat"/>
                <w:sz w:val="24"/>
                <w:szCs w:val="24"/>
                <w:lang w:val="hy-AM"/>
              </w:rPr>
              <w:t>առկա 1.7 մլն դրամ ֆինանսական միջոցներն էին</w:t>
            </w:r>
            <w:r w:rsidR="00DF36E4" w:rsidRPr="00DF36E4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4F6AAF" w:rsidRPr="004F6A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պահի դրությամբ</w:t>
            </w:r>
            <w:r w:rsidR="00DF36E4" w:rsidRPr="00DF36E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4F6AAF" w:rsidRPr="004F6A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36E4" w:rsidRPr="00DF36E4">
              <w:rPr>
                <w:rFonts w:ascii="GHEA Grapalat" w:hAnsi="GHEA Grapalat"/>
                <w:sz w:val="24"/>
                <w:szCs w:val="24"/>
                <w:lang w:val="hy-AM"/>
              </w:rPr>
              <w:t>Միջոցառման գծով Նախագիծն ամբողջությամբ խ</w:t>
            </w:r>
            <w:r w:rsidR="002A51D6">
              <w:rPr>
                <w:rFonts w:ascii="GHEA Grapalat" w:hAnsi="GHEA Grapalat"/>
                <w:sz w:val="24"/>
                <w:szCs w:val="24"/>
                <w:lang w:val="hy-AM"/>
              </w:rPr>
              <w:t>մբագրվել է</w:t>
            </w:r>
            <w:r w:rsidR="00DF36E4" w:rsidRPr="00DF36E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2A51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36E4" w:rsidRPr="00DF36E4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2A51D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երկայացվել է փաստացի </w:t>
            </w:r>
            <w:r w:rsidR="001444A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այգեհիմնումն իրականացրած շահառուների </w:t>
            </w:r>
            <w:r w:rsidR="002D783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</w:t>
            </w:r>
            <w:r w:rsidR="001444A1">
              <w:rPr>
                <w:rFonts w:ascii="GHEA Grapalat" w:hAnsi="GHEA Grapalat"/>
                <w:sz w:val="24"/>
                <w:szCs w:val="24"/>
                <w:lang w:val="hy-AM"/>
              </w:rPr>
              <w:t>կնքվ</w:t>
            </w:r>
            <w:r w:rsidR="00632FC0" w:rsidRPr="00632FC0">
              <w:rPr>
                <w:rFonts w:ascii="GHEA Grapalat" w:hAnsi="GHEA Grapalat"/>
                <w:sz w:val="24"/>
                <w:szCs w:val="24"/>
                <w:lang w:val="hy-AM"/>
              </w:rPr>
              <w:t>ած</w:t>
            </w:r>
            <w:r w:rsidR="002D78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պայմանագրեր</w:t>
            </w:r>
            <w:r w:rsidR="00632FC0" w:rsidRPr="00632FC0">
              <w:rPr>
                <w:rFonts w:ascii="GHEA Grapalat" w:hAnsi="GHEA Grapalat"/>
                <w:sz w:val="24"/>
                <w:szCs w:val="24"/>
                <w:lang w:val="hy-AM"/>
              </w:rPr>
              <w:t>ի հաշվարկով: Իսկ ի</w:t>
            </w:r>
            <w:r w:rsidR="002D783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նչ վերաբերվում է </w:t>
            </w:r>
            <w:r w:rsidR="009065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առաջարկությանը՝ </w:t>
            </w:r>
            <w:r w:rsidR="00632FC0" w:rsidRPr="00632FC0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տարեկան կտրվածքով միայն </w:t>
            </w:r>
            <w:r w:rsidR="00906592"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փաստացի </w:t>
            </w:r>
            <w:r w:rsidR="002D783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կնքված </w:t>
            </w:r>
            <w:r w:rsidR="0090659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պայմանագրերով ներկայացնելուն, ապա </w:t>
            </w:r>
            <w:r w:rsidR="005D22AD" w:rsidRPr="005D22A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այն չի ընդունվել, քանի որ </w:t>
            </w:r>
            <w:r w:rsidR="0090659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համաձայն </w:t>
            </w:r>
            <w:r w:rsidR="007872A9" w:rsidRPr="007872A9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29.03.2019թ. N 361-Լ որոշմա</w:t>
            </w:r>
            <w:r w:rsidR="007872A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7872A9" w:rsidRPr="007872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872A9">
              <w:rPr>
                <w:rFonts w:ascii="GHEA Grapalat" w:hAnsi="GHEA Grapalat"/>
                <w:sz w:val="24"/>
                <w:szCs w:val="24"/>
                <w:lang w:val="hy-AM"/>
              </w:rPr>
              <w:t>45-րդ կետի</w:t>
            </w:r>
            <w:r w:rsidR="00E30CE1">
              <w:rPr>
                <w:rFonts w:ascii="GHEA Grapalat" w:hAnsi="GHEA Grapalat"/>
                <w:sz w:val="24"/>
                <w:szCs w:val="24"/>
                <w:lang w:val="hy-AM"/>
              </w:rPr>
              <w:t>, Նախարարությունը պարտավորվում է պայմանագրի կնքումից հետո 5 աշխատանքային օրվա ընթացքում տրամադրել պայմանագրով նախատեսված փոխհատուցումը:</w:t>
            </w:r>
          </w:p>
          <w:p w:rsidR="00426E35" w:rsidRPr="008C7397" w:rsidRDefault="00426E35" w:rsidP="00C539FD">
            <w:pPr>
              <w:ind w:left="11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3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A51D6" w:rsidRPr="006073F6" w:rsidRDefault="006073F6" w:rsidP="00C539FD">
            <w:pPr>
              <w:ind w:left="11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73F6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  <w:p w:rsidR="00EA2AF3" w:rsidRDefault="00C539FD" w:rsidP="00EA2AF3">
            <w:pPr>
              <w:ind w:left="111" w:hanging="1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539F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073F6" w:rsidRPr="006073F6">
              <w:rPr>
                <w:rFonts w:ascii="GHEA Grapalat" w:hAnsi="GHEA Grapalat"/>
                <w:sz w:val="24"/>
                <w:szCs w:val="24"/>
                <w:lang w:val="hy-AM"/>
              </w:rPr>
              <w:t>Միջոցառ</w:t>
            </w:r>
            <w:r w:rsidR="0040238E" w:rsidRPr="0040238E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6073F6" w:rsidRPr="006073F6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40238E" w:rsidRPr="0040238E">
              <w:rPr>
                <w:rFonts w:ascii="GHEA Grapalat" w:hAnsi="GHEA Grapalat"/>
                <w:sz w:val="24"/>
                <w:szCs w:val="24"/>
                <w:lang w:val="hy-AM"/>
              </w:rPr>
              <w:t>երի</w:t>
            </w:r>
            <w:r w:rsidR="006073F6" w:rsidRPr="006073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գծով ֆինանսական կառույցներից հավաքագրվել և ներկայացվել է ճշտված </w:t>
            </w:r>
            <w:r w:rsidR="0040238E" w:rsidRPr="0040238E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վարկային </w:t>
            </w:r>
            <w:r w:rsidR="006073F6" w:rsidRPr="006073F6">
              <w:rPr>
                <w:rFonts w:ascii="GHEA Grapalat" w:hAnsi="GHEA Grapalat"/>
                <w:sz w:val="24"/>
                <w:szCs w:val="24"/>
                <w:lang w:val="hy-AM"/>
              </w:rPr>
              <w:t>հաշվ</w:t>
            </w:r>
            <w:r w:rsidR="0040238E" w:rsidRPr="0040238E">
              <w:rPr>
                <w:rFonts w:ascii="GHEA Grapalat" w:hAnsi="GHEA Grapalat"/>
                <w:sz w:val="24"/>
                <w:szCs w:val="24"/>
                <w:lang w:val="hy-AM"/>
              </w:rPr>
              <w:t>իչ</w:t>
            </w:r>
            <w:r w:rsidR="006073F6" w:rsidRPr="006073F6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40238E" w:rsidRPr="0040238E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A70B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29CF" w:rsidRPr="00662449">
              <w:rPr>
                <w:rFonts w:ascii="GHEA Grapalat" w:hAnsi="GHEA Grapalat"/>
                <w:sz w:val="24"/>
                <w:szCs w:val="24"/>
                <w:lang w:val="hy-AM"/>
              </w:rPr>
              <w:t>մայիսի 31-ի դրությամբ ձևավորված</w:t>
            </w:r>
            <w:r w:rsidR="00C829CF" w:rsidRPr="00A70B54">
              <w:rPr>
                <w:rFonts w:ascii="GHEA Grapalat" w:hAnsi="GHEA Grapalat"/>
                <w:sz w:val="24"/>
                <w:szCs w:val="24"/>
                <w:lang w:val="hy-AM"/>
              </w:rPr>
              <w:t xml:space="preserve"> ֆինանսական </w:t>
            </w:r>
            <w:r w:rsidR="00C829CF">
              <w:rPr>
                <w:rFonts w:ascii="GHEA Grapalat" w:hAnsi="GHEA Grapalat"/>
                <w:sz w:val="24"/>
                <w:szCs w:val="24"/>
                <w:lang w:val="hy-AM"/>
              </w:rPr>
              <w:t>պարտավորություններ</w:t>
            </w:r>
            <w:r w:rsidR="00EA2AF3" w:rsidRPr="00EA2AF3">
              <w:rPr>
                <w:rFonts w:ascii="GHEA Grapalat" w:hAnsi="GHEA Grapalat"/>
                <w:sz w:val="24"/>
                <w:szCs w:val="24"/>
                <w:lang w:val="hy-AM"/>
              </w:rPr>
              <w:t>ի հաշվարկով:</w:t>
            </w:r>
            <w:r w:rsidR="00C829CF" w:rsidRPr="000C5D1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C5D1E" w:rsidRPr="000C5D1E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="00EA2AF3" w:rsidRPr="00EA2AF3">
              <w:rPr>
                <w:rFonts w:ascii="GHEA Grapalat" w:hAnsi="GHEA Grapalat"/>
                <w:sz w:val="24"/>
                <w:szCs w:val="24"/>
                <w:lang w:val="hy-AM"/>
              </w:rPr>
              <w:t>իծը խմբագրվել է:</w:t>
            </w:r>
          </w:p>
          <w:p w:rsidR="00EA2AF3" w:rsidRPr="00EA2AF3" w:rsidRDefault="00EA2AF3" w:rsidP="00EA2AF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A2AF3" w:rsidRPr="00EA2AF3" w:rsidRDefault="00EA2AF3" w:rsidP="00EA2AF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A2AF3" w:rsidRDefault="00EA2AF3" w:rsidP="00EA2AF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97A95" w:rsidRDefault="00897A95" w:rsidP="00894668">
            <w:pPr>
              <w:ind w:firstLine="253"/>
              <w:rPr>
                <w:rFonts w:ascii="GHEA Grapalat" w:hAnsi="GHEA Grapalat"/>
                <w:sz w:val="24"/>
                <w:szCs w:val="24"/>
              </w:rPr>
            </w:pPr>
          </w:p>
          <w:p w:rsidR="006073F6" w:rsidRDefault="00EA2AF3" w:rsidP="00894668">
            <w:pPr>
              <w:ind w:firstLine="25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  <w:p w:rsidR="00894668" w:rsidRPr="00EA2AF3" w:rsidRDefault="00894668" w:rsidP="00894668">
            <w:pPr>
              <w:ind w:firstLine="253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</w:tbl>
    <w:p w:rsidR="005664A3" w:rsidRPr="00E97E18" w:rsidRDefault="005664A3" w:rsidP="000F69C7">
      <w:pPr>
        <w:rPr>
          <w:lang w:val="hy-AM"/>
        </w:rPr>
      </w:pPr>
    </w:p>
    <w:sectPr w:rsidR="005664A3" w:rsidRPr="00E97E18" w:rsidSect="00336374">
      <w:pgSz w:w="12240" w:h="15840"/>
      <w:pgMar w:top="284" w:right="758" w:bottom="4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0706"/>
    <w:multiLevelType w:val="hybridMultilevel"/>
    <w:tmpl w:val="3B105C84"/>
    <w:lvl w:ilvl="0" w:tplc="88DE147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6DEF3D82"/>
    <w:multiLevelType w:val="hybridMultilevel"/>
    <w:tmpl w:val="80B6605C"/>
    <w:lvl w:ilvl="0" w:tplc="240091B0">
      <w:start w:val="1"/>
      <w:numFmt w:val="decimal"/>
      <w:lvlText w:val="%1."/>
      <w:lvlJc w:val="left"/>
      <w:pPr>
        <w:ind w:left="111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6"/>
    <w:rsid w:val="00004F08"/>
    <w:rsid w:val="00026568"/>
    <w:rsid w:val="0002668E"/>
    <w:rsid w:val="00031C41"/>
    <w:rsid w:val="0003339E"/>
    <w:rsid w:val="00033FD2"/>
    <w:rsid w:val="00044E34"/>
    <w:rsid w:val="00051342"/>
    <w:rsid w:val="00060165"/>
    <w:rsid w:val="000644C8"/>
    <w:rsid w:val="00065C7F"/>
    <w:rsid w:val="00074131"/>
    <w:rsid w:val="000A1025"/>
    <w:rsid w:val="000B670F"/>
    <w:rsid w:val="000C5D1E"/>
    <w:rsid w:val="000E0BA8"/>
    <w:rsid w:val="000F69C7"/>
    <w:rsid w:val="000F7A2C"/>
    <w:rsid w:val="00106065"/>
    <w:rsid w:val="00131E35"/>
    <w:rsid w:val="001331C4"/>
    <w:rsid w:val="001444A1"/>
    <w:rsid w:val="00155637"/>
    <w:rsid w:val="00160FCB"/>
    <w:rsid w:val="001819E8"/>
    <w:rsid w:val="0018337A"/>
    <w:rsid w:val="00192197"/>
    <w:rsid w:val="00193F9F"/>
    <w:rsid w:val="001958E0"/>
    <w:rsid w:val="001B2744"/>
    <w:rsid w:val="001C4165"/>
    <w:rsid w:val="001C4ED1"/>
    <w:rsid w:val="001C5844"/>
    <w:rsid w:val="001C790C"/>
    <w:rsid w:val="001D35BE"/>
    <w:rsid w:val="001E6EBD"/>
    <w:rsid w:val="00206324"/>
    <w:rsid w:val="00206EF1"/>
    <w:rsid w:val="00211CE4"/>
    <w:rsid w:val="0022476B"/>
    <w:rsid w:val="002366E0"/>
    <w:rsid w:val="00271B45"/>
    <w:rsid w:val="00272B1E"/>
    <w:rsid w:val="00283A55"/>
    <w:rsid w:val="00287DAB"/>
    <w:rsid w:val="002A51D6"/>
    <w:rsid w:val="002B3E24"/>
    <w:rsid w:val="002C2621"/>
    <w:rsid w:val="002C34C7"/>
    <w:rsid w:val="002D7833"/>
    <w:rsid w:val="002E147A"/>
    <w:rsid w:val="003034C7"/>
    <w:rsid w:val="00303529"/>
    <w:rsid w:val="003053C2"/>
    <w:rsid w:val="00315EB2"/>
    <w:rsid w:val="00336374"/>
    <w:rsid w:val="00336EC9"/>
    <w:rsid w:val="003405F5"/>
    <w:rsid w:val="0034307D"/>
    <w:rsid w:val="00347767"/>
    <w:rsid w:val="0035418D"/>
    <w:rsid w:val="003574CE"/>
    <w:rsid w:val="003603FB"/>
    <w:rsid w:val="00363BAD"/>
    <w:rsid w:val="00392712"/>
    <w:rsid w:val="003962BF"/>
    <w:rsid w:val="003A7380"/>
    <w:rsid w:val="003E1C56"/>
    <w:rsid w:val="003E6C7D"/>
    <w:rsid w:val="003E6EF1"/>
    <w:rsid w:val="003F773E"/>
    <w:rsid w:val="0040238E"/>
    <w:rsid w:val="00426E35"/>
    <w:rsid w:val="00434008"/>
    <w:rsid w:val="00434237"/>
    <w:rsid w:val="0043511A"/>
    <w:rsid w:val="00452030"/>
    <w:rsid w:val="004526C9"/>
    <w:rsid w:val="00460BE2"/>
    <w:rsid w:val="0047473A"/>
    <w:rsid w:val="004A1BEF"/>
    <w:rsid w:val="004C605A"/>
    <w:rsid w:val="004C7767"/>
    <w:rsid w:val="004D34CC"/>
    <w:rsid w:val="004D552E"/>
    <w:rsid w:val="004F6AAF"/>
    <w:rsid w:val="00500E78"/>
    <w:rsid w:val="005045E5"/>
    <w:rsid w:val="00506412"/>
    <w:rsid w:val="0051647A"/>
    <w:rsid w:val="00545229"/>
    <w:rsid w:val="00547215"/>
    <w:rsid w:val="0055129E"/>
    <w:rsid w:val="00552F7F"/>
    <w:rsid w:val="00561774"/>
    <w:rsid w:val="005664A3"/>
    <w:rsid w:val="005715C5"/>
    <w:rsid w:val="00584A5F"/>
    <w:rsid w:val="005927D8"/>
    <w:rsid w:val="005A4A87"/>
    <w:rsid w:val="005D0A82"/>
    <w:rsid w:val="005D104D"/>
    <w:rsid w:val="005D22AD"/>
    <w:rsid w:val="005E72A4"/>
    <w:rsid w:val="005F1A3C"/>
    <w:rsid w:val="005F41F3"/>
    <w:rsid w:val="005F4EBE"/>
    <w:rsid w:val="0060221E"/>
    <w:rsid w:val="00602559"/>
    <w:rsid w:val="006073F6"/>
    <w:rsid w:val="00632FC0"/>
    <w:rsid w:val="00654EF1"/>
    <w:rsid w:val="00661ED6"/>
    <w:rsid w:val="00662449"/>
    <w:rsid w:val="006641E4"/>
    <w:rsid w:val="00675B4C"/>
    <w:rsid w:val="00680BB6"/>
    <w:rsid w:val="0068280F"/>
    <w:rsid w:val="00684A28"/>
    <w:rsid w:val="006A5E5E"/>
    <w:rsid w:val="006E305D"/>
    <w:rsid w:val="006F4331"/>
    <w:rsid w:val="00706634"/>
    <w:rsid w:val="007101E0"/>
    <w:rsid w:val="00740BAA"/>
    <w:rsid w:val="0074621B"/>
    <w:rsid w:val="00752204"/>
    <w:rsid w:val="007657F8"/>
    <w:rsid w:val="0077534D"/>
    <w:rsid w:val="007872A9"/>
    <w:rsid w:val="00791CDB"/>
    <w:rsid w:val="007A433E"/>
    <w:rsid w:val="007B38BE"/>
    <w:rsid w:val="007C246A"/>
    <w:rsid w:val="007F23FC"/>
    <w:rsid w:val="00817339"/>
    <w:rsid w:val="008406C6"/>
    <w:rsid w:val="0084361D"/>
    <w:rsid w:val="00843E01"/>
    <w:rsid w:val="00845975"/>
    <w:rsid w:val="00846D12"/>
    <w:rsid w:val="00851A42"/>
    <w:rsid w:val="00867A28"/>
    <w:rsid w:val="00881383"/>
    <w:rsid w:val="00887C46"/>
    <w:rsid w:val="00894668"/>
    <w:rsid w:val="00897A95"/>
    <w:rsid w:val="008A2842"/>
    <w:rsid w:val="008C7397"/>
    <w:rsid w:val="008C785C"/>
    <w:rsid w:val="008F3F44"/>
    <w:rsid w:val="008F77C3"/>
    <w:rsid w:val="0090625B"/>
    <w:rsid w:val="00906592"/>
    <w:rsid w:val="00912576"/>
    <w:rsid w:val="0094298E"/>
    <w:rsid w:val="00943C45"/>
    <w:rsid w:val="00962788"/>
    <w:rsid w:val="00967231"/>
    <w:rsid w:val="00976AF7"/>
    <w:rsid w:val="00997A9B"/>
    <w:rsid w:val="009B2011"/>
    <w:rsid w:val="009C1CDA"/>
    <w:rsid w:val="009D219B"/>
    <w:rsid w:val="009D318E"/>
    <w:rsid w:val="009E5E89"/>
    <w:rsid w:val="009F08E9"/>
    <w:rsid w:val="009F59D0"/>
    <w:rsid w:val="00A069E3"/>
    <w:rsid w:val="00A14FC6"/>
    <w:rsid w:val="00A236C3"/>
    <w:rsid w:val="00A26B7F"/>
    <w:rsid w:val="00A3163B"/>
    <w:rsid w:val="00A4461D"/>
    <w:rsid w:val="00A45BA1"/>
    <w:rsid w:val="00A5732F"/>
    <w:rsid w:val="00A70B54"/>
    <w:rsid w:val="00A742E5"/>
    <w:rsid w:val="00A83730"/>
    <w:rsid w:val="00A8662D"/>
    <w:rsid w:val="00A9089D"/>
    <w:rsid w:val="00AA1AFD"/>
    <w:rsid w:val="00AA64F3"/>
    <w:rsid w:val="00AB34E2"/>
    <w:rsid w:val="00AD01A5"/>
    <w:rsid w:val="00AD5D22"/>
    <w:rsid w:val="00AE5BD0"/>
    <w:rsid w:val="00B14729"/>
    <w:rsid w:val="00B22A40"/>
    <w:rsid w:val="00B27F79"/>
    <w:rsid w:val="00B32828"/>
    <w:rsid w:val="00B33FC0"/>
    <w:rsid w:val="00B43183"/>
    <w:rsid w:val="00B55D71"/>
    <w:rsid w:val="00B579C5"/>
    <w:rsid w:val="00B732ED"/>
    <w:rsid w:val="00B86349"/>
    <w:rsid w:val="00BB06BE"/>
    <w:rsid w:val="00BD64BC"/>
    <w:rsid w:val="00BE3103"/>
    <w:rsid w:val="00BF0E07"/>
    <w:rsid w:val="00BF59DB"/>
    <w:rsid w:val="00C11A44"/>
    <w:rsid w:val="00C14275"/>
    <w:rsid w:val="00C24028"/>
    <w:rsid w:val="00C30ECF"/>
    <w:rsid w:val="00C45BFA"/>
    <w:rsid w:val="00C539FD"/>
    <w:rsid w:val="00C65E07"/>
    <w:rsid w:val="00C6677A"/>
    <w:rsid w:val="00C7366F"/>
    <w:rsid w:val="00C743E5"/>
    <w:rsid w:val="00C829CF"/>
    <w:rsid w:val="00CA2A93"/>
    <w:rsid w:val="00CE0C32"/>
    <w:rsid w:val="00CE65C6"/>
    <w:rsid w:val="00CF2337"/>
    <w:rsid w:val="00CF4992"/>
    <w:rsid w:val="00CF73AA"/>
    <w:rsid w:val="00D14C4C"/>
    <w:rsid w:val="00D34C52"/>
    <w:rsid w:val="00D52B57"/>
    <w:rsid w:val="00D815D8"/>
    <w:rsid w:val="00D925B0"/>
    <w:rsid w:val="00D93275"/>
    <w:rsid w:val="00DA2FA3"/>
    <w:rsid w:val="00DF36E4"/>
    <w:rsid w:val="00E271A5"/>
    <w:rsid w:val="00E30CE1"/>
    <w:rsid w:val="00E37FDA"/>
    <w:rsid w:val="00E47132"/>
    <w:rsid w:val="00E60DF6"/>
    <w:rsid w:val="00E66FFE"/>
    <w:rsid w:val="00E96091"/>
    <w:rsid w:val="00E97E18"/>
    <w:rsid w:val="00EA2AF3"/>
    <w:rsid w:val="00EC0EE2"/>
    <w:rsid w:val="00EC690B"/>
    <w:rsid w:val="00F236B5"/>
    <w:rsid w:val="00F24C77"/>
    <w:rsid w:val="00F30E55"/>
    <w:rsid w:val="00F523E7"/>
    <w:rsid w:val="00F52F26"/>
    <w:rsid w:val="00F654C5"/>
    <w:rsid w:val="00F968FF"/>
    <w:rsid w:val="00FB54C0"/>
    <w:rsid w:val="00FD0ADB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47D5"/>
  <w15:docId w15:val="{38FBB33B-E773-4874-BE19-57DF180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8406C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8406C6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68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 L. Zakaryan</cp:lastModifiedBy>
  <cp:revision>95</cp:revision>
  <dcterms:created xsi:type="dcterms:W3CDTF">2021-03-26T10:45:00Z</dcterms:created>
  <dcterms:modified xsi:type="dcterms:W3CDTF">2022-06-14T12:06:00Z</dcterms:modified>
</cp:coreProperties>
</file>