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168" w:rsidRPr="004F574A" w:rsidRDefault="004E7347" w:rsidP="004F574A">
      <w:pPr>
        <w:pStyle w:val="headingtitleStyle"/>
        <w:spacing w:line="360" w:lineRule="auto"/>
        <w:rPr>
          <w:sz w:val="24"/>
          <w:szCs w:val="24"/>
        </w:rPr>
      </w:pPr>
      <w:bookmarkStart w:id="0" w:name="_GoBack"/>
      <w:bookmarkStart w:id="1" w:name="_Toc1"/>
      <w:bookmarkEnd w:id="0"/>
      <w:r w:rsidRPr="004F574A">
        <w:rPr>
          <w:sz w:val="24"/>
          <w:szCs w:val="24"/>
        </w:rPr>
        <w:t>Ամփոփաթերթ</w:t>
      </w:r>
      <w:bookmarkEnd w:id="1"/>
    </w:p>
    <w:p w:rsidR="00511168" w:rsidRPr="004F574A" w:rsidRDefault="004E7347" w:rsidP="004F574A">
      <w:pPr>
        <w:pStyle w:val="headingtitleStyle"/>
        <w:spacing w:line="360" w:lineRule="auto"/>
        <w:rPr>
          <w:sz w:val="24"/>
          <w:szCs w:val="24"/>
        </w:rPr>
      </w:pPr>
      <w:bookmarkStart w:id="2" w:name="_Toc2"/>
      <w:r w:rsidRPr="004F574A">
        <w:rPr>
          <w:sz w:val="24"/>
          <w:szCs w:val="24"/>
        </w:rPr>
        <w:t>«Վարչական իրավախախտումների վերաբերյալ» Հայաստանի Հանրապետության օրենսգրքում փոփոխություն կատարելու մասին» օրենքի նախագիծ նախագծի վերաբերյալ</w:t>
      </w:r>
      <w:bookmarkEnd w:id="2"/>
    </w:p>
    <w:p w:rsidR="00511168" w:rsidRPr="004F574A" w:rsidRDefault="00511168" w:rsidP="004F574A">
      <w:pPr>
        <w:spacing w:line="360" w:lineRule="auto"/>
        <w:rPr>
          <w:sz w:val="24"/>
          <w:szCs w:val="24"/>
        </w:rPr>
      </w:pPr>
    </w:p>
    <w:p w:rsidR="00511168" w:rsidRPr="004F574A" w:rsidRDefault="00511168" w:rsidP="004F574A">
      <w:pPr>
        <w:spacing w:line="360" w:lineRule="auto"/>
        <w:rPr>
          <w:sz w:val="24"/>
          <w:szCs w:val="24"/>
        </w:rPr>
      </w:pPr>
    </w:p>
    <w:p w:rsidR="00511168" w:rsidRPr="004F574A" w:rsidRDefault="00511168" w:rsidP="004F574A">
      <w:pPr>
        <w:spacing w:line="360" w:lineRule="auto"/>
        <w:rPr>
          <w:sz w:val="24"/>
          <w:szCs w:val="24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/>
      </w:tblPr>
      <w:tblGrid>
        <w:gridCol w:w="454"/>
        <w:gridCol w:w="2189"/>
        <w:gridCol w:w="4795"/>
        <w:gridCol w:w="3639"/>
        <w:gridCol w:w="2840"/>
      </w:tblGrid>
      <w:tr w:rsidR="00511168" w:rsidRPr="004F574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168" w:rsidRPr="004F574A" w:rsidRDefault="004E7347" w:rsidP="004F574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511168" w:rsidRPr="004F574A" w:rsidRDefault="004E7347" w:rsidP="004F574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168" w:rsidRPr="004F574A" w:rsidRDefault="004E7347" w:rsidP="004F574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168" w:rsidRPr="004F574A" w:rsidRDefault="004E7347" w:rsidP="004F574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168" w:rsidRPr="004F574A" w:rsidRDefault="004E7347" w:rsidP="004F574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168" w:rsidRPr="004F574A" w:rsidRDefault="004E7347" w:rsidP="004F574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 փոփոխությունը</w:t>
            </w:r>
          </w:p>
        </w:tc>
      </w:tr>
      <w:tr w:rsidR="00511168" w:rsidRPr="004F574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11168" w:rsidRPr="004F574A" w:rsidRDefault="00511168" w:rsidP="004F574A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11168" w:rsidRPr="004F574A" w:rsidRDefault="004E7347" w:rsidP="004F574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11168" w:rsidRPr="004F574A" w:rsidRDefault="004E7347" w:rsidP="004F574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11168" w:rsidRPr="004F574A" w:rsidRDefault="004E7347" w:rsidP="004F574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11168" w:rsidRPr="004F574A" w:rsidRDefault="004E7347" w:rsidP="004F574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511168" w:rsidRPr="004F574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168" w:rsidRPr="004F574A" w:rsidRDefault="004E7347" w:rsidP="004F574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168" w:rsidRPr="004F574A" w:rsidRDefault="004E7347" w:rsidP="004F574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Արտակ Պողոսյան</w:t>
            </w:r>
          </w:p>
          <w:p w:rsidR="00511168" w:rsidRPr="004F574A" w:rsidRDefault="004E7347" w:rsidP="004F574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08.04.2020 11:23:32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168" w:rsidRPr="004F574A" w:rsidRDefault="004E7347" w:rsidP="009B4694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Ներկայացված նախագծին քվեարկում եմ «ՈՉ», քվեարկելու կո</w:t>
            </w:r>
            <w:r w:rsidR="009B469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ճ</w:t>
            </w: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ակը բացակայում է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168" w:rsidRPr="004F574A" w:rsidRDefault="004E7347" w:rsidP="004F574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 է ի գիտություն։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168" w:rsidRPr="004F574A" w:rsidRDefault="00511168" w:rsidP="004F574A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11168" w:rsidRPr="004F574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168" w:rsidRPr="004F574A" w:rsidRDefault="004E7347" w:rsidP="004F574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168" w:rsidRPr="004F574A" w:rsidRDefault="004E7347" w:rsidP="004F574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Արտակ Պողոսյան</w:t>
            </w:r>
          </w:p>
          <w:p w:rsidR="00511168" w:rsidRPr="004F574A" w:rsidRDefault="004E7347" w:rsidP="004F574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08.04.2020 11:21:56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168" w:rsidRPr="004F574A" w:rsidRDefault="004E7347" w:rsidP="004F574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Ուսումնասիրելով հրապարակված նախագիծը հատնում եմ հետևյալը. 1.</w:t>
            </w: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  <w:t xml:space="preserve">Հաշվի առնելով այն հանգամանքը, որ ներկայացված նախագիծը չի ապահովել «Նորմատիվ իրավական ակտերի մասին» ՀՀ օրենքի 5-րդ հոդվածի, «Շրջակա միջավայրի վրա ազդեցության գնահատման և փորձաքննության մասին» ՀՀ օրենքի 2-րդ հոդվածի և ՀՀ կառավարության 2015 թվականի ապրիլի 9-ի «Հիմնադրութային փաստաթղթի և նախատեսվող գործունեության շրջակա միջավայրի վրա ազդեցության փորձաքննության իրականացման կարգը հաստատելու մասին» թիվ 399-Ն որոշմամբ հաստատված 1-ի կետի պահանջները, առաջարկում եմ նախագիծը հանել </w:t>
            </w: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շրջանառությունից: 2.</w:t>
            </w: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  <w:t>Ներկայացված առաջարկի 1-ին կետի ապահովման հետ մեկտեղ, առաջարկում եմ նախագծի 85. հոդվածի վերգնագրից հանել «և սպառման» բառերը: Խնդիրը կայանում է նրանում, որ նախագծի հեղինակները չեն ուսումնասիրել տնային տնտեսությունների /մասնավոր հատվածի/ քանակը, գյուղատնտեսական ոլորտի տնտեսությունների քանակը և իրենց կողմից գարնանային և աշնանային տերևաթափերի մաքրման աշխատանքը՝ բեռը թողնելով այդ տնտեսությունների վրա: Անհրաժեշտ է առնվազն ստեղծել համապատասխան ենթակառուցվածքներ, կատարել իրազեկման և բացատրական աշխատանքներ, ինչից հետո հնարավոր է խոսել նման նախագծի վերաբերյալ:  3.</w:t>
            </w: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ab/>
              <w:t>Ի շարունակություն ներկայացված առաջարկությունների 2-րդ կետի՝  նախագծի ողջ տեքստից առաջարկում եմ հանել «կամ սպառման կամ տերևաթափից» բառերը, ինչը հանդիսանում է ներկայացված առաջարկի 2-րդ կետի տրամաբանական շարունակությունը: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168" w:rsidRPr="004F574A" w:rsidRDefault="004E7347" w:rsidP="004F574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1․«Նորմատիվ իրավական ակտերի մասին» օրենքի 5-րդ հոդվածի համաձայն՝ “Կառավարության սահմանած կարգով և դեպքերում օրենքի կամ Կառավարության որոշման նախագիծը մշակող պետական կառավարման մարմինը կազմակերպում է նախագծի կարգավորման ազդեցության գնահատումը:» և « Ըստ բնագավառների` կարգավորման ազդեցության գնահատման իրականացման կարգը, ժամկետները և դեպքերը, դրա արդյունքում տրվող եզրակացությանը ներկայացվող պահանջները սահմանում է </w:t>
            </w: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Կառավարությունը:»։ Վերոնշյալ իրավական ակտերը առ այսօր ընդունված չեն։ Իսկ նույն օրենքի 27-րդ հոդվածի 1-ին մասի համաձայն՝ « 1. Եթե նորմատիվ իրավական ակտի որևէ դրույթ կարող է կատարվել միայն այդ նորմատիվ իրավական ակտով նախատեսված այլ նորմատիվ իրավական ակտի ընդունմամբ, կամ դրա կատարումն ուղղակիորեն պայմանավորված է նորմատիվ իրավական այլ ակտի ընդունմամբ, ապա նորմատիվ իրավական ակտի այդ դրույթը գործում է համապատասխան նորմատիվ </w:t>
            </w: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իրավական այլ ակտն ուժի մեջ մտնելու պահից:»։  2․«Շրջակա միջավայրի վրա ազդեցության գնահատման և փորձաքննության մասին» օրենքի 4-րդ հոդվածի 1-ին մասի 6-րդ կետի համաձայն՝ «հիմնադրութային փաստաթուղթ` շրջակա միջավայրի վրա հնարավոր ազդեցություն ունեցող փաստաթղթի (քաղաքականություն, ռազմավարություն, հայեցակարգ, ուրվագիծ, բնական ռեսուրսների օգտագործման սխեմա, ծրագիր, հատակագիծ, </w:t>
            </w: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քաղաքաշինական ծրագրային փաստաթուղթ) նախագիծ», այսինքն՝ օրենքի նախագիծը որպես հիմնադրութային փաստաթուղթ չի կարող դիտարկվել։ Ներկայացված առարկության հարցը կարգավորվում է «Նորմատիվ իրավական ակտերի մասին» օրենքի 3-րդ և 4-րդ հոդվածներով, ինչպես նաև՝ Կառավարության 10․10․2018թ․ «Հանրային քննարկումների կազմակերպման և անցկացման կարգը սահմանելու և Հայաստանի Հանրապետության կառավարության 2010 թվականի մարտի 25-ի N 296-Ն </w:t>
            </w: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որոշումն ուժը կորցրած ճանաչելու մասին» N 1146-Ն որոշմամբ, որի հավելվածի 10-րդ և 12-րդ կետերի համաձայն հանրային քննարկումը պարտադիր իրականացվում է Հայաստանի Հանրապետության արդարադատության նախարարության կողմից վարվող իրավական ակտերի նախագծերի հրապարակման միասնական կայքում հրապարակման եղանակով, ինչն էլ շրջակա միջավայրի նախարարության կողմից իրականացվել է։  Ինչ վերաբերում է 2-րդ առարկությանը, ապա </w:t>
            </w: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առաջարկվում է դրա վերաբերյալ եզրակացությունը կարդալ սույն ամփոփաթերթի՝ Արմեն Վարդանյանի կողմից արված առաջարկություններին ի պատասխան: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168" w:rsidRPr="004F574A" w:rsidRDefault="004E7347" w:rsidP="004F574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Փոփոխություններ չեն կատարվել։</w:t>
            </w:r>
          </w:p>
        </w:tc>
      </w:tr>
      <w:tr w:rsidR="00511168" w:rsidRPr="004F574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168" w:rsidRPr="004F574A" w:rsidRDefault="004E7347" w:rsidP="004F574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168" w:rsidRPr="004F574A" w:rsidRDefault="004E7347" w:rsidP="004F574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Արմեն Վարդանյան</w:t>
            </w:r>
          </w:p>
          <w:p w:rsidR="00511168" w:rsidRPr="004F574A" w:rsidRDefault="004E7347" w:rsidP="004F574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08.04.2020 10:56:43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168" w:rsidRPr="004F574A" w:rsidRDefault="004E7347" w:rsidP="004F574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&lt;&lt;ՎԱՐՉԱԿԱՆ ԻՐԱՎԱԽԱԽՏՈւՄՆԵՐԻ ՎԵՐԱԲԵՐՅԱԼ ՀԱՅԱՍՏԱՆԻ ՀԱՆՐԱՊԵՏՈՒԹՅԱՆ ՕՐԵՆՍԳՐՔՈւՄ ՓՈՓՈԽՈՒԹՅՈՒՆ ԿԱՏԱՐԵԼՈւ ՄԱՍԻՆ&gt;&gt; ՀՀ օրենքի նախագիծը ենթակա է վերանայման, քանի որ իրավակիրառ պրակտիկայում խնդրահարույց է. ուղղակի չի կարող նախագծի 1-ին հոդվածում տրված ձևակերպումը &lt;&lt;Արտադրության կամ սպառման կամ տերևաթափից առաջացած թափոնները բնական միջավայրում կամ </w:t>
            </w: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բնակավայրերում կամ դրանց շրջակայքում կամ դրանց այրման համար չնախատեսված կաթսայատներում կամ վառարաններում կամ այլ սարքերում այրելը&gt;&gt; լինել տրամաբանական և ողջամիտ, եթե այն նախատեսում  է վարչական տուգանք շարքային քաղաքացիների համար, որոնք իրենց այգիներում կամ հողամասերում տնկած ծառերի բերքահավաքից հետո կամ տերևաթափից հետո որպես , առօրյա գործունեություն, գյուղատնտեսական աշխատանքների շրջանակներում հավաքում են  չորացած տերևներն ու ճյուղերը կամ այլ մոլախոտեր և բուսական ծագման մնացորդներ և այրում են, որի համար ստացվում է պետք է կրեն անհամաչափ պարտավորություն, </w:t>
            </w: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միջոցներ ծախսեն, հատուկ վառարաններ հասցնելու համար, որի արդյունքում երկրի բնակչության բացարձակ մեծամասնությունը պետք է տուգանվի, ընդորում տուգանման դեպքում ևս, բացի անհամաչափությունը, ակնհայտ է իրավական որոշակիության բացը և կոռուպցիոն դրսևորումների հիմքը, երբ քաղաքացիների համար նախատեսում է տուգանք կամ նախազգուշացում՝ հստակ չսահմանելով և չտարանջատելով դեպքերը, թե վարչական մարմինը երբ և որ դեպքում է կարող կիրառել նախազգուշացում կամ տուգանք, ինչը բացարձակ կամայականության և սուբյեկտիվ մոտեցումների նախադեպ և գործելաոճ է առաջացնելու: Վերը նշվածի հիմքով առաջարկվում է հոդվածը </w:t>
            </w: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վերանայել՝ միաժամանակ հստակ սահմանելով, թե որ դեպքերում և ինչի համար կարող է կիրառվել նախազգուշացում և որ դեպքերում՝ տուգանք, իսկ տուգանքի չափերը կատարած արարքի համեմատությամբ առնվազն ենթակա են հիմնավորման և ազդեցության գնահատման: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168" w:rsidRPr="004F574A" w:rsidRDefault="004E7347" w:rsidP="004F574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“Վարչական իրավախախտումների վերաբերյալ» ՀՀ օրենսգրքի 85․1-րդ հոդվածը գործում է 08.04.09թ․ ՀՕ-98-Ն օրենքի համաձայն և «Մթնոլորտային օդի պահպանության մասին» ՀՀ օրենքի 21-րդ հոդվածի կատարումն ապահովելու նպատակով՝ «Հոդված 85.1. Արտադրության և սպառման թափոնները բնական </w:t>
            </w: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միջավայրում, բնակավայրերում այրելը Արտադրության և սպառման, ինչպես նաև տերևաթափից առաջացած թափոնները բնական միջավայրում, բնակավայրերում, դրանց շրջակայքում ու դրանց այրման համար չնախատեսված կաթսայատներում, վառարաններում և այլ սարքերում այրելը` առաջացնում է նախազգուշացում կամ տուգանքի նշանակում քաղաքացիների նկատմամբ`սահմանված նվազագույն աշխատավարձի հիսնապատիկի չափով, իսկ պաշտոնատար անձանց </w:t>
            </w: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նկատմամբ` երկուհարյուրապատիկի չափով:» Նախագծով առաջարկվել է հոդվածը շարադրել նոր խմբագրությամբ՝ այն լրացնելով 2-րդ և 3-րդ մասերով։ 2-րդ մասով ներկայացված իրավախախտումը, ըստ էության, ներառված է վերոնշյալ կարգավորման մեջ։ 2-րդ մասը առանձնացվել է՝ սահմանելով ավելի խիստ վարչական պատասխանատվություն, նկատի ունենալով, որ թափոնների բաց այրումն աղբավայրերում կենցաղային աղբի վերացման ամենաէժան, </w:t>
            </w: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հեշտ և համեմատաբար արագ եղանակն է, սակայն հանդիսանում է շրջակա միջավայրում դիօքսինների և ֆուրանների արտանետումների առավել վտանգավոր աղբյուր։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168" w:rsidRPr="004F574A" w:rsidRDefault="004E7347" w:rsidP="004F574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F574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Փոփոխություններ չեն կատարվել։</w:t>
            </w:r>
          </w:p>
        </w:tc>
      </w:tr>
    </w:tbl>
    <w:p w:rsidR="004E7347" w:rsidRPr="004F574A" w:rsidRDefault="004E7347" w:rsidP="004F574A">
      <w:pPr>
        <w:spacing w:line="360" w:lineRule="auto"/>
        <w:rPr>
          <w:sz w:val="24"/>
          <w:szCs w:val="24"/>
        </w:rPr>
      </w:pPr>
    </w:p>
    <w:sectPr w:rsidR="004E7347" w:rsidRPr="004F574A" w:rsidSect="0093591D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11168"/>
    <w:rsid w:val="002939C4"/>
    <w:rsid w:val="004E7347"/>
    <w:rsid w:val="004F574A"/>
    <w:rsid w:val="00511168"/>
    <w:rsid w:val="00581408"/>
    <w:rsid w:val="0093591D"/>
    <w:rsid w:val="009B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359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93591D"/>
    <w:rPr>
      <w:vertAlign w:val="superscript"/>
    </w:rPr>
  </w:style>
  <w:style w:type="paragraph" w:customStyle="1" w:styleId="headingtitleStyle">
    <w:name w:val="heading titleStyle"/>
    <w:basedOn w:val="Normal"/>
    <w:rsid w:val="0093591D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1035</Words>
  <Characters>5904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agevorgyan</cp:lastModifiedBy>
  <cp:revision>4</cp:revision>
  <dcterms:created xsi:type="dcterms:W3CDTF">2020-05-20T09:56:00Z</dcterms:created>
  <dcterms:modified xsi:type="dcterms:W3CDTF">2022-01-17T07:16:00Z</dcterms:modified>
  <cp:category/>
</cp:coreProperties>
</file>