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Pr="009122D6" w:rsidRDefault="0000070F" w:rsidP="009122D6">
      <w:pPr>
        <w:pBdr>
          <w:top w:val="nil"/>
          <w:left w:val="nil"/>
          <w:bottom w:val="nil"/>
          <w:right w:val="nil"/>
          <w:between w:val="nil"/>
        </w:pBdr>
        <w:spacing w:line="240" w:lineRule="auto"/>
        <w:ind w:left="0" w:hanging="2"/>
        <w:jc w:val="center"/>
        <w:rPr>
          <w:rFonts w:ascii="GHEA Grapalat" w:eastAsia="GHEA Grapalat" w:hAnsi="GHEA Grapalat" w:cs="GHEA Grapalat"/>
          <w:b/>
        </w:rPr>
      </w:pPr>
      <w:r w:rsidRPr="009122D6">
        <w:rPr>
          <w:rFonts w:ascii="GHEA Grapalat" w:eastAsia="GHEA Grapalat" w:hAnsi="GHEA Grapalat" w:cs="GHEA Grapalat"/>
          <w:b/>
        </w:rPr>
        <w:t>ԱՄՓՈՓԱԹԵՐԹ</w:t>
      </w:r>
    </w:p>
    <w:p w:rsidR="0090614E" w:rsidRPr="009122D6" w:rsidRDefault="00102E95" w:rsidP="009122D6">
      <w:pPr>
        <w:spacing w:line="240" w:lineRule="auto"/>
        <w:ind w:left="0" w:right="-18" w:hanging="2"/>
        <w:jc w:val="center"/>
        <w:rPr>
          <w:rFonts w:ascii="GHEA Grapalat" w:eastAsia="GHEA Grapalat" w:hAnsi="GHEA Grapalat" w:cs="GHEA Grapalat"/>
          <w:b/>
        </w:rPr>
      </w:pPr>
      <w:r w:rsidRPr="009122D6">
        <w:rPr>
          <w:rFonts w:ascii="GHEA Grapalat" w:eastAsia="Calibri" w:hAnsi="GHEA Grapalat"/>
          <w:b/>
          <w:spacing w:val="-6"/>
        </w:rPr>
        <w:t xml:space="preserve">«ԱՌԵՎՏՐԻ ԵՎ ԾԱՌԱՅՈՒԹՅՈՒՆՆԵՐԻ ՄԱՍԻՆ»  2004 ԹՎԱԿԱՆԻ ՆՈՅԵՄԲԵՐԻ 24-Ի  ՀՕ-134-Ն ՕՐԵՆՔՈՎ ՆԱԽԱՏԵՍՎԱԾ ԱՌԵՎՏՐԻ ԻՐԱԿԱՆԱՑՄԱՆ ՎԱՅՐԻ ԿԱԶՄԱԿԵՐՊՄԱՆ  ՏԵՍԱԿՆԵՐԻՑ ԱՌԵՎՏՐԻ ԿԵՆՏՐՈՆՆԵՐԻ, ՍՊԱՌՈՂԱԿԱՆ ԱՊՐԱՆՔՆԵՐԻ ԵՎ ԳՅՈՒՂԱՏՆՏԵՍԱԿԱՆ ԱՐՏԱԴՐԱՆՔԻ ՇՈՒԿԱՆԵՐԻ ԿԱԶՄԱԿԵՐՊԱՄՆ ԳՈՐԾՈՒՆԵՈՒԹՅԱՆ ՏԵՍԱԿՆԵՐԻ ՄԱՍՈՎ ՀԱՅԱՍՏԱՆԻ ՀԱՆՐԱՊԵՏՈՒԹՅԱՆ ԿԱՌԱՎԱՐՈՒԹՅԱՆ ԼԻԱԶՈՐԱԾ ՊԵՏԱԿԱՆ ԿԱՌԱՎԱՐՄԱՆ ՄԱՐՄԻՆ ՃԱՆԱՉԵԼՈՒ ՄԱՍԻՆ» </w:t>
      </w:r>
      <w:r w:rsidR="006F49A6" w:rsidRPr="009122D6">
        <w:rPr>
          <w:rFonts w:ascii="GHEA Grapalat" w:eastAsia="GHEA Grapalat" w:hAnsi="GHEA Grapalat" w:cs="GHEA Grapalat"/>
          <w:b/>
        </w:rPr>
        <w:t>ՀԱՅԱՍՏԱՆԻ ՀԱՆՐԱՊԵՏՈՒԹՅԱՆ ԿԱՌԱՎԱՐՈՒԹՅԱՆ ՈՐՈՇՄ</w:t>
      </w:r>
      <w:r w:rsidRPr="009122D6">
        <w:rPr>
          <w:rFonts w:ascii="GHEA Grapalat" w:eastAsia="GHEA Grapalat" w:hAnsi="GHEA Grapalat" w:cs="GHEA Grapalat"/>
          <w:b/>
        </w:rPr>
        <w:t>Ա</w:t>
      </w:r>
      <w:r w:rsidR="006F49A6" w:rsidRPr="009122D6">
        <w:rPr>
          <w:rFonts w:ascii="GHEA Grapalat" w:eastAsia="GHEA Grapalat" w:hAnsi="GHEA Grapalat" w:cs="GHEA Grapalat"/>
          <w:b/>
        </w:rPr>
        <w:t>Ն ՆԱԽԱԳԾԻ</w:t>
      </w:r>
    </w:p>
    <w:p w:rsidR="0090614E" w:rsidRPr="00102E95" w:rsidRDefault="0090614E" w:rsidP="0090614E">
      <w:pPr>
        <w:pStyle w:val="1"/>
        <w:rPr>
          <w:rFonts w:eastAsia="GHEA Grapalat"/>
        </w:rPr>
      </w:pPr>
    </w:p>
    <w:p w:rsidR="006F49F7" w:rsidRPr="005238FF" w:rsidRDefault="006F49F7" w:rsidP="006F49F7">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Calibri" w:eastAsia="Calibri" w:hAnsi="Calibri" w:cs="Calibri"/>
          <w:sz w:val="22"/>
          <w:szCs w:val="22"/>
        </w:rPr>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tbl>
      <w:tblPr>
        <w:tblStyle w:val="aa"/>
        <w:tblW w:w="1477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622"/>
        <w:gridCol w:w="5154"/>
      </w:tblGrid>
      <w:tr w:rsidR="006F49F7" w:rsidRPr="005238FF" w:rsidTr="006F49F7">
        <w:trPr>
          <w:cantSplit/>
          <w:trHeight w:val="431"/>
          <w:jc w:val="center"/>
        </w:trPr>
        <w:tc>
          <w:tcPr>
            <w:tcW w:w="9622"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C6AC7" w:rsidRDefault="002C6AC7" w:rsidP="006B7CC5">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lang w:val="en-US"/>
              </w:rPr>
            </w:pPr>
            <w:r>
              <w:rPr>
                <w:rFonts w:ascii="GHEA Grapalat" w:eastAsia="GHEA Grapalat" w:hAnsi="GHEA Grapalat" w:cs="GHEA Grapalat"/>
                <w:b/>
                <w:sz w:val="22"/>
                <w:szCs w:val="22"/>
                <w:lang w:val="en-US"/>
              </w:rPr>
              <w:t>1</w:t>
            </w:r>
          </w:p>
          <w:p w:rsidR="002C6AC7" w:rsidRDefault="002C6AC7" w:rsidP="006B7CC5">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sz w:val="22"/>
                <w:szCs w:val="22"/>
                <w:lang w:val="en-US"/>
              </w:rPr>
            </w:pPr>
            <w:r>
              <w:rPr>
                <w:rFonts w:ascii="GHEA Grapalat" w:eastAsia="GHEA Grapalat" w:hAnsi="GHEA Grapalat" w:cs="GHEA Grapalat"/>
                <w:b/>
                <w:sz w:val="22"/>
                <w:szCs w:val="22"/>
                <w:lang w:val="en-US"/>
              </w:rPr>
              <w:t>1</w:t>
            </w:r>
          </w:p>
          <w:p w:rsidR="006F49F7" w:rsidRPr="002C6AC7" w:rsidRDefault="006F49F7" w:rsidP="002C6AC7">
            <w:pPr>
              <w:pStyle w:val="ListParagraph"/>
              <w:numPr>
                <w:ilvl w:val="0"/>
                <w:numId w:val="18"/>
              </w:numPr>
              <w:pBdr>
                <w:top w:val="nil"/>
                <w:left w:val="nil"/>
                <w:bottom w:val="nil"/>
                <w:right w:val="nil"/>
                <w:between w:val="nil"/>
              </w:pBdr>
              <w:tabs>
                <w:tab w:val="left" w:pos="11282"/>
              </w:tabs>
              <w:spacing w:line="276" w:lineRule="auto"/>
              <w:ind w:leftChars="0" w:right="283" w:firstLineChars="0"/>
              <w:jc w:val="center"/>
              <w:rPr>
                <w:rFonts w:ascii="GHEA Grapalat" w:eastAsia="GHEA Grapalat" w:hAnsi="GHEA Grapalat" w:cs="GHEA Grapalat"/>
                <w:b/>
                <w:sz w:val="22"/>
                <w:szCs w:val="22"/>
              </w:rPr>
            </w:pPr>
            <w:r w:rsidRPr="002C6AC7">
              <w:rPr>
                <w:rFonts w:ascii="GHEA Grapalat" w:eastAsia="GHEA Grapalat" w:hAnsi="GHEA Grapalat" w:cs="GHEA Grapalat"/>
                <w:b/>
                <w:sz w:val="22"/>
                <w:szCs w:val="22"/>
              </w:rPr>
              <w:t xml:space="preserve"> </w:t>
            </w:r>
            <w:r w:rsidRPr="002C6AC7">
              <w:rPr>
                <w:rFonts w:ascii="GHEA Grapalat" w:eastAsia="GHEA Grapalat" w:hAnsi="GHEA Grapalat" w:cs="GHEA Grapalat"/>
                <w:b/>
                <w:sz w:val="22"/>
                <w:szCs w:val="22"/>
                <w:lang w:val="en-US"/>
              </w:rPr>
              <w:t xml:space="preserve">ՀՀ </w:t>
            </w:r>
            <w:proofErr w:type="spellStart"/>
            <w:r w:rsidRPr="002C6AC7">
              <w:rPr>
                <w:rFonts w:ascii="GHEA Grapalat" w:eastAsia="GHEA Grapalat" w:hAnsi="GHEA Grapalat" w:cs="GHEA Grapalat"/>
                <w:b/>
                <w:sz w:val="22"/>
                <w:szCs w:val="22"/>
                <w:lang w:val="en-US"/>
              </w:rPr>
              <w:t>էկոնոմիկայի</w:t>
            </w:r>
            <w:proofErr w:type="spellEnd"/>
            <w:r w:rsidRPr="002C6AC7">
              <w:rPr>
                <w:rFonts w:ascii="GHEA Grapalat" w:eastAsia="GHEA Grapalat" w:hAnsi="GHEA Grapalat" w:cs="GHEA Grapalat"/>
                <w:b/>
                <w:sz w:val="22"/>
                <w:szCs w:val="22"/>
              </w:rPr>
              <w:t xml:space="preserve"> նախարարություն</w:t>
            </w:r>
          </w:p>
        </w:tc>
        <w:tc>
          <w:tcPr>
            <w:tcW w:w="5154"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F49F7" w:rsidRPr="005238FF" w:rsidRDefault="006F49F7" w:rsidP="006B7CC5">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25.03</w:t>
            </w:r>
            <w:r w:rsidRPr="005238FF">
              <w:rPr>
                <w:rFonts w:ascii="GHEA Grapalat" w:eastAsia="GHEA Grapalat" w:hAnsi="GHEA Grapalat" w:cs="GHEA Grapalat"/>
                <w:b/>
                <w:sz w:val="22"/>
                <w:szCs w:val="22"/>
              </w:rPr>
              <w:t>.2022</w:t>
            </w:r>
          </w:p>
        </w:tc>
      </w:tr>
      <w:tr w:rsidR="006F49F7" w:rsidRPr="005238FF" w:rsidTr="006F49F7">
        <w:trPr>
          <w:cantSplit/>
          <w:jc w:val="center"/>
        </w:trPr>
        <w:tc>
          <w:tcPr>
            <w:tcW w:w="9622"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6F49F7" w:rsidRPr="005238FF" w:rsidRDefault="006F49F7" w:rsidP="006B7CC5">
            <w:pPr>
              <w:widowControl w:val="0"/>
              <w:pBdr>
                <w:top w:val="nil"/>
                <w:left w:val="nil"/>
                <w:bottom w:val="nil"/>
                <w:right w:val="nil"/>
                <w:between w:val="nil"/>
              </w:pBdr>
              <w:spacing w:line="276" w:lineRule="auto"/>
              <w:ind w:left="0" w:hanging="2"/>
              <w:rPr>
                <w:rFonts w:ascii="GHEA Grapalat" w:eastAsia="GHEA Grapalat" w:hAnsi="GHEA Grapalat" w:cs="GHEA Grapalat"/>
                <w:b/>
                <w:sz w:val="22"/>
                <w:szCs w:val="22"/>
              </w:rPr>
            </w:pPr>
          </w:p>
        </w:tc>
        <w:tc>
          <w:tcPr>
            <w:tcW w:w="5154"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6F49F7" w:rsidRPr="005238FF" w:rsidRDefault="006F49F7" w:rsidP="006B7CC5">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5238FF">
              <w:rPr>
                <w:rFonts w:ascii="GHEA Grapalat" w:eastAsia="GHEA Grapalat" w:hAnsi="GHEA Grapalat" w:cs="GHEA Grapalat"/>
                <w:b/>
                <w:sz w:val="22"/>
                <w:szCs w:val="22"/>
              </w:rPr>
              <w:t xml:space="preserve">N </w:t>
            </w:r>
            <w:r w:rsidRPr="0001689E">
              <w:rPr>
                <w:rFonts w:ascii="GHEA Grapalat" w:eastAsia="GHEA Grapalat" w:hAnsi="GHEA Grapalat" w:cs="GHEA Grapalat"/>
                <w:b/>
                <w:sz w:val="22"/>
                <w:szCs w:val="22"/>
              </w:rPr>
              <w:t>01/4051-2022</w:t>
            </w:r>
          </w:p>
        </w:tc>
      </w:tr>
      <w:tr w:rsidR="006F49F7" w:rsidRPr="005238FF" w:rsidTr="006F49F7">
        <w:trPr>
          <w:jc w:val="center"/>
        </w:trPr>
        <w:tc>
          <w:tcPr>
            <w:tcW w:w="962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F49F7" w:rsidRPr="0094209C" w:rsidRDefault="006F49F7" w:rsidP="006F49F7">
            <w:pPr>
              <w:spacing w:line="240" w:lineRule="auto"/>
              <w:ind w:leftChars="0" w:left="80" w:right="175" w:firstLineChars="204" w:firstLine="490"/>
              <w:jc w:val="both"/>
              <w:rPr>
                <w:rFonts w:ascii="GHEA Grapalat" w:hAnsi="GHEA Grapalat" w:cs="GHEA Grapalat"/>
                <w:b/>
                <w:bCs/>
                <w:u w:val="single"/>
              </w:rPr>
            </w:pPr>
            <w:r w:rsidRPr="0094209C">
              <w:rPr>
                <w:rFonts w:ascii="GHEA Grapalat" w:hAnsi="GHEA Grapalat" w:cs="GHEA Grapalat"/>
                <w:bCs/>
              </w:rPr>
              <w:t xml:space="preserve">Էկոնոմիկայի նախարարությունը «Առևտրի և ծառայությունների մասին» 2004 թվականի նոյեմբերի 24-ի ՀՕ-134-Ն օրենքով նախատեսված առևտրի իրականացման վայրի կազմակերպման տեսակներից առևտրի կենտրոնների, սպառողական ապրանքների և գյուղատնտեսական արտադրանքի շուկաների կազմակերպման գործունեության տեսակների մասով Հայաստանի Հանրապետության կառավարության լիազորած պետական կառավարման մարմին ճանաչելու մասին» </w:t>
            </w:r>
            <w:r w:rsidRPr="0094209C">
              <w:rPr>
                <w:rFonts w:ascii="GHEA Grapalat" w:hAnsi="GHEA Grapalat" w:cs="GHEA Grapalat"/>
                <w:b/>
                <w:bCs/>
                <w:u w:val="single"/>
              </w:rPr>
              <w:t>ՀՀ կառավարության որոշման նախագծի վերաբերյալ առաջարկություն չունի։</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GHEA Grapalat"/>
                <w:bCs/>
                <w:sz w:val="22"/>
                <w:szCs w:val="22"/>
              </w:rPr>
              <w:t xml:space="preserve">Միաժամանակ, ցանկանում ենք Ձեր ուշադրությունը հրավիրել </w:t>
            </w:r>
            <w:r w:rsidR="007C7002" w:rsidRPr="007C7002">
              <w:rPr>
                <w:rFonts w:ascii="GHEA Grapalat" w:hAnsi="GHEA Grapalat" w:cs="GHEA Grapalat"/>
                <w:bCs/>
                <w:sz w:val="22"/>
                <w:szCs w:val="22"/>
              </w:rPr>
              <w:t>«</w:t>
            </w:r>
            <w:r w:rsidRPr="006F49F7">
              <w:rPr>
                <w:rFonts w:ascii="GHEA Grapalat" w:hAnsi="GHEA Grapalat" w:cs="GHEA Grapalat"/>
                <w:bCs/>
                <w:sz w:val="22"/>
                <w:szCs w:val="22"/>
              </w:rPr>
              <w:t>ա</w:t>
            </w:r>
            <w:r w:rsidRPr="006F49F7">
              <w:rPr>
                <w:rFonts w:ascii="GHEA Grapalat" w:hAnsi="GHEA Grapalat" w:cs="Arial"/>
                <w:bCs/>
                <w:sz w:val="22"/>
                <w:szCs w:val="22"/>
              </w:rPr>
              <w:t>ռևտրի</w:t>
            </w:r>
            <w:r w:rsidRPr="006F49F7">
              <w:rPr>
                <w:rFonts w:ascii="GHEA Grapalat" w:hAnsi="GHEA Grapalat" w:cs="GHEA Grapalat"/>
                <w:bCs/>
                <w:sz w:val="22"/>
                <w:szCs w:val="22"/>
              </w:rPr>
              <w:t xml:space="preserve"> </w:t>
            </w:r>
            <w:r w:rsidRPr="006F49F7">
              <w:rPr>
                <w:rFonts w:ascii="GHEA Grapalat" w:hAnsi="GHEA Grapalat" w:cs="Arial"/>
                <w:bCs/>
                <w:sz w:val="22"/>
                <w:szCs w:val="22"/>
              </w:rPr>
              <w:t>իրականացման վայրի կազմակերպում</w:t>
            </w:r>
            <w:r w:rsidR="007C7002" w:rsidRPr="007C7002">
              <w:rPr>
                <w:rFonts w:ascii="GHEA Grapalat" w:hAnsi="GHEA Grapalat" w:cs="Arial"/>
                <w:bCs/>
                <w:sz w:val="22"/>
                <w:szCs w:val="22"/>
              </w:rPr>
              <w:t>»</w:t>
            </w:r>
            <w:r w:rsidRPr="006F49F7">
              <w:rPr>
                <w:rFonts w:ascii="GHEA Grapalat" w:hAnsi="GHEA Grapalat" w:cs="Arial"/>
                <w:bCs/>
                <w:sz w:val="22"/>
                <w:szCs w:val="22"/>
              </w:rPr>
              <w:t xml:space="preserve"> գործունեությունը՝ որպես ծանուցման ենթակա գործունեության տեսակ դիտարկելու անհրաժեշտության և նպատակահարմարության հարցի շուրջ։</w:t>
            </w:r>
          </w:p>
          <w:p w:rsidR="006F49F7" w:rsidRPr="006F49F7" w:rsidRDefault="006F49F7" w:rsidP="006F49F7">
            <w:pPr>
              <w:spacing w:line="240" w:lineRule="auto"/>
              <w:ind w:leftChars="0" w:left="80" w:right="175" w:firstLineChars="204" w:firstLine="449"/>
              <w:jc w:val="both"/>
              <w:rPr>
                <w:rFonts w:ascii="GHEA Grapalat" w:hAnsi="GHEA Grapalat" w:cs="Arial"/>
                <w:b/>
                <w:i/>
                <w:iCs/>
                <w:sz w:val="22"/>
                <w:szCs w:val="22"/>
                <w:u w:val="single"/>
              </w:rPr>
            </w:pPr>
            <w:r w:rsidRPr="006F49F7">
              <w:rPr>
                <w:rFonts w:ascii="GHEA Grapalat" w:hAnsi="GHEA Grapalat" w:cs="Arial"/>
                <w:b/>
                <w:i/>
                <w:iCs/>
                <w:sz w:val="22"/>
                <w:szCs w:val="22"/>
                <w:u w:val="single"/>
              </w:rPr>
              <w:t>Նախապատմություն։</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GHEA Grapalat"/>
                <w:bCs/>
                <w:sz w:val="22"/>
                <w:szCs w:val="22"/>
              </w:rPr>
              <w:t xml:space="preserve">Դեռևս 2008 թվականին հսկիչ-դրամարկղային </w:t>
            </w:r>
            <w:r w:rsidRPr="006F49F7">
              <w:rPr>
                <w:rFonts w:ascii="GHEA Grapalat" w:hAnsi="GHEA Grapalat"/>
                <w:sz w:val="22"/>
                <w:szCs w:val="22"/>
              </w:rPr>
              <w:t xml:space="preserve">մեքենաների ներդրմանն ուղղված քաղաքականության շրջանակներում Պետական եկամուտների կոմիտեի առաջարկության հիման վրա մշակվեց «Առևտրի և ծառայությունների մասին» Հայաստանի Հանրապետության օրենքում փոփոխություններ կատարելու մասին», «Լիցենզավորման մասին» Հայաuտանի Հանրապետության oրենքում փոփոխություն կատարելու մասին, «Պետական տուրքի մասին» Հայաստանի Հանրապետության oրենքում փոփոխություններ կատարելու մասին, «Վարչական իրավախախտումների վերաբերյալ Հայաստանի Հանրապետության օրենսգրքում փոփոխություններ կատարելու մասին» ՀՀ օրենքների նախագծերը, որոնց ընդունումը պայմանավորված էր հսկիչ-դրամարկղային մեքենայով օրվա ընթացքում </w:t>
            </w:r>
            <w:r w:rsidRPr="006F49F7">
              <w:rPr>
                <w:rFonts w:ascii="GHEA Grapalat" w:hAnsi="GHEA Grapalat"/>
                <w:sz w:val="22"/>
                <w:szCs w:val="22"/>
              </w:rPr>
              <w:lastRenderedPageBreak/>
              <w:t xml:space="preserve">իրականացված դրամական հաշվարկների հանրագումարի վերաբերյալ տեղեկությունը հարկային մարմին ուղարկելու` «Հսկիչ-դրամարկղային մեքենաների կիրառման մասին» ՀՀ օրենքի պահանջով, մասնավորապես՝ հսկիչ-դրամարկղային մեքենաներով իրականացված դրամական հաշվարկների վերաբերյալ հարկային մարմնին տեղեկատվության տրամադրման և հասույթների լիարժեք հաշվառման նկատմամբ հարկային վարչարարության արդյունավետության բարձրացման անհրաժեշտությամբ: </w:t>
            </w:r>
            <w:r w:rsidRPr="006F49F7">
              <w:rPr>
                <w:rFonts w:ascii="GHEA Grapalat" w:hAnsi="GHEA Grapalat" w:cs="GHEA Grapalat"/>
                <w:bCs/>
                <w:sz w:val="22"/>
                <w:szCs w:val="22"/>
              </w:rPr>
              <w:t>Այս համատեքստում «Առևտրի և ծառայությունների մասին» ՀՀ օրենքով (այսուհետ՝ Օրենք) սահմանվեց §</w:t>
            </w:r>
            <w:r w:rsidRPr="006F49F7">
              <w:rPr>
                <w:rFonts w:ascii="GHEA Grapalat" w:hAnsi="GHEA Grapalat" w:cs="Arial"/>
                <w:bCs/>
                <w:sz w:val="22"/>
                <w:szCs w:val="22"/>
              </w:rPr>
              <w:t>առևտրի իրականացման վայրի կազմակերպչի¦ գործունեությունը լիցենզավորման ենթակա, և վերոնշյալ պահանջը սահմանվեց որպես՝ լիցենզավորման պահանջ։ Նշված պահանջի կատարումն ապահովելու նպատակով «Առևտրի և ծառայությունների մասին» ՀՀ օրենքի 3.1-րդ հոդվածի 7-րդ մասով սահմանվեց, որ առևտրի իրականացման վայրի կազմակերպման լիցենզիա ունեցող կազմակերպիչն իր հաշվին ներդնում ու շահագործում է համակարգչային տեղեկատվական տվյալների շտեմարան, ապահովում է յուրաքանչյուր վաճառատեղի հարկային մարմնի տեղեկատվական տվյալների շտեմարանին միանալու հնարավորությունը և տեղեկատվական միասնական համակարգի անխափան աշխատանքը: 2009 թվականի փետրվարի 12-ի ՀՀ կառավարության N 128-Ն որոշմամբ հաստատվեց առևտրի իրականացման վայրում հսկիչ-դրամարկղային մեքենաների միջև ցանցային կապուղիների միջոցով համակարգչային տեղեկատվական տվյալների շտեմարանի ներդրման և շահագործման կարգը։</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 xml:space="preserve">«Հսկիչ-դրամարկղային մեքենաների կիրառման մասին» ՀՀ օրենքի 7-րդ հոդվածի «դ» կետով սահմանված պահանջի համաձայն առևտրի և ծառայությունների ոլորտի ՀԴՄ-ներ կիրառող հարկ վճարողների համար 2015 թվականի հունվարի 1-ից պարտադիր էր դառնում ցանցային կապի միջոցներով հսկիչ-դրամարկղային մեքենաների կողմից օրվա ընթացքում իրականացված դրամական հաշվարկների հանրագումարի վերաբերյալ տեղեկության ինքնուրույն ուղարկումը հարկային մարմին: </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Նշենք, որ նշյալ գործունեության լիցենզավորման համար նախատեսված պետական տուրքը սահմանվեց՝ Երևան քաղաքում՝ 1 մլն դրամ, մարզկենտրոններում՝ 500 հազ դրամ, իսկ Երևան քաղաքից և մարզկենտրոններից դուրս՝ 300 հազ դրամ։</w:t>
            </w:r>
          </w:p>
          <w:p w:rsidR="006F49F7" w:rsidRPr="006F49F7" w:rsidRDefault="006F49F7" w:rsidP="006F49F7">
            <w:pPr>
              <w:spacing w:line="240" w:lineRule="auto"/>
              <w:ind w:leftChars="0" w:left="80" w:right="175" w:firstLineChars="204" w:firstLine="449"/>
              <w:jc w:val="both"/>
              <w:rPr>
                <w:rFonts w:ascii="GHEA Grapalat" w:hAnsi="GHEA Grapalat" w:cs="Arial"/>
                <w:b/>
                <w:i/>
                <w:iCs/>
                <w:sz w:val="22"/>
                <w:szCs w:val="22"/>
                <w:u w:val="single"/>
              </w:rPr>
            </w:pPr>
            <w:r w:rsidRPr="006F49F7">
              <w:rPr>
                <w:rFonts w:ascii="GHEA Grapalat" w:hAnsi="GHEA Grapalat" w:cs="Arial"/>
                <w:b/>
                <w:i/>
                <w:iCs/>
                <w:sz w:val="22"/>
                <w:szCs w:val="22"/>
                <w:u w:val="single"/>
              </w:rPr>
              <w:t>Ներկայիս իրավիճակը։</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 xml:space="preserve">2016 թվականին ՀՀ կառավարության որդեգրած քաղաքականության իրականացման նպատակով, այն է` կրճատել, պարզեցնել և հստակեցնել լիցենզավորման գործընթացները, փոփոխություն կատարվեց «Առևտրի և ծառայությունների մասին» ՀՀ օրենքում և §առևտրի իրականացման վայրի կազմակերպման¦ գործունեությունը հանվեց որպես լիցենզավորման ենթակա և դարձավ ծանուցման ենթակա գործունեության տեսակ։ Ընդ որում, ծանուցման </w:t>
            </w:r>
            <w:r w:rsidRPr="006F49F7">
              <w:rPr>
                <w:rFonts w:ascii="GHEA Grapalat" w:hAnsi="GHEA Grapalat" w:cs="Arial"/>
                <w:bCs/>
                <w:sz w:val="22"/>
                <w:szCs w:val="22"/>
              </w:rPr>
              <w:lastRenderedPageBreak/>
              <w:t>ենթակա գործունեության տեսակներով զբաղվելու իրավունք ունեցող սուբյեկտները կարող են զբաղվել ծանուցման ենթակա գործունեությամբ ծանուցումը (գործունեության տեսակի մասին հայտը և պետական տուրքի անդորրագիրը) էլեկտրոնային համակարգի միջոցով պատշաճ կերպով լիազոր մարմին ներկայացնելուց հինգ աշխատանքային օր հետո։</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Միաժամանակ, 2018 թվականին հունվարի 1-ից Հարկային Օրենսգիրքն ուժի մեջ մտնելուց հետո «Հսկիչ-դրամարկղային մեքենաների կիրառման մասին» ՀՀ օրենքը ուժը կորցրած ճանաչվեց։</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 xml:space="preserve">Համաձայն Հարկային օրենսգրքի 380-րդ հոդվածի՝ կազմակերպությունների, անհատ ձեռնարկատերերի և նոտարների կողմից կանխիկ դրամով իրականացվող դրամական հաշվարկների դեպքում (ներառյալ՝ կանխավճարները, մասնակի վճարումները) </w:t>
            </w:r>
            <w:r w:rsidRPr="006F49F7">
              <w:rPr>
                <w:rFonts w:ascii="GHEA Grapalat" w:hAnsi="GHEA Grapalat" w:cs="Arial"/>
                <w:bCs/>
                <w:i/>
                <w:iCs/>
                <w:sz w:val="22"/>
                <w:szCs w:val="22"/>
                <w:u w:val="single"/>
              </w:rPr>
              <w:t>հսկիչ դրամարկղային մեքենայի կիրառությունը պարտադիր է առևտրի օբյեկտների, առևտրի իրականացման վայրերում վաճառատեղերի միջոցով մանրածախ վաճառք իրականացնելիս,</w:t>
            </w:r>
            <w:r w:rsidRPr="006F49F7">
              <w:rPr>
                <w:rFonts w:ascii="GHEA Grapalat" w:hAnsi="GHEA Grapalat" w:cs="Arial"/>
                <w:bCs/>
                <w:sz w:val="22"/>
                <w:szCs w:val="22"/>
              </w:rPr>
              <w:t xml:space="preserve"> բնակչության համար աշխատանքներ կատարելիս կամ բնակչությանը ծառայություններ մատուցելիս։</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Հաշվի առնելով վերոգրյալը, ՀՀ էկոնոմիկայի նախարարությունը գտնում է, որ առևտրի իրականացման վայրի կազմակերպման գործունեության ծանուցման գործընթացը շարունակելը նպատակահարմար չէ, քանի որ Հարկային օրենսգրքով արդեն իսկ սահմանված է ՀԴՄ պարտադիր կիրառման նորմ՝ անկախ կազմակերպության գործունեության ծանուցման ենթակա լինելուց, իսկ ծանուցման գործունեությունը տնտեսավարող սուբյեկտներին, մասնավորապես՝ վայրի կազմակերպչի համար լրացուցիչ ֆինանսական բեռ է, որը իր անուղղակի ազդեցությունն է ունենում վայրում գործունեություն իրականացնելու տարբեր փուլերում գնագոյացման շղթայի վրա։</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Կից ներկայացնում ենք վերոգրյալ դիրքորոշմամբ պայմանավորված օրենսդրական նախագծի տարբերակը։</w:t>
            </w:r>
          </w:p>
          <w:p w:rsidR="006F49F7" w:rsidRPr="006F49F7" w:rsidRDefault="006F49F7" w:rsidP="006F49F7">
            <w:pPr>
              <w:spacing w:line="240" w:lineRule="auto"/>
              <w:ind w:leftChars="0" w:left="80" w:right="175" w:firstLineChars="204" w:firstLine="449"/>
              <w:jc w:val="both"/>
              <w:rPr>
                <w:rFonts w:ascii="GHEA Grapalat" w:hAnsi="GHEA Grapalat" w:cs="Arial"/>
                <w:bCs/>
                <w:sz w:val="22"/>
                <w:szCs w:val="22"/>
              </w:rPr>
            </w:pPr>
            <w:r w:rsidRPr="006F49F7">
              <w:rPr>
                <w:rFonts w:ascii="GHEA Grapalat" w:hAnsi="GHEA Grapalat" w:cs="Arial"/>
                <w:bCs/>
                <w:sz w:val="22"/>
                <w:szCs w:val="22"/>
              </w:rPr>
              <w:t>Խնդրում ենք Ձեր դիրքորոշումը բարձրացված հարցի կապակցությամբ՝ հետագայում այն սահմանված կարգով ընթացք տալու համար։</w:t>
            </w:r>
          </w:p>
          <w:p w:rsidR="006F49F7" w:rsidRPr="006F49F7" w:rsidRDefault="006F49F7" w:rsidP="006F49F7">
            <w:pPr>
              <w:shd w:val="clear" w:color="auto" w:fill="FFFFFF"/>
              <w:tabs>
                <w:tab w:val="left" w:pos="531"/>
              </w:tabs>
              <w:spacing w:line="240" w:lineRule="auto"/>
              <w:ind w:leftChars="0" w:left="80" w:right="175" w:firstLineChars="204" w:firstLine="449"/>
              <w:jc w:val="both"/>
              <w:rPr>
                <w:rFonts w:ascii="GHEA Grapalat" w:eastAsia="GHEA Grapalat" w:hAnsi="GHEA Grapalat" w:cs="GHEA Grapalat"/>
                <w:sz w:val="22"/>
                <w:szCs w:val="22"/>
              </w:rPr>
            </w:pPr>
          </w:p>
        </w:tc>
        <w:tc>
          <w:tcPr>
            <w:tcW w:w="5154" w:type="dxa"/>
            <w:tcBorders>
              <w:top w:val="single" w:sz="6" w:space="0" w:color="000000"/>
              <w:left w:val="single" w:sz="6" w:space="0" w:color="000000"/>
              <w:bottom w:val="single" w:sz="6" w:space="0" w:color="000000"/>
              <w:right w:val="single" w:sz="6" w:space="0" w:color="000000"/>
            </w:tcBorders>
            <w:shd w:val="clear" w:color="auto" w:fill="FFFFFF"/>
          </w:tcPr>
          <w:p w:rsidR="006F49F7" w:rsidRPr="00B36E20" w:rsidRDefault="006F49F7" w:rsidP="007C7002">
            <w:pPr>
              <w:pStyle w:val="1"/>
              <w:pBdr>
                <w:top w:val="nil"/>
                <w:left w:val="nil"/>
                <w:bottom w:val="nil"/>
                <w:right w:val="nil"/>
                <w:between w:val="nil"/>
              </w:pBdr>
              <w:spacing w:line="360" w:lineRule="auto"/>
              <w:ind w:firstLine="448"/>
              <w:jc w:val="both"/>
              <w:textDirection w:val="btLr"/>
              <w:rPr>
                <w:rFonts w:ascii="GHEA Grapalat" w:eastAsia="GHEA Grapalat" w:hAnsi="GHEA Grapalat"/>
              </w:rPr>
            </w:pPr>
            <w:r w:rsidRPr="00B36E20">
              <w:rPr>
                <w:rFonts w:ascii="GHEA Grapalat" w:eastAsia="GHEA Grapalat" w:hAnsi="GHEA Grapalat"/>
              </w:rPr>
              <w:lastRenderedPageBreak/>
              <w:t>Ընդունվել է ի</w:t>
            </w:r>
            <w:r w:rsidR="007C7002" w:rsidRPr="00B36E20">
              <w:rPr>
                <w:rFonts w:ascii="GHEA Grapalat" w:eastAsia="GHEA Grapalat" w:hAnsi="GHEA Grapalat"/>
              </w:rPr>
              <w:t xml:space="preserve"> </w:t>
            </w:r>
            <w:r w:rsidRPr="00B36E20">
              <w:rPr>
                <w:rFonts w:ascii="GHEA Grapalat" w:eastAsia="GHEA Grapalat" w:hAnsi="GHEA Grapalat"/>
              </w:rPr>
              <w:t>գիտություն:</w:t>
            </w:r>
          </w:p>
          <w:p w:rsidR="007C7002" w:rsidRPr="00B36E20" w:rsidRDefault="007C7002" w:rsidP="007C7002">
            <w:pPr>
              <w:pStyle w:val="1"/>
              <w:pBdr>
                <w:top w:val="nil"/>
                <w:left w:val="nil"/>
                <w:bottom w:val="nil"/>
                <w:right w:val="nil"/>
                <w:between w:val="nil"/>
              </w:pBdr>
              <w:spacing w:line="360" w:lineRule="auto"/>
              <w:ind w:left="88" w:right="110" w:firstLine="448"/>
              <w:jc w:val="both"/>
              <w:textDirection w:val="btLr"/>
              <w:rPr>
                <w:rFonts w:ascii="GHEA Grapalat" w:eastAsia="GHEA Grapalat" w:hAnsi="GHEA Grapalat"/>
              </w:rPr>
            </w:pPr>
            <w:r w:rsidRPr="00B36E20">
              <w:rPr>
                <w:rFonts w:ascii="GHEA Grapalat" w:eastAsia="GHEA Grapalat" w:hAnsi="GHEA Grapalat"/>
              </w:rPr>
              <w:t>Նախագծի ընդունումը պայմանավորված է «</w:t>
            </w:r>
            <w:r w:rsidR="00B36E20" w:rsidRPr="00B36E20">
              <w:rPr>
                <w:rFonts w:ascii="GHEA Grapalat" w:eastAsia="GHEA Grapalat" w:hAnsi="GHEA Grapalat"/>
              </w:rPr>
              <w:t>Առևտրի և ծառայությունների մասին» 2004 թվականի նոյեմբերի 24-ի ՀՕ-134-Ն օրենքի</w:t>
            </w:r>
            <w:r w:rsidRPr="00B36E20">
              <w:rPr>
                <w:rFonts w:ascii="GHEA Grapalat" w:eastAsia="GHEA Grapalat" w:hAnsi="GHEA Grapalat"/>
              </w:rPr>
              <w:t xml:space="preserve"> </w:t>
            </w:r>
            <w:r w:rsidR="00B36E20" w:rsidRPr="00B36E20">
              <w:rPr>
                <w:rFonts w:ascii="GHEA Grapalat" w:eastAsia="GHEA Grapalat" w:hAnsi="GHEA Grapalat"/>
              </w:rPr>
              <w:t xml:space="preserve">(այսուհետ՝ Օրենք) </w:t>
            </w:r>
            <w:r w:rsidRPr="00B36E20">
              <w:rPr>
                <w:rFonts w:ascii="GHEA Grapalat" w:eastAsia="GHEA Grapalat" w:hAnsi="GHEA Grapalat"/>
              </w:rPr>
              <w:t xml:space="preserve">3.1-րդ հոդվածի 1-րդ </w:t>
            </w:r>
            <w:r w:rsidR="0094209C">
              <w:rPr>
                <w:rFonts w:ascii="GHEA Grapalat" w:eastAsia="GHEA Grapalat" w:hAnsi="GHEA Grapalat"/>
              </w:rPr>
              <w:t xml:space="preserve">մասով </w:t>
            </w:r>
            <w:r w:rsidRPr="00B36E20">
              <w:rPr>
                <w:rFonts w:ascii="GHEA Grapalat" w:eastAsia="GHEA Grapalat" w:hAnsi="GHEA Grapalat"/>
              </w:rPr>
              <w:t>սահմանված պահանջով:</w:t>
            </w:r>
          </w:p>
          <w:p w:rsidR="007C7002" w:rsidRPr="00B36E20" w:rsidRDefault="006F49F7" w:rsidP="007C7002">
            <w:pPr>
              <w:pStyle w:val="1"/>
              <w:spacing w:line="360" w:lineRule="auto"/>
              <w:ind w:left="88" w:right="110" w:firstLine="448"/>
              <w:jc w:val="both"/>
              <w:textDirection w:val="btLr"/>
              <w:rPr>
                <w:rFonts w:ascii="GHEA Grapalat" w:eastAsia="GHEA Grapalat" w:hAnsi="GHEA Grapalat"/>
              </w:rPr>
            </w:pPr>
            <w:r w:rsidRPr="00B36E20">
              <w:rPr>
                <w:rFonts w:ascii="GHEA Grapalat" w:eastAsia="GHEA Grapalat" w:hAnsi="GHEA Grapalat"/>
              </w:rPr>
              <w:t xml:space="preserve">Հաշվի առնելով, որ Նախագծի վերաբերյալ Էկոնոմիկայի նախարարությունը առաջարկություն չունի, ինչպես նաև այն, որ </w:t>
            </w:r>
            <w:r w:rsidR="00B36E20" w:rsidRPr="00B36E20">
              <w:rPr>
                <w:rFonts w:ascii="GHEA Grapalat" w:eastAsia="GHEA Grapalat" w:hAnsi="GHEA Grapalat"/>
              </w:rPr>
              <w:t>Օ</w:t>
            </w:r>
            <w:r w:rsidRPr="00B36E20">
              <w:rPr>
                <w:rFonts w:ascii="GHEA Grapalat" w:eastAsia="GHEA Grapalat" w:hAnsi="GHEA Grapalat"/>
              </w:rPr>
              <w:t>րենքի նախագծի</w:t>
            </w:r>
            <w:r w:rsidR="00B36E20" w:rsidRPr="00B36E20">
              <w:rPr>
                <w:rFonts w:ascii="GHEA Grapalat" w:eastAsia="GHEA Grapalat" w:hAnsi="GHEA Grapalat"/>
              </w:rPr>
              <w:t xml:space="preserve"> շրջնառության ժամանակ</w:t>
            </w:r>
            <w:r w:rsidR="00B36E20">
              <w:rPr>
                <w:rFonts w:ascii="GHEA Grapalat" w:eastAsia="GHEA Grapalat" w:hAnsi="GHEA Grapalat"/>
              </w:rPr>
              <w:t xml:space="preserve"> </w:t>
            </w:r>
            <w:r w:rsidRPr="00B36E20">
              <w:rPr>
                <w:rFonts w:ascii="GHEA Grapalat" w:eastAsia="GHEA Grapalat" w:hAnsi="GHEA Grapalat"/>
              </w:rPr>
              <w:t>նույնպես առաջարկություններ և դիտողություններ չեն ներկայացվել, հետևաբար</w:t>
            </w:r>
            <w:r w:rsidR="007C7002" w:rsidRPr="00B36E20">
              <w:rPr>
                <w:rFonts w:ascii="GHEA Grapalat" w:eastAsia="GHEA Grapalat" w:hAnsi="GHEA Grapalat"/>
              </w:rPr>
              <w:t xml:space="preserve"> </w:t>
            </w:r>
            <w:r w:rsidR="00B36E20" w:rsidRPr="00B36E20">
              <w:rPr>
                <w:rFonts w:ascii="GHEA Grapalat" w:eastAsia="GHEA Grapalat" w:hAnsi="GHEA Grapalat"/>
              </w:rPr>
              <w:t>առաջ</w:t>
            </w:r>
            <w:r w:rsidR="0094209C" w:rsidRPr="0094209C">
              <w:rPr>
                <w:rFonts w:ascii="GHEA Grapalat" w:eastAsia="GHEA Grapalat" w:hAnsi="GHEA Grapalat"/>
              </w:rPr>
              <w:t>ա</w:t>
            </w:r>
            <w:r w:rsidR="00B36E20" w:rsidRPr="00B36E20">
              <w:rPr>
                <w:rFonts w:ascii="GHEA Grapalat" w:eastAsia="GHEA Grapalat" w:hAnsi="GHEA Grapalat"/>
              </w:rPr>
              <w:t xml:space="preserve">րկում </w:t>
            </w:r>
            <w:r w:rsidR="007C7002" w:rsidRPr="00B36E20">
              <w:rPr>
                <w:rFonts w:ascii="GHEA Grapalat" w:eastAsia="GHEA Grapalat" w:hAnsi="GHEA Grapalat"/>
              </w:rPr>
              <w:t xml:space="preserve">ենք,  «առևտրի իրականացման վայրի </w:t>
            </w:r>
            <w:r w:rsidR="007C7002" w:rsidRPr="00B36E20">
              <w:rPr>
                <w:rFonts w:ascii="GHEA Grapalat" w:eastAsia="GHEA Grapalat" w:hAnsi="GHEA Grapalat"/>
              </w:rPr>
              <w:lastRenderedPageBreak/>
              <w:t xml:space="preserve">կազմակերպում» գործունեությունը՝ որպես ծանուցման ենթակա գործունեության տեսակ դիտարկելու անհրաժեշտության և նպատակահարմարության հարցի վերաբերյալ ներկայացված առջարկությունների և դիտարկումներին, անրադառնալ </w:t>
            </w:r>
            <w:r w:rsidR="00B36E20" w:rsidRPr="00B36E20">
              <w:rPr>
                <w:rFonts w:ascii="GHEA Grapalat" w:eastAsia="GHEA Grapalat" w:hAnsi="GHEA Grapalat"/>
              </w:rPr>
              <w:t>Օ</w:t>
            </w:r>
            <w:r w:rsidR="007C7002" w:rsidRPr="00B36E20">
              <w:rPr>
                <w:rFonts w:ascii="GHEA Grapalat" w:eastAsia="GHEA Grapalat" w:hAnsi="GHEA Grapalat"/>
              </w:rPr>
              <w:t xml:space="preserve">րենքի 3.1-րդ հոդվածի 1-րդ մասի համաձայն </w:t>
            </w:r>
            <w:r w:rsidR="00B36E20" w:rsidRPr="00B36E20">
              <w:rPr>
                <w:rFonts w:ascii="GHEA Grapalat" w:eastAsia="GHEA Grapalat" w:hAnsi="GHEA Grapalat"/>
              </w:rPr>
              <w:t xml:space="preserve"> </w:t>
            </w:r>
            <w:r w:rsidR="00B36E20" w:rsidRPr="00F42FCC">
              <w:rPr>
                <w:rFonts w:ascii="GHEA Grapalat" w:hAnsi="GHEA Grapalat"/>
                <w:color w:val="000000"/>
                <w:shd w:val="clear" w:color="auto" w:fill="FFFFFF"/>
              </w:rPr>
              <w:t>Հայաստանի Հանրապետության կառավարության լիա</w:t>
            </w:r>
            <w:r w:rsidR="00B36E20">
              <w:rPr>
                <w:rFonts w:ascii="GHEA Grapalat" w:hAnsi="GHEA Grapalat"/>
                <w:color w:val="000000"/>
                <w:shd w:val="clear" w:color="auto" w:fill="FFFFFF"/>
              </w:rPr>
              <w:t xml:space="preserve">զորած պետական կառավարման մարմին՝ </w:t>
            </w:r>
            <w:r w:rsidR="00B36E20" w:rsidRPr="00F6047E">
              <w:rPr>
                <w:rFonts w:ascii="GHEA Grapalat" w:eastAsia="Calibri" w:hAnsi="GHEA Grapalat" w:cs="Arial"/>
                <w:bCs/>
                <w:spacing w:val="-6"/>
              </w:rPr>
              <w:t xml:space="preserve">էկոնոմիկայի նախարարությանը </w:t>
            </w:r>
            <w:r w:rsidR="00B36E20" w:rsidRPr="00057A49">
              <w:rPr>
                <w:rFonts w:ascii="GHEA Grapalat" w:eastAsia="Calibri" w:hAnsi="GHEA Grapalat" w:cs="Arial"/>
                <w:bCs/>
                <w:spacing w:val="-6"/>
              </w:rPr>
              <w:t>ճանաչել</w:t>
            </w:r>
            <w:r w:rsidR="00B36E20" w:rsidRPr="00B36E20">
              <w:rPr>
                <w:rFonts w:ascii="GHEA Grapalat" w:eastAsia="Calibri" w:hAnsi="GHEA Grapalat" w:cs="Arial"/>
                <w:bCs/>
                <w:spacing w:val="-6"/>
              </w:rPr>
              <w:t>ուց հետո:</w:t>
            </w:r>
            <w:r w:rsidR="00B36E20" w:rsidRPr="00F6047E">
              <w:rPr>
                <w:rFonts w:ascii="GHEA Grapalat" w:eastAsia="Calibri" w:hAnsi="GHEA Grapalat" w:cs="Arial"/>
                <w:bCs/>
                <w:spacing w:val="-6"/>
              </w:rPr>
              <w:t xml:space="preserve"> </w:t>
            </w:r>
            <w:r w:rsidR="00B36E20" w:rsidRPr="007543CA">
              <w:rPr>
                <w:rFonts w:ascii="GHEA Grapalat" w:eastAsia="Calibri" w:hAnsi="GHEA Grapalat" w:cs="Arial"/>
                <w:bCs/>
                <w:spacing w:val="-6"/>
              </w:rPr>
              <w:t xml:space="preserve"> </w:t>
            </w:r>
          </w:p>
          <w:p w:rsidR="006F49F7" w:rsidRPr="00B36E20" w:rsidRDefault="006F49F7" w:rsidP="007C7002">
            <w:pPr>
              <w:pStyle w:val="1"/>
              <w:pBdr>
                <w:top w:val="nil"/>
                <w:left w:val="nil"/>
                <w:bottom w:val="nil"/>
                <w:right w:val="nil"/>
                <w:between w:val="nil"/>
              </w:pBdr>
              <w:spacing w:line="360" w:lineRule="auto"/>
              <w:ind w:left="88" w:right="110" w:firstLine="448"/>
              <w:jc w:val="both"/>
              <w:textDirection w:val="btLr"/>
              <w:rPr>
                <w:rFonts w:ascii="GHEA Grapalat" w:eastAsia="GHEA Grapalat" w:hAnsi="GHEA Grapalat"/>
              </w:rPr>
            </w:pPr>
          </w:p>
        </w:tc>
      </w:tr>
      <w:tr w:rsidR="006F49F7" w:rsidRPr="005238FF" w:rsidTr="006F49F7">
        <w:trPr>
          <w:jc w:val="center"/>
        </w:trPr>
        <w:tc>
          <w:tcPr>
            <w:tcW w:w="962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6F49F7" w:rsidRPr="005238FF" w:rsidRDefault="002C6AC7" w:rsidP="002C6AC7">
            <w:pPr>
              <w:pBdr>
                <w:top w:val="nil"/>
                <w:left w:val="nil"/>
                <w:bottom w:val="nil"/>
                <w:right w:val="nil"/>
                <w:between w:val="nil"/>
              </w:pBdr>
              <w:tabs>
                <w:tab w:val="left" w:pos="11282"/>
              </w:tabs>
              <w:spacing w:line="276" w:lineRule="auto"/>
              <w:ind w:left="0" w:right="175" w:hanging="2"/>
              <w:jc w:val="center"/>
              <w:rPr>
                <w:rFonts w:ascii="GHEA Grapalat" w:eastAsia="GHEA Grapalat" w:hAnsi="GHEA Grapalat" w:cs="GHEA Grapalat"/>
                <w:b/>
                <w:sz w:val="22"/>
                <w:szCs w:val="22"/>
              </w:rPr>
            </w:pPr>
            <w:r w:rsidRPr="002C6AC7">
              <w:rPr>
                <w:rFonts w:ascii="GHEA Grapalat" w:eastAsia="GHEA Grapalat" w:hAnsi="GHEA Grapalat" w:cs="GHEA Grapalat"/>
                <w:b/>
                <w:sz w:val="22"/>
                <w:szCs w:val="22"/>
              </w:rPr>
              <w:lastRenderedPageBreak/>
              <w:t>2.</w:t>
            </w:r>
            <w:r w:rsidR="006F49F7" w:rsidRPr="005238FF">
              <w:rPr>
                <w:rFonts w:ascii="GHEA Grapalat" w:eastAsia="GHEA Grapalat" w:hAnsi="GHEA Grapalat" w:cs="GHEA Grapalat"/>
                <w:b/>
                <w:sz w:val="22"/>
                <w:szCs w:val="22"/>
              </w:rPr>
              <w:t xml:space="preserve"> </w:t>
            </w:r>
            <w:r w:rsidR="006F49F7" w:rsidRPr="002C6AC7">
              <w:rPr>
                <w:rFonts w:ascii="GHEA Grapalat" w:eastAsia="GHEA Grapalat" w:hAnsi="GHEA Grapalat" w:cs="GHEA Grapalat"/>
                <w:b/>
                <w:sz w:val="22"/>
                <w:szCs w:val="22"/>
              </w:rPr>
              <w:t>ՀՀ արդարադատության</w:t>
            </w:r>
            <w:r w:rsidR="006F49F7" w:rsidRPr="005238FF">
              <w:rPr>
                <w:rFonts w:ascii="GHEA Grapalat" w:eastAsia="GHEA Grapalat" w:hAnsi="GHEA Grapalat" w:cs="GHEA Grapalat"/>
                <w:b/>
                <w:sz w:val="22"/>
                <w:szCs w:val="22"/>
              </w:rPr>
              <w:t xml:space="preserve"> նախարարություն</w:t>
            </w:r>
          </w:p>
        </w:tc>
        <w:tc>
          <w:tcPr>
            <w:tcW w:w="515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F49F7" w:rsidRPr="002C6AC7" w:rsidRDefault="006F49F7" w:rsidP="006F49F7">
            <w:pPr>
              <w:pBdr>
                <w:top w:val="nil"/>
                <w:left w:val="nil"/>
                <w:bottom w:val="nil"/>
                <w:right w:val="nil"/>
                <w:between w:val="nil"/>
              </w:pBdr>
              <w:spacing w:line="276" w:lineRule="auto"/>
              <w:ind w:left="0" w:right="175" w:hanging="2"/>
              <w:jc w:val="center"/>
              <w:rPr>
                <w:rFonts w:ascii="GHEA Grapalat" w:eastAsia="GHEA Grapalat" w:hAnsi="GHEA Grapalat" w:cs="GHEA Grapalat"/>
                <w:b/>
                <w:sz w:val="22"/>
                <w:szCs w:val="22"/>
              </w:rPr>
            </w:pPr>
            <w:r w:rsidRPr="002C6AC7">
              <w:rPr>
                <w:rFonts w:ascii="GHEA Grapalat" w:eastAsia="GHEA Grapalat" w:hAnsi="GHEA Grapalat" w:cs="GHEA Grapalat"/>
                <w:b/>
                <w:sz w:val="22"/>
                <w:szCs w:val="22"/>
              </w:rPr>
              <w:t>25.07.2022</w:t>
            </w:r>
          </w:p>
        </w:tc>
      </w:tr>
      <w:tr w:rsidR="006F49F7" w:rsidRPr="005238FF" w:rsidTr="006F49F7">
        <w:trPr>
          <w:jc w:val="center"/>
        </w:trPr>
        <w:tc>
          <w:tcPr>
            <w:tcW w:w="962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rsidR="006F49F7" w:rsidRPr="0001689E" w:rsidRDefault="006F49F7" w:rsidP="006F49F7">
            <w:pPr>
              <w:shd w:val="clear" w:color="auto" w:fill="FFFFFF"/>
              <w:tabs>
                <w:tab w:val="left" w:pos="531"/>
              </w:tabs>
              <w:spacing w:line="276" w:lineRule="auto"/>
              <w:ind w:leftChars="0" w:left="81" w:right="175" w:firstLineChars="0" w:firstLine="270"/>
              <w:jc w:val="both"/>
              <w:rPr>
                <w:rFonts w:ascii="GHEA Grapalat" w:eastAsia="GHEA Grapalat" w:hAnsi="GHEA Grapalat" w:cs="GHEA Grapalat"/>
                <w:sz w:val="22"/>
                <w:szCs w:val="22"/>
              </w:rPr>
            </w:pPr>
          </w:p>
        </w:tc>
        <w:tc>
          <w:tcPr>
            <w:tcW w:w="515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6F49F7" w:rsidRPr="002C6AC7" w:rsidRDefault="006F49F7" w:rsidP="006F49F7">
            <w:pPr>
              <w:pBdr>
                <w:top w:val="nil"/>
                <w:left w:val="nil"/>
                <w:bottom w:val="nil"/>
                <w:right w:val="nil"/>
                <w:between w:val="nil"/>
              </w:pBdr>
              <w:spacing w:line="276" w:lineRule="auto"/>
              <w:ind w:left="0" w:right="175" w:hanging="2"/>
              <w:jc w:val="center"/>
              <w:rPr>
                <w:rFonts w:ascii="GHEA Grapalat" w:eastAsia="GHEA Grapalat" w:hAnsi="GHEA Grapalat" w:cs="GHEA Grapalat"/>
                <w:b/>
                <w:sz w:val="22"/>
                <w:szCs w:val="22"/>
              </w:rPr>
            </w:pPr>
            <w:r w:rsidRPr="002C6AC7">
              <w:rPr>
                <w:rFonts w:ascii="GHEA Grapalat" w:eastAsia="GHEA Grapalat" w:hAnsi="GHEA Grapalat" w:cs="GHEA Grapalat"/>
                <w:b/>
                <w:sz w:val="22"/>
                <w:szCs w:val="22"/>
              </w:rPr>
              <w:t>01/27.1/32336-2022</w:t>
            </w:r>
          </w:p>
        </w:tc>
      </w:tr>
      <w:tr w:rsidR="006F49F7" w:rsidRPr="005238FF" w:rsidTr="006F49F7">
        <w:trPr>
          <w:jc w:val="center"/>
        </w:trPr>
        <w:tc>
          <w:tcPr>
            <w:tcW w:w="9622" w:type="dxa"/>
            <w:tcBorders>
              <w:left w:val="single" w:sz="6" w:space="0" w:color="000000"/>
              <w:bottom w:val="single" w:sz="6" w:space="0" w:color="000000"/>
              <w:right w:val="single" w:sz="6" w:space="0" w:color="000000"/>
            </w:tcBorders>
            <w:shd w:val="clear" w:color="auto" w:fill="FFFFFF" w:themeFill="background1"/>
            <w:vAlign w:val="center"/>
          </w:tcPr>
          <w:p w:rsidR="006F49F7" w:rsidRPr="00F42FCC" w:rsidRDefault="006F49F7" w:rsidP="006F49F7">
            <w:pPr>
              <w:tabs>
                <w:tab w:val="left" w:pos="993"/>
              </w:tabs>
              <w:autoSpaceDE w:val="0"/>
              <w:autoSpaceDN w:val="0"/>
              <w:adjustRightInd w:val="0"/>
              <w:spacing w:line="360" w:lineRule="auto"/>
              <w:ind w:left="0" w:right="175" w:hanging="2"/>
              <w:jc w:val="both"/>
              <w:rPr>
                <w:rFonts w:ascii="GHEA Grapalat" w:hAnsi="GHEA Grapalat" w:cs="Arial"/>
                <w:bCs/>
                <w:spacing w:val="-6"/>
              </w:rPr>
            </w:pPr>
            <w:r w:rsidRPr="00B36E20">
              <w:rPr>
                <w:rFonts w:ascii="GHEA Grapalat" w:hAnsi="GHEA Grapalat" w:cs="Arial"/>
                <w:bCs/>
                <w:spacing w:val="-6"/>
              </w:rPr>
              <w:t xml:space="preserve">Նախագծի նախաբանում որպես լիազորող նորմ նշված է </w:t>
            </w:r>
            <w:r w:rsidRPr="00F42FCC">
              <w:rPr>
                <w:rFonts w:ascii="GHEA Grapalat" w:hAnsi="GHEA Grapalat" w:cs="Arial"/>
                <w:bCs/>
                <w:spacing w:val="-6"/>
              </w:rPr>
              <w:t xml:space="preserve">«Առևտրի և ծառայությունների մասին» օրենքի </w:t>
            </w:r>
            <w:r w:rsidRPr="00B36E20">
              <w:rPr>
                <w:rFonts w:ascii="GHEA Grapalat" w:hAnsi="GHEA Grapalat" w:cs="Arial"/>
                <w:bCs/>
                <w:spacing w:val="-6"/>
              </w:rPr>
              <w:t>3.1-րդ հոդվածի 1-ին</w:t>
            </w:r>
            <w:r w:rsidRPr="00F42FCC">
              <w:rPr>
                <w:rFonts w:ascii="GHEA Grapalat" w:hAnsi="GHEA Grapalat" w:cs="Arial"/>
                <w:bCs/>
                <w:spacing w:val="-6"/>
              </w:rPr>
              <w:t xml:space="preserve"> մասը, որի համաձայն՝ «</w:t>
            </w:r>
            <w:r w:rsidRPr="00B36E20">
              <w:rPr>
                <w:rFonts w:ascii="GHEA Grapalat" w:hAnsi="GHEA Grapalat" w:cs="Arial"/>
                <w:bCs/>
                <w:spacing w:val="-6"/>
              </w:rPr>
              <w:t xml:space="preserve">Ցանկացած անձ, որը </w:t>
            </w:r>
            <w:r w:rsidRPr="00B36E20">
              <w:rPr>
                <w:rFonts w:ascii="GHEA Grapalat" w:hAnsi="GHEA Grapalat" w:cs="Arial"/>
                <w:bCs/>
                <w:spacing w:val="-6"/>
              </w:rPr>
              <w:lastRenderedPageBreak/>
              <w:t>ցանկանում է զբաղվել առևտրի իրականացման վայրի կազմակերպման տեսակներից առևտրի կենտրոնների, սպառողական ապրանքների և գյուղատնտեսական արտադրանքի շուկաների (սույն հոդվածի 2-րդ մասով սահմանված դեպքում) կազմակերպման գործունեությամբ, պարտավոր է այդ մասին ծանուցել Հայաստանի Հանրապետության կառավարության լիազորած պետական կառավարման մարմնին:</w:t>
            </w:r>
            <w:r w:rsidRPr="00F42FCC">
              <w:rPr>
                <w:rFonts w:ascii="GHEA Grapalat" w:hAnsi="GHEA Grapalat" w:cs="Arial"/>
                <w:bCs/>
                <w:spacing w:val="-6"/>
              </w:rPr>
              <w:t>»:</w:t>
            </w:r>
          </w:p>
          <w:p w:rsidR="006F49F7" w:rsidRPr="00B36E20" w:rsidRDefault="006F49F7" w:rsidP="006F49F7">
            <w:pPr>
              <w:tabs>
                <w:tab w:val="left" w:pos="993"/>
              </w:tabs>
              <w:autoSpaceDE w:val="0"/>
              <w:autoSpaceDN w:val="0"/>
              <w:adjustRightInd w:val="0"/>
              <w:spacing w:line="360" w:lineRule="auto"/>
              <w:ind w:left="0" w:right="175" w:hanging="2"/>
              <w:jc w:val="both"/>
              <w:rPr>
                <w:rFonts w:ascii="GHEA Grapalat" w:hAnsi="GHEA Grapalat" w:cs="Arial"/>
                <w:bCs/>
                <w:spacing w:val="-6"/>
              </w:rPr>
            </w:pPr>
            <w:r w:rsidRPr="00F42FCC">
              <w:rPr>
                <w:rFonts w:ascii="GHEA Grapalat" w:hAnsi="GHEA Grapalat" w:cs="Arial"/>
                <w:bCs/>
                <w:spacing w:val="-6"/>
              </w:rPr>
              <w:t xml:space="preserve">Այդ առումով հարկ է նշել, որ վերոնշյալ դրույթը չի հանդիսանում լիազորող նորմ: </w:t>
            </w:r>
            <w:r w:rsidRPr="00B36E20">
              <w:rPr>
                <w:rFonts w:ascii="GHEA Grapalat" w:hAnsi="GHEA Grapalat" w:cs="Arial"/>
                <w:bCs/>
                <w:spacing w:val="-6"/>
              </w:rPr>
              <w:t xml:space="preserve">Ուստի նախագծի նախաբանում անհրաժեշտ է նշել այն իրավական հիմքը՝ հստակ նշելով այն իրավական ակտի հոդվածը, մասը կամ կետը, որով նախատեսվում է ընդունել ներկայացված նախագիծը: </w:t>
            </w:r>
            <w:r w:rsidRPr="00F42FCC">
              <w:rPr>
                <w:rFonts w:ascii="GHEA Grapalat" w:hAnsi="GHEA Grapalat" w:cs="Arial"/>
                <w:bCs/>
                <w:spacing w:val="-6"/>
              </w:rPr>
              <w:t>Հիշյալ դիտողությունը բխում է ՀՀ Սահմանադրության 6-րդ հոդվածի 2-րդ մասի և «Նորմատիվ իրավական ակտերի մասին» օրենքի 13-րդ հոդվածի 1-ին մասի պահանջներից:</w:t>
            </w:r>
          </w:p>
          <w:p w:rsidR="006F49F7" w:rsidRPr="00B36E20" w:rsidRDefault="006F49F7" w:rsidP="006F49F7">
            <w:pPr>
              <w:spacing w:line="360" w:lineRule="auto"/>
              <w:ind w:leftChars="31" w:left="74" w:right="175" w:firstLineChars="110" w:firstLine="257"/>
              <w:jc w:val="both"/>
              <w:rPr>
                <w:rFonts w:ascii="GHEA Grapalat" w:hAnsi="GHEA Grapalat" w:cs="Arial"/>
                <w:bCs/>
                <w:spacing w:val="-6"/>
              </w:rPr>
            </w:pPr>
          </w:p>
        </w:tc>
        <w:tc>
          <w:tcPr>
            <w:tcW w:w="51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6F49F7" w:rsidRPr="00B36E20" w:rsidRDefault="00074FB6" w:rsidP="00074FB6">
            <w:pPr>
              <w:tabs>
                <w:tab w:val="left" w:pos="993"/>
              </w:tabs>
              <w:autoSpaceDE w:val="0"/>
              <w:autoSpaceDN w:val="0"/>
              <w:adjustRightInd w:val="0"/>
              <w:spacing w:line="360" w:lineRule="auto"/>
              <w:ind w:leftChars="36" w:left="86" w:right="175" w:firstLineChars="152" w:firstLine="356"/>
              <w:jc w:val="both"/>
              <w:rPr>
                <w:rFonts w:ascii="GHEA Grapalat" w:hAnsi="GHEA Grapalat" w:cs="Arial"/>
                <w:bCs/>
                <w:spacing w:val="-6"/>
              </w:rPr>
            </w:pPr>
            <w:r w:rsidRPr="00B36E20">
              <w:rPr>
                <w:rFonts w:ascii="GHEA Grapalat" w:hAnsi="GHEA Grapalat" w:cs="Arial"/>
                <w:bCs/>
                <w:spacing w:val="-6"/>
              </w:rPr>
              <w:lastRenderedPageBreak/>
              <w:t xml:space="preserve">Չի ընդունվել, հաշվի առնելով, որ ներկայացված դիտողությունը չի </w:t>
            </w:r>
            <w:r w:rsidRPr="00B36E20">
              <w:rPr>
                <w:rFonts w:ascii="GHEA Grapalat" w:hAnsi="GHEA Grapalat" w:cs="Arial"/>
                <w:bCs/>
                <w:spacing w:val="-6"/>
              </w:rPr>
              <w:lastRenderedPageBreak/>
              <w:t>համապատասխանում</w:t>
            </w:r>
            <w:r w:rsidRPr="00F42FCC">
              <w:rPr>
                <w:rFonts w:ascii="GHEA Grapalat" w:hAnsi="GHEA Grapalat" w:cs="Arial"/>
                <w:bCs/>
                <w:spacing w:val="-6"/>
              </w:rPr>
              <w:t xml:space="preserve"> ՀՀ Սահմանադրության 6-րդ հոդվածի 2-րդ մասի և «Նորմատիվ իրավական ակտերի մասին» օրենքի 13-</w:t>
            </w:r>
            <w:r>
              <w:rPr>
                <w:rFonts w:ascii="GHEA Grapalat" w:hAnsi="GHEA Grapalat" w:cs="Arial"/>
                <w:bCs/>
                <w:spacing w:val="-6"/>
              </w:rPr>
              <w:t xml:space="preserve">րդ հոդվածի 1-ին մասի պահանջներին, քանի որ </w:t>
            </w:r>
            <w:r w:rsidRPr="00F42FCC">
              <w:rPr>
                <w:rFonts w:ascii="GHEA Grapalat" w:hAnsi="GHEA Grapalat" w:cs="Arial"/>
                <w:bCs/>
                <w:spacing w:val="-6"/>
              </w:rPr>
              <w:t xml:space="preserve">«Առևտրի և ծառայությունների մասին» օրենքի </w:t>
            </w:r>
            <w:r w:rsidRPr="00B36E20">
              <w:rPr>
                <w:rFonts w:ascii="GHEA Grapalat" w:hAnsi="GHEA Grapalat" w:cs="Arial"/>
                <w:bCs/>
                <w:spacing w:val="-6"/>
              </w:rPr>
              <w:t>3.1-րդ հոդվածի 1-ին</w:t>
            </w:r>
            <w:r>
              <w:rPr>
                <w:rFonts w:ascii="GHEA Grapalat" w:hAnsi="GHEA Grapalat" w:cs="Arial"/>
                <w:bCs/>
                <w:spacing w:val="-6"/>
              </w:rPr>
              <w:t xml:space="preserve"> մասն ավելի քան որոշակի սահմանել է խնդրո առարկա որոշումն ընդունելու Կառավարության լիազորությունը</w:t>
            </w:r>
            <w:r w:rsidRPr="00F42FCC">
              <w:rPr>
                <w:rFonts w:ascii="GHEA Grapalat" w:hAnsi="GHEA Grapalat" w:cs="Arial"/>
                <w:bCs/>
                <w:spacing w:val="-6"/>
              </w:rPr>
              <w:t>:</w:t>
            </w:r>
            <w:r>
              <w:rPr>
                <w:rFonts w:ascii="GHEA Grapalat" w:hAnsi="GHEA Grapalat" w:cs="Arial"/>
                <w:bCs/>
                <w:spacing w:val="-6"/>
              </w:rPr>
              <w:t xml:space="preserve"> Ավելին, վկայակոչված կարգավորումը, հենց լիազորող նորմ սահմանելու </w:t>
            </w:r>
            <w:hyperlink r:id="rId9" w:history="1">
              <w:r w:rsidRPr="00F12049">
                <w:rPr>
                  <w:rStyle w:val="Hyperlink"/>
                  <w:rFonts w:ascii="GHEA Grapalat" w:hAnsi="GHEA Grapalat" w:cs="Arial"/>
                  <w:bCs/>
                  <w:spacing w:val="-6"/>
                </w:rPr>
                <w:t>նպատակադրմամբ</w:t>
              </w:r>
            </w:hyperlink>
            <w:r>
              <w:rPr>
                <w:rFonts w:ascii="GHEA Grapalat" w:hAnsi="GHEA Grapalat" w:cs="Arial"/>
                <w:bCs/>
                <w:spacing w:val="-6"/>
              </w:rPr>
              <w:t xml:space="preserve"> խմբագրվել է ընդամենը մեկ ամիս առաջ, իսկ Արդարադատության նախարարությունն այդ նախագծի վերաբերյալ դիտողություններ և առաջարկություններ չի ներկայացրել:</w:t>
            </w:r>
            <w:bookmarkStart w:id="0" w:name="_GoBack"/>
            <w:bookmarkEnd w:id="0"/>
          </w:p>
        </w:tc>
      </w:tr>
    </w:tbl>
    <w:p w:rsidR="00D20EF1" w:rsidRPr="005238FF" w:rsidRDefault="0000070F" w:rsidP="005238FF">
      <w:pPr>
        <w:pBdr>
          <w:top w:val="nil"/>
          <w:left w:val="nil"/>
          <w:bottom w:val="nil"/>
          <w:right w:val="nil"/>
          <w:between w:val="nil"/>
        </w:pBdr>
        <w:spacing w:line="276" w:lineRule="auto"/>
        <w:ind w:left="0" w:hanging="2"/>
        <w:jc w:val="center"/>
        <w:rPr>
          <w:rFonts w:ascii="GHEA Grapalat" w:eastAsia="GHEA Grapalat" w:hAnsi="GHEA Grapalat" w:cs="GHEA Grapalat"/>
          <w:sz w:val="22"/>
          <w:szCs w:val="22"/>
        </w:rPr>
      </w:pPr>
      <w:r w:rsidRPr="005238FF">
        <w:rPr>
          <w:rFonts w:ascii="Calibri" w:eastAsia="Calibri" w:hAnsi="Calibri" w:cs="Calibri"/>
          <w:sz w:val="22"/>
          <w:szCs w:val="22"/>
        </w:rPr>
        <w:lastRenderedPageBreak/>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D20EF1">
      <w:headerReference w:type="even" r:id="rId10"/>
      <w:headerReference w:type="default" r:id="rId11"/>
      <w:footerReference w:type="default" r:id="rId12"/>
      <w:pgSz w:w="15840" w:h="12240" w:orient="landscape"/>
      <w:pgMar w:top="1134" w:right="956" w:bottom="49"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A92" w:rsidRDefault="00FE4A92" w:rsidP="005238FF">
      <w:pPr>
        <w:spacing w:line="240" w:lineRule="auto"/>
        <w:ind w:left="0" w:hanging="2"/>
      </w:pPr>
      <w:r>
        <w:separator/>
      </w:r>
    </w:p>
  </w:endnote>
  <w:endnote w:type="continuationSeparator" w:id="0">
    <w:p w:rsidR="00FE4A92" w:rsidRDefault="00FE4A92"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074FB6">
      <w:rPr>
        <w:rFonts w:ascii="Calibri" w:eastAsia="Calibri" w:hAnsi="Calibri" w:cs="Calibri"/>
        <w:noProof/>
        <w:color w:val="000000"/>
        <w:sz w:val="22"/>
        <w:szCs w:val="22"/>
      </w:rPr>
      <w:t>4</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A92" w:rsidRDefault="00FE4A92" w:rsidP="005238FF">
      <w:pPr>
        <w:spacing w:line="240" w:lineRule="auto"/>
        <w:ind w:left="0" w:hanging="2"/>
      </w:pPr>
      <w:r>
        <w:separator/>
      </w:r>
    </w:p>
  </w:footnote>
  <w:footnote w:type="continuationSeparator" w:id="0">
    <w:p w:rsidR="00FE4A92" w:rsidRDefault="00FE4A92"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074FB6">
      <w:rPr>
        <w:noProof/>
        <w:color w:val="000000"/>
      </w:rPr>
      <w:t>4</w: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2"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7" w15:restartNumberingAfterBreak="0">
    <w:nsid w:val="38514CD4"/>
    <w:multiLevelType w:val="hybridMultilevel"/>
    <w:tmpl w:val="57EA2BB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8"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9"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0"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1"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2"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3"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4"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5"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6"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7"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num w:numId="1">
    <w:abstractNumId w:val="10"/>
  </w:num>
  <w:num w:numId="2">
    <w:abstractNumId w:val="2"/>
  </w:num>
  <w:num w:numId="3">
    <w:abstractNumId w:val="1"/>
  </w:num>
  <w:num w:numId="4">
    <w:abstractNumId w:val="16"/>
  </w:num>
  <w:num w:numId="5">
    <w:abstractNumId w:val="13"/>
  </w:num>
  <w:num w:numId="6">
    <w:abstractNumId w:val="15"/>
  </w:num>
  <w:num w:numId="7">
    <w:abstractNumId w:val="0"/>
  </w:num>
  <w:num w:numId="8">
    <w:abstractNumId w:val="14"/>
  </w:num>
  <w:num w:numId="9">
    <w:abstractNumId w:val="4"/>
  </w:num>
  <w:num w:numId="10">
    <w:abstractNumId w:val="17"/>
  </w:num>
  <w:num w:numId="11">
    <w:abstractNumId w:val="9"/>
  </w:num>
  <w:num w:numId="12">
    <w:abstractNumId w:val="6"/>
  </w:num>
  <w:num w:numId="13">
    <w:abstractNumId w:val="3"/>
  </w:num>
  <w:num w:numId="14">
    <w:abstractNumId w:val="5"/>
  </w:num>
  <w:num w:numId="15">
    <w:abstractNumId w:val="11"/>
  </w:num>
  <w:num w:numId="16">
    <w:abstractNumId w:val="12"/>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F1"/>
    <w:rsid w:val="0000070F"/>
    <w:rsid w:val="0001689E"/>
    <w:rsid w:val="00074FB6"/>
    <w:rsid w:val="000B6604"/>
    <w:rsid w:val="000C047B"/>
    <w:rsid w:val="000F0811"/>
    <w:rsid w:val="00102E95"/>
    <w:rsid w:val="00153AA1"/>
    <w:rsid w:val="00285F16"/>
    <w:rsid w:val="002C6AC7"/>
    <w:rsid w:val="00395D4E"/>
    <w:rsid w:val="003E09B2"/>
    <w:rsid w:val="004A78D3"/>
    <w:rsid w:val="004C00EC"/>
    <w:rsid w:val="004C5064"/>
    <w:rsid w:val="004C7C21"/>
    <w:rsid w:val="004F5B6E"/>
    <w:rsid w:val="005238FF"/>
    <w:rsid w:val="00527B4E"/>
    <w:rsid w:val="00553D1D"/>
    <w:rsid w:val="00603C97"/>
    <w:rsid w:val="006721F5"/>
    <w:rsid w:val="00672335"/>
    <w:rsid w:val="006F49A6"/>
    <w:rsid w:val="006F49F7"/>
    <w:rsid w:val="0072221B"/>
    <w:rsid w:val="007C7002"/>
    <w:rsid w:val="007E470A"/>
    <w:rsid w:val="00803595"/>
    <w:rsid w:val="00803DCE"/>
    <w:rsid w:val="00866B3C"/>
    <w:rsid w:val="0090614E"/>
    <w:rsid w:val="009122D6"/>
    <w:rsid w:val="0094209C"/>
    <w:rsid w:val="00956BD6"/>
    <w:rsid w:val="009D7C55"/>
    <w:rsid w:val="00AF3B9E"/>
    <w:rsid w:val="00B13E4C"/>
    <w:rsid w:val="00B36E20"/>
    <w:rsid w:val="00BF4B15"/>
    <w:rsid w:val="00C42BDE"/>
    <w:rsid w:val="00D14900"/>
    <w:rsid w:val="00D20EF1"/>
    <w:rsid w:val="00DE4C1F"/>
    <w:rsid w:val="00E56804"/>
    <w:rsid w:val="00E70D91"/>
    <w:rsid w:val="00EB5CA4"/>
    <w:rsid w:val="00F27C37"/>
    <w:rsid w:val="00F61F03"/>
    <w:rsid w:val="00FE4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212638-38C2-49D6-867C-D357D0048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iPriority w:val="99"/>
    <w:semiHidden/>
    <w:unhideWhenUsed/>
    <w:rsid w:val="00166088"/>
    <w:rPr>
      <w:b/>
      <w:bCs/>
    </w:rPr>
  </w:style>
  <w:style w:type="character" w:customStyle="1" w:styleId="CommentSubjectChar">
    <w:name w:val="Comment Subject Char"/>
    <w:basedOn w:val="CommentTextChar"/>
    <w:link w:val="CommentSubject"/>
    <w:uiPriority w:val="99"/>
    <w:semiHidden/>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basedOn w:val="Normal"/>
    <w:uiPriority w:val="34"/>
    <w:qFormat/>
    <w:rsid w:val="00ED25DB"/>
    <w:pPr>
      <w:ind w:left="720"/>
      <w:contextualSpacing/>
    </w:pPr>
  </w:style>
  <w:style w:type="paragraph" w:styleId="NormalWeb">
    <w:name w:val="Normal (Web)"/>
    <w:basedOn w:val="Normal"/>
    <w:uiPriority w:val="99"/>
    <w:unhideWhenUsed/>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e-draft.am/projects/4138/justif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4D0359-1E7D-4ED8-B6F3-CA6FD4BAA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lastModifiedBy>Ovsanna Khachatryan</cp:lastModifiedBy>
  <cp:revision>3</cp:revision>
  <cp:lastPrinted>2022-04-06T07:51:00Z</cp:lastPrinted>
  <dcterms:created xsi:type="dcterms:W3CDTF">2022-07-26T11:06:00Z</dcterms:created>
  <dcterms:modified xsi:type="dcterms:W3CDTF">2022-07-26T11:27:00Z</dcterms:modified>
  <cp:keywords>https://mul2.gov.am/tasks/649503/oneclick/Ampopatert26.07.docx?token=7b338e5eb324c491ca8e9b1d8ab92295</cp:keywords>
</cp:coreProperties>
</file>