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B6" w:rsidRPr="006467E1" w:rsidRDefault="00F23FB6" w:rsidP="00F23FB6">
      <w:pPr>
        <w:spacing w:after="0" w:line="360" w:lineRule="auto"/>
        <w:jc w:val="center"/>
        <w:rPr>
          <w:rFonts w:ascii="GHEA Grapalat" w:hAnsi="GHEA Grapalat" w:cs="Sylfaen"/>
          <w:b/>
          <w:sz w:val="24"/>
          <w:szCs w:val="24"/>
          <w:lang w:val="hy-AM"/>
        </w:rPr>
      </w:pPr>
      <w:r w:rsidRPr="006467E1">
        <w:rPr>
          <w:rFonts w:ascii="GHEA Grapalat" w:hAnsi="GHEA Grapalat" w:cs="Sylfaen"/>
          <w:b/>
          <w:sz w:val="24"/>
          <w:szCs w:val="24"/>
          <w:lang w:val="hy-AM"/>
        </w:rPr>
        <w:t>ՀԻՄՆԱՎՈՐՈՒՄ</w:t>
      </w:r>
    </w:p>
    <w:p w:rsidR="003F7352" w:rsidRPr="00382D66" w:rsidRDefault="002F3442" w:rsidP="00F23FB6">
      <w:pPr>
        <w:spacing w:after="0" w:line="360" w:lineRule="auto"/>
        <w:jc w:val="center"/>
        <w:rPr>
          <w:rStyle w:val="Strong"/>
          <w:rFonts w:ascii="GHEA Grapalat" w:hAnsi="GHEA Grapalat"/>
          <w:color w:val="000000"/>
          <w:sz w:val="24"/>
          <w:szCs w:val="24"/>
          <w:shd w:val="clear" w:color="auto" w:fill="FFFFFF"/>
          <w:lang w:val="hy-AM"/>
        </w:rPr>
      </w:pPr>
      <w:r w:rsidRPr="006467E1">
        <w:rPr>
          <w:rStyle w:val="Strong"/>
          <w:rFonts w:ascii="GHEA Grapalat" w:hAnsi="GHEA Grapalat"/>
          <w:color w:val="000000"/>
          <w:sz w:val="24"/>
          <w:szCs w:val="24"/>
          <w:shd w:val="clear" w:color="auto" w:fill="FFFFFF"/>
          <w:lang w:val="hy-AM"/>
        </w:rPr>
        <w:t xml:space="preserve">«ՀԱՅԱՍՏԱՆԻ ՀԱՆՐԱՊԵՏՈՒԹՅԱՆ ԿԱՌԱՎԱՐՈՒԹՅԱՆ 2021 ԹՎԱԿԱՆԻ </w:t>
      </w:r>
    </w:p>
    <w:p w:rsidR="00F23FB6" w:rsidRPr="006467E1" w:rsidRDefault="002F3442" w:rsidP="00F23FB6">
      <w:pPr>
        <w:spacing w:after="0" w:line="360" w:lineRule="auto"/>
        <w:jc w:val="center"/>
        <w:rPr>
          <w:rFonts w:ascii="GHEA Grapalat" w:eastAsia="Times New Roman" w:hAnsi="GHEA Grapalat" w:cs="Sylfaen"/>
          <w:b/>
          <w:sz w:val="24"/>
          <w:szCs w:val="24"/>
          <w:lang w:val="hy-AM"/>
        </w:rPr>
      </w:pPr>
      <w:r w:rsidRPr="006467E1">
        <w:rPr>
          <w:rStyle w:val="Strong"/>
          <w:rFonts w:ascii="GHEA Grapalat" w:hAnsi="GHEA Grapalat"/>
          <w:color w:val="000000"/>
          <w:sz w:val="24"/>
          <w:szCs w:val="24"/>
          <w:shd w:val="clear" w:color="auto" w:fill="FFFFFF"/>
          <w:lang w:val="hy-AM"/>
        </w:rPr>
        <w:t>ՀՈՒՆԻՍԻ 3-Ի ԹԻՎ 898-Ն ՈՐՈՇՄԱՆ ՄԵՋ</w:t>
      </w:r>
      <w:r w:rsidR="00454793" w:rsidRPr="00454793">
        <w:rPr>
          <w:rStyle w:val="Strong"/>
          <w:rFonts w:ascii="GHEA Grapalat" w:hAnsi="GHEA Grapalat"/>
          <w:color w:val="000000"/>
          <w:sz w:val="24"/>
          <w:szCs w:val="24"/>
          <w:shd w:val="clear" w:color="auto" w:fill="FFFFFF"/>
          <w:lang w:val="hy-AM"/>
        </w:rPr>
        <w:t xml:space="preserve"> </w:t>
      </w:r>
      <w:r w:rsidR="00454793">
        <w:rPr>
          <w:rStyle w:val="Strong"/>
          <w:rFonts w:ascii="GHEA Grapalat" w:hAnsi="GHEA Grapalat"/>
          <w:color w:val="000000"/>
          <w:sz w:val="24"/>
          <w:szCs w:val="24"/>
          <w:shd w:val="clear" w:color="auto" w:fill="FFFFFF"/>
          <w:lang w:val="hy-AM"/>
        </w:rPr>
        <w:t>ՓՈՓՈԽՈՒԹՅՈՒՆ ԵՎ</w:t>
      </w:r>
      <w:r w:rsidRPr="006467E1">
        <w:rPr>
          <w:rStyle w:val="Strong"/>
          <w:rFonts w:ascii="GHEA Grapalat" w:hAnsi="GHEA Grapalat"/>
          <w:color w:val="000000"/>
          <w:sz w:val="24"/>
          <w:szCs w:val="24"/>
          <w:shd w:val="clear" w:color="auto" w:fill="FFFFFF"/>
          <w:lang w:val="hy-AM"/>
        </w:rPr>
        <w:t xml:space="preserve"> ԼՐԱՑՈՒՄՆԵՐ ԿԱՏԱՐԵԼՈՒ ՄԱՍԻՆ</w:t>
      </w:r>
      <w:r w:rsidR="00F23FB6" w:rsidRPr="006467E1">
        <w:rPr>
          <w:rFonts w:ascii="GHEA Grapalat" w:eastAsia="Times New Roman" w:hAnsi="GHEA Grapalat" w:cs="Sylfaen"/>
          <w:b/>
          <w:sz w:val="24"/>
          <w:szCs w:val="24"/>
          <w:lang w:val="hy-AM"/>
        </w:rPr>
        <w:t>»</w:t>
      </w:r>
      <w:r w:rsidR="00454793">
        <w:rPr>
          <w:rFonts w:ascii="GHEA Grapalat" w:eastAsia="Times New Roman" w:hAnsi="GHEA Grapalat" w:cs="Sylfaen"/>
          <w:b/>
          <w:sz w:val="24"/>
          <w:szCs w:val="24"/>
          <w:lang w:val="hy-AM"/>
        </w:rPr>
        <w:t xml:space="preserve"> </w:t>
      </w:r>
      <w:r w:rsidR="00F23FB6" w:rsidRPr="006467E1">
        <w:rPr>
          <w:rFonts w:ascii="GHEA Grapalat" w:hAnsi="GHEA Grapalat"/>
          <w:b/>
          <w:color w:val="000000"/>
          <w:sz w:val="24"/>
          <w:szCs w:val="24"/>
          <w:lang w:val="hy-AM"/>
        </w:rPr>
        <w:t xml:space="preserve">ՀԱՅԱՍՏԱՆԻ ՀԱՆՐԱՊԵՏՈՒԹՅԱՆ ԿԱՌԱՎԱՐՈՒԹՅԱՆ </w:t>
      </w:r>
    </w:p>
    <w:p w:rsidR="00F23FB6" w:rsidRPr="006467E1" w:rsidRDefault="00F23FB6" w:rsidP="00F23FB6">
      <w:pPr>
        <w:spacing w:after="0" w:line="360" w:lineRule="auto"/>
        <w:jc w:val="center"/>
        <w:rPr>
          <w:rStyle w:val="Strong"/>
          <w:rFonts w:ascii="GHEA Grapalat" w:hAnsi="GHEA Grapalat" w:cs="Sylfaen"/>
          <w:color w:val="000000"/>
          <w:sz w:val="24"/>
          <w:szCs w:val="24"/>
          <w:shd w:val="clear" w:color="auto" w:fill="FFFFFF"/>
          <w:lang w:val="hy-AM"/>
        </w:rPr>
      </w:pPr>
      <w:r w:rsidRPr="006467E1">
        <w:rPr>
          <w:rStyle w:val="Strong"/>
          <w:rFonts w:ascii="GHEA Grapalat" w:hAnsi="GHEA Grapalat" w:cs="Sylfaen"/>
          <w:color w:val="000000"/>
          <w:sz w:val="24"/>
          <w:szCs w:val="24"/>
          <w:shd w:val="clear" w:color="auto" w:fill="FFFFFF"/>
          <w:lang w:val="hy-AM"/>
        </w:rPr>
        <w:t>ՈՐՈՇՄԱՆ ՆԱԽԱԳԾԻ</w:t>
      </w:r>
    </w:p>
    <w:p w:rsidR="00F23FB6" w:rsidRPr="006467E1" w:rsidRDefault="00F23FB6" w:rsidP="00F23FB6">
      <w:pPr>
        <w:tabs>
          <w:tab w:val="left" w:pos="720"/>
          <w:tab w:val="left" w:pos="810"/>
          <w:tab w:val="left" w:pos="900"/>
          <w:tab w:val="left" w:pos="990"/>
        </w:tabs>
        <w:spacing w:after="0" w:line="360" w:lineRule="auto"/>
        <w:jc w:val="center"/>
        <w:rPr>
          <w:rFonts w:ascii="GHEA Grapalat" w:eastAsia="Times New Roman" w:hAnsi="GHEA Grapalat" w:cs="Sylfaen"/>
          <w:b/>
          <w:color w:val="000000"/>
          <w:spacing w:val="-8"/>
          <w:sz w:val="24"/>
          <w:szCs w:val="24"/>
          <w:shd w:val="clear" w:color="auto" w:fill="FFFFFF"/>
          <w:lang w:val="hy-AM" w:eastAsia="ru-RU"/>
        </w:rPr>
      </w:pPr>
    </w:p>
    <w:p w:rsidR="00F23FB6" w:rsidRPr="006467E1" w:rsidRDefault="00F23FB6" w:rsidP="00F23FB6">
      <w:pPr>
        <w:pStyle w:val="ListParagraph"/>
        <w:numPr>
          <w:ilvl w:val="1"/>
          <w:numId w:val="1"/>
        </w:numPr>
        <w:tabs>
          <w:tab w:val="left" w:pos="720"/>
          <w:tab w:val="left" w:pos="810"/>
          <w:tab w:val="left" w:pos="900"/>
          <w:tab w:val="left" w:pos="990"/>
        </w:tabs>
        <w:spacing w:after="0" w:line="360" w:lineRule="auto"/>
        <w:ind w:hanging="720"/>
        <w:jc w:val="both"/>
        <w:rPr>
          <w:rFonts w:ascii="GHEA Grapalat" w:hAnsi="GHEA Grapalat" w:cs="Sylfaen"/>
          <w:b/>
          <w:sz w:val="24"/>
          <w:szCs w:val="24"/>
          <w:lang w:val="hy-AM"/>
        </w:rPr>
      </w:pPr>
      <w:r w:rsidRPr="006467E1">
        <w:rPr>
          <w:rFonts w:ascii="GHEA Grapalat" w:hAnsi="GHEA Grapalat" w:cs="Arial Unicode"/>
          <w:b/>
          <w:bCs/>
          <w:color w:val="000000"/>
          <w:sz w:val="24"/>
          <w:szCs w:val="24"/>
          <w:lang w:val="af-ZA"/>
        </w:rPr>
        <w:t xml:space="preserve"> Կարգավորման ենթակա խնդիրը.</w:t>
      </w:r>
    </w:p>
    <w:p w:rsidR="002B3EEB" w:rsidRPr="006467E1" w:rsidRDefault="002F3442" w:rsidP="002B3EEB">
      <w:pPr>
        <w:pStyle w:val="ListParagraph"/>
        <w:spacing w:after="0" w:line="360" w:lineRule="auto"/>
        <w:ind w:left="0" w:firstLine="720"/>
        <w:jc w:val="both"/>
        <w:rPr>
          <w:rStyle w:val="Strong"/>
          <w:rFonts w:ascii="GHEA Grapalat" w:hAnsi="GHEA Grapalat" w:cs="Sylfaen"/>
          <w:b w:val="0"/>
          <w:color w:val="000000"/>
          <w:sz w:val="24"/>
          <w:szCs w:val="24"/>
          <w:shd w:val="clear" w:color="auto" w:fill="FFFFFF"/>
          <w:lang w:val="hy-AM"/>
        </w:rPr>
      </w:pPr>
      <w:r w:rsidRPr="006467E1">
        <w:rPr>
          <w:rStyle w:val="Strong"/>
          <w:rFonts w:ascii="GHEA Grapalat" w:hAnsi="GHEA Grapalat"/>
          <w:b w:val="0"/>
          <w:color w:val="000000"/>
          <w:sz w:val="24"/>
          <w:szCs w:val="24"/>
          <w:shd w:val="clear" w:color="auto" w:fill="FFFFFF"/>
          <w:lang w:val="hy-AM"/>
        </w:rPr>
        <w:t>«Հայաստանի Հանրապետության կառավարության 2021 թվականի հունիսի 3-ի թիվ 898-</w:t>
      </w:r>
      <w:r w:rsidR="00F65431">
        <w:rPr>
          <w:rStyle w:val="Strong"/>
          <w:rFonts w:ascii="GHEA Grapalat" w:hAnsi="GHEA Grapalat"/>
          <w:b w:val="0"/>
          <w:color w:val="000000"/>
          <w:sz w:val="24"/>
          <w:szCs w:val="24"/>
          <w:shd w:val="clear" w:color="auto" w:fill="FFFFFF"/>
          <w:lang w:val="hy-AM"/>
        </w:rPr>
        <w:t>Ն</w:t>
      </w:r>
      <w:r w:rsidRPr="006467E1">
        <w:rPr>
          <w:rStyle w:val="Strong"/>
          <w:rFonts w:ascii="GHEA Grapalat" w:hAnsi="GHEA Grapalat"/>
          <w:b w:val="0"/>
          <w:color w:val="000000"/>
          <w:sz w:val="24"/>
          <w:szCs w:val="24"/>
          <w:shd w:val="clear" w:color="auto" w:fill="FFFFFF"/>
          <w:lang w:val="hy-AM"/>
        </w:rPr>
        <w:t xml:space="preserve"> որոշման մեջ </w:t>
      </w:r>
      <w:r w:rsidR="00454793">
        <w:rPr>
          <w:rStyle w:val="Strong"/>
          <w:rFonts w:ascii="GHEA Grapalat" w:hAnsi="GHEA Grapalat"/>
          <w:b w:val="0"/>
          <w:color w:val="000000"/>
          <w:sz w:val="24"/>
          <w:szCs w:val="24"/>
          <w:shd w:val="clear" w:color="auto" w:fill="FFFFFF"/>
          <w:lang w:val="hy-AM"/>
        </w:rPr>
        <w:t xml:space="preserve">փոփոխություն և </w:t>
      </w:r>
      <w:r w:rsidRPr="006467E1">
        <w:rPr>
          <w:rStyle w:val="Strong"/>
          <w:rFonts w:ascii="GHEA Grapalat" w:hAnsi="GHEA Grapalat"/>
          <w:b w:val="0"/>
          <w:color w:val="000000"/>
          <w:sz w:val="24"/>
          <w:szCs w:val="24"/>
          <w:shd w:val="clear" w:color="auto" w:fill="FFFFFF"/>
          <w:lang w:val="hy-AM"/>
        </w:rPr>
        <w:t>լրացումներ կատարելու մասին</w:t>
      </w:r>
      <w:r w:rsidRPr="006467E1">
        <w:rPr>
          <w:rFonts w:ascii="GHEA Grapalat" w:eastAsia="Times New Roman" w:hAnsi="GHEA Grapalat" w:cs="Sylfaen"/>
          <w:sz w:val="24"/>
          <w:szCs w:val="24"/>
          <w:lang w:val="hy-AM"/>
        </w:rPr>
        <w:t xml:space="preserve">» ՀՀ կառավարության </w:t>
      </w:r>
      <w:r w:rsidRPr="006467E1">
        <w:rPr>
          <w:rStyle w:val="Strong"/>
          <w:rFonts w:ascii="GHEA Grapalat" w:hAnsi="GHEA Grapalat" w:cs="Sylfaen"/>
          <w:b w:val="0"/>
          <w:color w:val="000000"/>
          <w:sz w:val="24"/>
          <w:szCs w:val="24"/>
          <w:shd w:val="clear" w:color="auto" w:fill="FFFFFF"/>
          <w:lang w:val="hy-AM"/>
        </w:rPr>
        <w:t>որոշման նախագծ</w:t>
      </w:r>
      <w:r w:rsidR="002B3EEB" w:rsidRPr="006467E1">
        <w:rPr>
          <w:rStyle w:val="Strong"/>
          <w:rFonts w:ascii="GHEA Grapalat" w:hAnsi="GHEA Grapalat" w:cs="Sylfaen"/>
          <w:b w:val="0"/>
          <w:color w:val="000000"/>
          <w:sz w:val="24"/>
          <w:szCs w:val="24"/>
          <w:shd w:val="clear" w:color="auto" w:fill="FFFFFF"/>
          <w:lang w:val="hy-AM"/>
        </w:rPr>
        <w:t xml:space="preserve">ով նախատեսվում է, որ սնանկության </w:t>
      </w:r>
      <w:r w:rsidR="00645170" w:rsidRPr="006467E1">
        <w:rPr>
          <w:rStyle w:val="Strong"/>
          <w:rFonts w:ascii="GHEA Grapalat" w:hAnsi="GHEA Grapalat" w:cs="Sylfaen"/>
          <w:b w:val="0"/>
          <w:color w:val="000000"/>
          <w:sz w:val="24"/>
          <w:szCs w:val="24"/>
          <w:shd w:val="clear" w:color="auto" w:fill="FFFFFF"/>
          <w:lang w:val="hy-AM"/>
        </w:rPr>
        <w:t>գործ</w:t>
      </w:r>
      <w:r w:rsidR="002B3EEB" w:rsidRPr="006467E1">
        <w:rPr>
          <w:rStyle w:val="Strong"/>
          <w:rFonts w:ascii="GHEA Grapalat" w:hAnsi="GHEA Grapalat" w:cs="Sylfaen"/>
          <w:b w:val="0"/>
          <w:color w:val="000000"/>
          <w:sz w:val="24"/>
          <w:szCs w:val="24"/>
          <w:shd w:val="clear" w:color="auto" w:fill="FFFFFF"/>
          <w:lang w:val="hy-AM"/>
        </w:rPr>
        <w:t>ով կառավարիչ</w:t>
      </w:r>
      <w:r w:rsidR="000E254F" w:rsidRPr="006467E1">
        <w:rPr>
          <w:rStyle w:val="Strong"/>
          <w:rFonts w:ascii="GHEA Grapalat" w:hAnsi="GHEA Grapalat" w:cs="Sylfaen"/>
          <w:b w:val="0"/>
          <w:color w:val="000000"/>
          <w:sz w:val="24"/>
          <w:szCs w:val="24"/>
          <w:shd w:val="clear" w:color="auto" w:fill="FFFFFF"/>
          <w:lang w:val="hy-AM"/>
        </w:rPr>
        <w:t xml:space="preserve">ն իր լիազորություններն իրականացնելիս միասնական էլեկտրոնային տեղեկատվական համակարգից </w:t>
      </w:r>
      <w:r w:rsidR="002B3EEB" w:rsidRPr="006467E1">
        <w:rPr>
          <w:rStyle w:val="Strong"/>
          <w:rFonts w:ascii="GHEA Grapalat" w:hAnsi="GHEA Grapalat" w:cs="Sylfaen"/>
          <w:b w:val="0"/>
          <w:color w:val="000000"/>
          <w:sz w:val="24"/>
          <w:szCs w:val="24"/>
          <w:shd w:val="clear" w:color="auto" w:fill="FFFFFF"/>
          <w:lang w:val="hy-AM"/>
        </w:rPr>
        <w:t>անհրաժեշտ տեղեկատվություն ձեռք բերել</w:t>
      </w:r>
      <w:r w:rsidR="000E254F" w:rsidRPr="006467E1">
        <w:rPr>
          <w:rStyle w:val="Strong"/>
          <w:rFonts w:ascii="GHEA Grapalat" w:hAnsi="GHEA Grapalat" w:cs="Sylfaen"/>
          <w:b w:val="0"/>
          <w:color w:val="000000"/>
          <w:sz w:val="24"/>
          <w:szCs w:val="24"/>
          <w:shd w:val="clear" w:color="auto" w:fill="FFFFFF"/>
          <w:lang w:val="hy-AM"/>
        </w:rPr>
        <w:t xml:space="preserve">իս </w:t>
      </w:r>
      <w:r w:rsidR="002B3EEB" w:rsidRPr="006467E1">
        <w:rPr>
          <w:rFonts w:ascii="GHEA Grapalat" w:hAnsi="GHEA Grapalat"/>
          <w:color w:val="000000"/>
          <w:sz w:val="24"/>
          <w:szCs w:val="24"/>
          <w:shd w:val="clear" w:color="auto" w:fill="FFFFFF"/>
          <w:lang w:val="hy-AM"/>
        </w:rPr>
        <w:t>առցանց դիտարկման ձևով ստանա նաև պարտապանի կողմից ներկայացված՝</w:t>
      </w:r>
      <w:r w:rsidR="002B3EEB" w:rsidRPr="006467E1">
        <w:rPr>
          <w:rFonts w:ascii="GHEA Grapalat" w:hAnsi="GHEA Grapalat"/>
          <w:b/>
          <w:color w:val="000000"/>
          <w:sz w:val="24"/>
          <w:szCs w:val="24"/>
          <w:shd w:val="clear" w:color="auto" w:fill="FFFFFF"/>
          <w:lang w:val="hy-AM"/>
        </w:rPr>
        <w:t xml:space="preserve"> </w:t>
      </w:r>
      <w:r w:rsidR="002B3EEB" w:rsidRPr="00251EAE">
        <w:rPr>
          <w:rFonts w:ascii="GHEA Grapalat" w:hAnsi="GHEA Grapalat"/>
          <w:color w:val="000000"/>
          <w:sz w:val="24"/>
          <w:szCs w:val="24"/>
          <w:shd w:val="clear" w:color="auto" w:fill="FFFFFF"/>
          <w:lang w:val="hy-AM"/>
        </w:rPr>
        <w:t>ի</w:t>
      </w:r>
      <w:r w:rsidR="002B3EEB" w:rsidRPr="00251EAE">
        <w:rPr>
          <w:rFonts w:ascii="GHEA Grapalat" w:hAnsi="GHEA Grapalat" w:cs="Arial"/>
          <w:sz w:val="24"/>
          <w:szCs w:val="24"/>
          <w:lang w:val="hy-AM"/>
        </w:rPr>
        <w:t xml:space="preserve">րավաբանական անձին </w:t>
      </w:r>
      <w:r w:rsidR="00B17E01" w:rsidRPr="00E52514">
        <w:rPr>
          <w:rFonts w:ascii="GHEA Grapalat" w:hAnsi="GHEA Grapalat" w:cs="Arial"/>
          <w:sz w:val="24"/>
          <w:szCs w:val="24"/>
          <w:lang w:val="hy-AM"/>
        </w:rPr>
        <w:t>/</w:t>
      </w:r>
      <w:r w:rsidR="00251EAE" w:rsidRPr="00E52514">
        <w:rPr>
          <w:rFonts w:ascii="GHEA Grapalat" w:hAnsi="GHEA Grapalat" w:cs="Arial"/>
          <w:sz w:val="24"/>
          <w:szCs w:val="24"/>
          <w:lang w:val="hy-AM"/>
        </w:rPr>
        <w:t>անհատ ձեռնարկատեր,</w:t>
      </w:r>
      <w:r w:rsidR="00B17E01" w:rsidRPr="00E52514">
        <w:rPr>
          <w:rFonts w:ascii="GHEA Grapalat" w:hAnsi="GHEA Grapalat" w:cs="Arial"/>
          <w:sz w:val="24"/>
          <w:szCs w:val="24"/>
          <w:lang w:val="hy-AM"/>
        </w:rPr>
        <w:t xml:space="preserve"> նոտար/ </w:t>
      </w:r>
      <w:r w:rsidR="002B3EEB" w:rsidRPr="006467E1">
        <w:rPr>
          <w:rFonts w:ascii="GHEA Grapalat" w:hAnsi="GHEA Grapalat" w:cs="Arial"/>
          <w:sz w:val="24"/>
          <w:szCs w:val="24"/>
          <w:lang w:val="hy-AM"/>
        </w:rPr>
        <w:t>սնանկ ճանաչելուն նախորդող</w:t>
      </w:r>
      <w:r w:rsidR="002B3EEB" w:rsidRPr="006467E1">
        <w:rPr>
          <w:rFonts w:ascii="GHEA Grapalat" w:hAnsi="GHEA Grapalat"/>
          <w:sz w:val="24"/>
          <w:szCs w:val="24"/>
          <w:lang w:val="hy-AM"/>
        </w:rPr>
        <w:t xml:space="preserve"> վերջին հինգ տարիների համար` հարկային մարմիններին ներկայացրած </w:t>
      </w:r>
      <w:r w:rsidR="001B763F">
        <w:rPr>
          <w:rFonts w:ascii="GHEA Grapalat" w:hAnsi="GHEA Grapalat"/>
          <w:sz w:val="24"/>
          <w:szCs w:val="24"/>
          <w:lang w:val="hy-AM"/>
        </w:rPr>
        <w:t>հաշվարկները</w:t>
      </w:r>
      <w:r w:rsidR="00B007A7">
        <w:rPr>
          <w:rFonts w:ascii="GHEA Grapalat" w:hAnsi="GHEA Grapalat"/>
          <w:sz w:val="24"/>
          <w:szCs w:val="24"/>
          <w:lang w:val="hy-AM"/>
        </w:rPr>
        <w:t>,</w:t>
      </w:r>
      <w:r w:rsidR="00B007A7" w:rsidRPr="00E52514">
        <w:rPr>
          <w:rFonts w:ascii="GHEA Grapalat" w:hAnsi="GHEA Grapalat"/>
          <w:sz w:val="24"/>
          <w:szCs w:val="24"/>
          <w:lang w:val="hy-AM"/>
        </w:rPr>
        <w:t xml:space="preserve"> </w:t>
      </w:r>
      <w:r w:rsidR="002B3EEB" w:rsidRPr="006467E1">
        <w:rPr>
          <w:rFonts w:ascii="GHEA Grapalat" w:hAnsi="GHEA Grapalat"/>
          <w:sz w:val="24"/>
          <w:szCs w:val="24"/>
          <w:lang w:val="hy-AM"/>
        </w:rPr>
        <w:t xml:space="preserve">ինչպես նաև </w:t>
      </w:r>
      <w:r w:rsidR="000B2082" w:rsidRPr="00E52514">
        <w:rPr>
          <w:rFonts w:ascii="GHEA Grapalat" w:hAnsi="GHEA Grapalat"/>
          <w:sz w:val="24"/>
          <w:szCs w:val="24"/>
          <w:lang w:val="hy-AM"/>
        </w:rPr>
        <w:t>պարտապան</w:t>
      </w:r>
      <w:r w:rsidR="002E4AD2" w:rsidRPr="00E52514">
        <w:rPr>
          <w:rFonts w:ascii="GHEA Grapalat" w:hAnsi="GHEA Grapalat"/>
          <w:sz w:val="24"/>
          <w:szCs w:val="24"/>
          <w:lang w:val="hy-AM"/>
        </w:rPr>
        <w:t xml:space="preserve">ի </w:t>
      </w:r>
      <w:r w:rsidR="002B3EEB" w:rsidRPr="006467E1">
        <w:rPr>
          <w:rFonts w:ascii="GHEA Grapalat" w:hAnsi="GHEA Grapalat"/>
          <w:sz w:val="24"/>
          <w:szCs w:val="24"/>
          <w:lang w:val="hy-AM"/>
        </w:rPr>
        <w:t xml:space="preserve">ունեցած լիցենզիաները, </w:t>
      </w:r>
      <w:r w:rsidR="001443D9" w:rsidRPr="00D7587D">
        <w:rPr>
          <w:rFonts w:ascii="GHEA Grapalat" w:hAnsi="GHEA Grapalat"/>
          <w:sz w:val="24"/>
          <w:szCs w:val="24"/>
          <w:lang w:val="hy-AM"/>
        </w:rPr>
        <w:t>«Գ</w:t>
      </w:r>
      <w:r w:rsidR="001443D9" w:rsidRPr="00D7587D">
        <w:rPr>
          <w:rFonts w:ascii="GHEA Grapalat" w:hAnsi="GHEA Grapalat"/>
          <w:color w:val="000000"/>
          <w:sz w:val="24"/>
          <w:szCs w:val="24"/>
          <w:shd w:val="clear" w:color="auto" w:fill="FFFFFF"/>
          <w:lang w:val="hy-AM"/>
        </w:rPr>
        <w:t>ործունեության իրականացման ծանուցման մասին» Հայաստանի Հանրապետության օրենքով սահմանված ծանուցումները</w:t>
      </w:r>
      <w:r w:rsidR="002B3EEB" w:rsidRPr="006467E1">
        <w:rPr>
          <w:rFonts w:ascii="GHEA Grapalat" w:hAnsi="GHEA Grapalat"/>
          <w:sz w:val="24"/>
          <w:szCs w:val="24"/>
          <w:lang w:val="hy-AM"/>
        </w:rPr>
        <w:t xml:space="preserve">, թույլտվությունները, հարկային մարմնի կողմից վերահսկվող եկամուտների գծով պարտավորությունների, դեբետային գումարների, սահմանված չափից ավել վճարված գումարների և միասնական հաշվում առկա գումարների վերաբերյալ տեղեկատվությունը, </w:t>
      </w:r>
      <w:r w:rsidR="00B17E01" w:rsidRPr="00251EAE">
        <w:rPr>
          <w:rFonts w:ascii="GHEA Grapalat" w:hAnsi="GHEA Grapalat"/>
          <w:color w:val="000000"/>
          <w:sz w:val="24"/>
          <w:szCs w:val="24"/>
          <w:shd w:val="clear" w:color="auto" w:fill="FFFFFF"/>
          <w:lang w:val="hy-AM"/>
        </w:rPr>
        <w:t>ի</w:t>
      </w:r>
      <w:r w:rsidR="00B17E01" w:rsidRPr="00251EAE">
        <w:rPr>
          <w:rFonts w:ascii="GHEA Grapalat" w:hAnsi="GHEA Grapalat" w:cs="Arial"/>
          <w:sz w:val="24"/>
          <w:szCs w:val="24"/>
          <w:lang w:val="hy-AM"/>
        </w:rPr>
        <w:t xml:space="preserve">րավաբանական </w:t>
      </w:r>
      <w:r w:rsidR="00251EAE" w:rsidRPr="00251EAE">
        <w:rPr>
          <w:rFonts w:ascii="GHEA Grapalat" w:hAnsi="GHEA Grapalat" w:cs="Arial"/>
          <w:sz w:val="24"/>
          <w:szCs w:val="24"/>
          <w:lang w:val="hy-AM"/>
        </w:rPr>
        <w:t>անձ</w:t>
      </w:r>
      <w:r w:rsidR="00B17E01" w:rsidRPr="00251EAE">
        <w:rPr>
          <w:rFonts w:ascii="GHEA Grapalat" w:hAnsi="GHEA Grapalat" w:cs="Arial"/>
          <w:sz w:val="24"/>
          <w:szCs w:val="24"/>
          <w:lang w:val="hy-AM"/>
        </w:rPr>
        <w:t xml:space="preserve"> </w:t>
      </w:r>
      <w:r w:rsidR="00251EAE" w:rsidRPr="00E52514">
        <w:rPr>
          <w:rFonts w:ascii="GHEA Grapalat" w:hAnsi="GHEA Grapalat" w:cs="Arial"/>
          <w:sz w:val="24"/>
          <w:szCs w:val="24"/>
          <w:lang w:val="hy-AM"/>
        </w:rPr>
        <w:t>/անհատ ձեռնարկատեր, նոտար/ հանդիսացող</w:t>
      </w:r>
      <w:r w:rsidR="00B17E01" w:rsidRPr="00E52514">
        <w:rPr>
          <w:rFonts w:ascii="GHEA Grapalat" w:hAnsi="GHEA Grapalat" w:cs="Arial"/>
          <w:sz w:val="24"/>
          <w:szCs w:val="24"/>
          <w:lang w:val="hy-AM"/>
        </w:rPr>
        <w:t xml:space="preserve"> պարտապան</w:t>
      </w:r>
      <w:r w:rsidR="00251EAE" w:rsidRPr="00E52514">
        <w:rPr>
          <w:rFonts w:ascii="GHEA Grapalat" w:hAnsi="GHEA Grapalat" w:cs="Arial"/>
          <w:sz w:val="24"/>
          <w:szCs w:val="24"/>
          <w:lang w:val="hy-AM"/>
        </w:rPr>
        <w:t>ի</w:t>
      </w:r>
      <w:r w:rsidR="00B17E01" w:rsidRPr="00E52514">
        <w:rPr>
          <w:rFonts w:ascii="GHEA Grapalat" w:hAnsi="GHEA Grapalat" w:cs="Arial"/>
          <w:sz w:val="24"/>
          <w:szCs w:val="24"/>
          <w:lang w:val="hy-AM"/>
        </w:rPr>
        <w:t xml:space="preserve"> </w:t>
      </w:r>
      <w:r w:rsidR="002B3EEB" w:rsidRPr="006467E1">
        <w:rPr>
          <w:rFonts w:ascii="GHEA Grapalat" w:hAnsi="GHEA Grapalat"/>
          <w:sz w:val="24"/>
          <w:szCs w:val="24"/>
          <w:lang w:val="hy-AM"/>
        </w:rPr>
        <w:t xml:space="preserve">վարձու աշխատողների </w:t>
      </w:r>
      <w:r w:rsidR="00A34BB2" w:rsidRPr="00E52514">
        <w:rPr>
          <w:rFonts w:ascii="GHEA Grapalat" w:hAnsi="GHEA Grapalat"/>
          <w:sz w:val="24"/>
          <w:szCs w:val="24"/>
          <w:lang w:val="hy-AM"/>
        </w:rPr>
        <w:t xml:space="preserve">քանակի </w:t>
      </w:r>
      <w:r w:rsidR="002B3EEB" w:rsidRPr="006467E1">
        <w:rPr>
          <w:rFonts w:ascii="GHEA Grapalat" w:hAnsi="GHEA Grapalat"/>
          <w:sz w:val="24"/>
          <w:szCs w:val="24"/>
          <w:lang w:val="hy-AM"/>
        </w:rPr>
        <w:t>վերաբերյալ տեղեկատվությունը։</w:t>
      </w:r>
    </w:p>
    <w:p w:rsidR="005C025B" w:rsidRDefault="00F23FB6" w:rsidP="002733FC">
      <w:pPr>
        <w:spacing w:after="0" w:line="360" w:lineRule="auto"/>
        <w:jc w:val="both"/>
        <w:rPr>
          <w:rFonts w:ascii="MS Mincho" w:eastAsia="MS Mincho" w:hAnsi="MS Mincho" w:cs="MS Mincho"/>
          <w:b/>
          <w:bCs/>
          <w:color w:val="000000"/>
          <w:sz w:val="24"/>
          <w:szCs w:val="24"/>
          <w:lang w:val="hy-AM"/>
        </w:rPr>
      </w:pPr>
      <w:r w:rsidRPr="006467E1">
        <w:rPr>
          <w:rFonts w:ascii="GHEA Grapalat" w:hAnsi="GHEA Grapalat" w:cs="Arial Unicode"/>
          <w:b/>
          <w:bCs/>
          <w:color w:val="000000"/>
          <w:sz w:val="24"/>
          <w:szCs w:val="24"/>
          <w:lang w:val="hy-AM"/>
        </w:rPr>
        <w:t xml:space="preserve">      </w:t>
      </w:r>
      <w:r w:rsidR="009575CF" w:rsidRPr="006467E1">
        <w:rPr>
          <w:rFonts w:ascii="GHEA Grapalat" w:hAnsi="GHEA Grapalat" w:cs="Arial Unicode"/>
          <w:b/>
          <w:bCs/>
          <w:color w:val="000000"/>
          <w:sz w:val="24"/>
          <w:szCs w:val="24"/>
          <w:lang w:val="hy-AM"/>
        </w:rPr>
        <w:t xml:space="preserve">  </w:t>
      </w:r>
      <w:r w:rsidRPr="006467E1">
        <w:rPr>
          <w:rFonts w:ascii="GHEA Grapalat" w:hAnsi="GHEA Grapalat" w:cs="Arial Unicode"/>
          <w:b/>
          <w:bCs/>
          <w:color w:val="000000"/>
          <w:sz w:val="24"/>
          <w:szCs w:val="24"/>
          <w:lang w:val="hy-AM"/>
        </w:rPr>
        <w:t xml:space="preserve">  2</w:t>
      </w:r>
      <w:r w:rsidRPr="006467E1">
        <w:rPr>
          <w:rFonts w:ascii="MS Mincho" w:eastAsia="MS Mincho" w:hAnsi="MS Mincho" w:cs="MS Mincho" w:hint="eastAsia"/>
          <w:b/>
          <w:bCs/>
          <w:color w:val="000000"/>
          <w:sz w:val="24"/>
          <w:szCs w:val="24"/>
          <w:lang w:val="hy-AM"/>
        </w:rPr>
        <w:t>․</w:t>
      </w:r>
      <w:r w:rsidRPr="006467E1">
        <w:rPr>
          <w:rFonts w:ascii="GHEA Grapalat" w:hAnsi="GHEA Grapalat" w:cs="Arial Unicode"/>
          <w:b/>
          <w:bCs/>
          <w:color w:val="000000"/>
          <w:sz w:val="24"/>
          <w:szCs w:val="24"/>
          <w:lang w:val="hy-AM"/>
        </w:rPr>
        <w:t xml:space="preserve"> Ընթացիկ</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իրավիճակը</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և</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իրավական</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ակտի</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ընդունման</w:t>
      </w:r>
      <w:r w:rsidRPr="006467E1">
        <w:rPr>
          <w:rFonts w:ascii="GHEA Grapalat" w:hAnsi="GHEA Grapalat" w:cs="Arial Unicode"/>
          <w:b/>
          <w:bCs/>
          <w:color w:val="000000"/>
          <w:sz w:val="24"/>
          <w:szCs w:val="24"/>
          <w:lang w:val="fr-FR"/>
        </w:rPr>
        <w:t xml:space="preserve"> </w:t>
      </w:r>
      <w:r w:rsidRPr="006467E1">
        <w:rPr>
          <w:rFonts w:ascii="GHEA Grapalat" w:hAnsi="GHEA Grapalat" w:cs="Arial Unicode"/>
          <w:b/>
          <w:bCs/>
          <w:color w:val="000000"/>
          <w:sz w:val="24"/>
          <w:szCs w:val="24"/>
          <w:lang w:val="hy-AM"/>
        </w:rPr>
        <w:t>անհրաժեշտությունը</w:t>
      </w:r>
      <w:r w:rsidRPr="006467E1">
        <w:rPr>
          <w:rFonts w:ascii="MS Mincho" w:eastAsia="MS Mincho" w:hAnsi="MS Mincho" w:cs="MS Mincho" w:hint="eastAsia"/>
          <w:b/>
          <w:bCs/>
          <w:color w:val="000000"/>
          <w:sz w:val="24"/>
          <w:szCs w:val="24"/>
          <w:lang w:val="hy-AM"/>
        </w:rPr>
        <w:t>․</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Սնանկության մասին օրենքի (այսուհետ՝ Օրենք)՝ Կառավարչի լիազորությունները վերտառությամբ 29-րդ հոդվածում թվարկվում են սնանկության գործով կառավարչի լիազորությունները, որի 1-ին մասի ժբ կետից</w:t>
      </w:r>
      <w:r>
        <w:rPr>
          <w:rFonts w:ascii="GHEA Grapalat" w:eastAsiaTheme="minorHAnsi" w:hAnsi="GHEA Grapalat"/>
          <w:sz w:val="24"/>
          <w:szCs w:val="24"/>
          <w:lang w:val="hy-AM"/>
        </w:rPr>
        <w:t xml:space="preserve"> </w:t>
      </w:r>
      <w:r w:rsidRPr="002733FC">
        <w:rPr>
          <w:rFonts w:ascii="GHEA Grapalat" w:eastAsiaTheme="minorHAnsi" w:hAnsi="GHEA Grapalat"/>
          <w:sz w:val="24"/>
          <w:szCs w:val="24"/>
          <w:lang w:val="hy-AM"/>
        </w:rPr>
        <w:t xml:space="preserve">(իրականացնում է օրենքով սահմանված այլ լիազորություններ) հետևում է՝ սահմանված ցանկը սպառիչ չէ: Օրենքի համակարգային վերլուծությունից պարզ է դառնում, որ ինչպես առանձին հոդվածներ, այնպես էլ հոդվածի մասեր և կետեր սահմանում են, որ կառավարիչը լիազորված է կատարել Օրենքով սահմանված </w:t>
      </w:r>
      <w:r w:rsidRPr="002733FC">
        <w:rPr>
          <w:rFonts w:ascii="GHEA Grapalat" w:eastAsiaTheme="minorHAnsi" w:hAnsi="GHEA Grapalat"/>
          <w:sz w:val="24"/>
          <w:szCs w:val="24"/>
          <w:lang w:val="hy-AM"/>
        </w:rPr>
        <w:lastRenderedPageBreak/>
        <w:t>այս կամ այն գործողությունը, որը հետապնդում է սնանկության վարույթի բնականոն ընթացքի ապահովում:</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Սնանկության վարույթի բնականոն ընթացքի ապահովմանն ուղղված գործողություններ են համարվում ինչպես, օրինակ, կառավարչի կողմից պարտապանի գույքի տնօրինմանը, գույքի պահպանմանը, վաճառքին ուղղված գործողությունների իրականացումը, այնպես էլ դատարանի համար անհրաժեշտ տեղեկատվական բազայի ապահովումը:</w:t>
      </w:r>
    </w:p>
    <w:p w:rsidR="002733FC" w:rsidRPr="002733FC" w:rsidRDefault="002733FC" w:rsidP="002733FC">
      <w:pPr>
        <w:spacing w:after="0" w:line="360" w:lineRule="auto"/>
        <w:ind w:firstLine="709"/>
        <w:jc w:val="both"/>
        <w:rPr>
          <w:rFonts w:ascii="GHEA Grapalat" w:eastAsia="Calibri" w:hAnsi="GHEA Grapalat" w:cs="Sylfaen"/>
          <w:sz w:val="24"/>
          <w:szCs w:val="24"/>
          <w:lang w:val="hy-AM"/>
        </w:rPr>
      </w:pPr>
      <w:r w:rsidRPr="002733FC">
        <w:rPr>
          <w:rFonts w:ascii="GHEA Grapalat" w:eastAsia="Calibri" w:hAnsi="GHEA Grapalat" w:cs="Sylfaen"/>
          <w:sz w:val="24"/>
          <w:szCs w:val="24"/>
          <w:lang w:val="hy-AM"/>
        </w:rPr>
        <w:t>Օրենքի 56-րդ հոդվածի 6-րդ մասի համաձայն՝ պարտապանի գույքի գտնվելու վայրի</w:t>
      </w:r>
      <w:r w:rsidRPr="002733FC">
        <w:rPr>
          <w:rFonts w:ascii="Calibri" w:eastAsia="Calibri" w:hAnsi="Calibri" w:cs="Calibri"/>
          <w:sz w:val="24"/>
          <w:szCs w:val="24"/>
          <w:lang w:val="hy-AM"/>
        </w:rPr>
        <w:t> </w:t>
      </w:r>
      <w:r w:rsidRPr="002733FC">
        <w:rPr>
          <w:rFonts w:ascii="GHEA Grapalat" w:eastAsia="Calibri" w:hAnsi="GHEA Grapalat" w:cs="Sylfaen"/>
          <w:sz w:val="24"/>
          <w:szCs w:val="24"/>
          <w:lang w:val="hy-AM"/>
        </w:rPr>
        <w:t>մասին</w:t>
      </w:r>
      <w:r w:rsidRPr="002733FC">
        <w:rPr>
          <w:rFonts w:ascii="Calibri" w:eastAsia="Calibri" w:hAnsi="Calibri" w:cs="Calibri"/>
          <w:sz w:val="24"/>
          <w:szCs w:val="24"/>
          <w:lang w:val="hy-AM"/>
        </w:rPr>
        <w:t> </w:t>
      </w:r>
      <w:r w:rsidRPr="002733FC">
        <w:rPr>
          <w:rFonts w:ascii="GHEA Grapalat" w:eastAsia="Calibri" w:hAnsi="GHEA Grapalat" w:cs="Sylfaen"/>
          <w:sz w:val="24"/>
          <w:szCs w:val="24"/>
          <w:lang w:val="hy-AM"/>
        </w:rPr>
        <w:t xml:space="preserve">տեղեկություններ չլինելու դեպքում կառավարիչը </w:t>
      </w:r>
      <w:r w:rsidRPr="002733FC">
        <w:rPr>
          <w:rFonts w:ascii="GHEA Grapalat" w:eastAsia="Calibri" w:hAnsi="GHEA Grapalat" w:cs="Sylfaen"/>
          <w:b/>
          <w:sz w:val="24"/>
          <w:szCs w:val="24"/>
          <w:lang w:val="hy-AM"/>
        </w:rPr>
        <w:t>անհրաժեշտության դեպքում</w:t>
      </w:r>
      <w:r w:rsidRPr="002733FC">
        <w:rPr>
          <w:rFonts w:ascii="GHEA Grapalat" w:eastAsia="Calibri" w:hAnsi="GHEA Grapalat" w:cs="Sylfaen"/>
          <w:sz w:val="24"/>
          <w:szCs w:val="24"/>
          <w:lang w:val="hy-AM"/>
        </w:rPr>
        <w:t xml:space="preserve"> կարող է հարցում ուղղել անշարժ գույքի պետական ռեգիստրին, իրավաբանական անձանց պետական գրանցում իրականացնող մարմնին, </w:t>
      </w:r>
      <w:r w:rsidRPr="002733FC">
        <w:rPr>
          <w:rFonts w:ascii="GHEA Grapalat" w:eastAsia="Calibri" w:hAnsi="GHEA Grapalat" w:cs="Sylfaen"/>
          <w:b/>
          <w:sz w:val="24"/>
          <w:szCs w:val="24"/>
          <w:lang w:val="hy-AM"/>
        </w:rPr>
        <w:t>հարկային և մաքսային մարմիններին,</w:t>
      </w:r>
      <w:r w:rsidRPr="002733FC">
        <w:rPr>
          <w:rFonts w:ascii="GHEA Grapalat" w:eastAsia="Calibri" w:hAnsi="GHEA Grapalat" w:cs="Sylfaen"/>
          <w:sz w:val="24"/>
          <w:szCs w:val="24"/>
          <w:lang w:val="hy-AM"/>
        </w:rPr>
        <w:t xml:space="preserve"> ոստիկանության համապատասխան ստորաբաժանումներին, քաղաքացիական կացության ակտերի գրանցման գործակալությանը և Սոցիալական ապահովության ծառայությանը: Պետական մարմինները </w:t>
      </w:r>
      <w:r w:rsidRPr="002733FC">
        <w:rPr>
          <w:rFonts w:ascii="GHEA Grapalat" w:eastAsia="Calibri" w:hAnsi="GHEA Grapalat" w:cs="Sylfaen"/>
          <w:b/>
          <w:sz w:val="24"/>
          <w:szCs w:val="24"/>
          <w:lang w:val="hy-AM"/>
        </w:rPr>
        <w:t>պարտավոր են</w:t>
      </w:r>
      <w:r w:rsidRPr="002733FC">
        <w:rPr>
          <w:rFonts w:ascii="GHEA Grapalat" w:eastAsia="Calibri" w:hAnsi="GHEA Grapalat" w:cs="Sylfaen"/>
          <w:sz w:val="24"/>
          <w:szCs w:val="24"/>
          <w:lang w:val="hy-AM"/>
        </w:rPr>
        <w:t xml:space="preserve"> կառավարչի հարցումներին պատասխանել յոթնօրյա ժամկետում, եթե օրենքով կամ այլ նորմատիվ իրավական ակտերով հարցումներին պատասխանելու համար այլ ժամկետ սահմանված չէ:</w:t>
      </w:r>
    </w:p>
    <w:p w:rsidR="002733FC" w:rsidRPr="002733FC" w:rsidRDefault="002733FC" w:rsidP="002733FC">
      <w:pPr>
        <w:spacing w:after="0" w:line="360" w:lineRule="auto"/>
        <w:ind w:firstLine="709"/>
        <w:jc w:val="both"/>
        <w:rPr>
          <w:rFonts w:ascii="GHEA Grapalat" w:eastAsia="Calibri" w:hAnsi="GHEA Grapalat" w:cs="Sylfaen"/>
          <w:sz w:val="24"/>
          <w:szCs w:val="24"/>
          <w:lang w:val="hy-AM"/>
        </w:rPr>
      </w:pPr>
      <w:r w:rsidRPr="002733FC">
        <w:rPr>
          <w:rFonts w:ascii="GHEA Grapalat" w:eastAsia="Calibri" w:hAnsi="GHEA Grapalat" w:cs="Sylfaen"/>
          <w:sz w:val="24"/>
          <w:szCs w:val="24"/>
          <w:lang w:val="hy-AM"/>
        </w:rPr>
        <w:t>Անհրաժեշտ է նշել, որ գույքն իր մեջ ներառում է ցանկացած ակտիվ, այդ թվում` գույքային իրավունք, որի վերաբերյալ հարկային մարմնի բազան կարող է տեղեկատվություն պարունակել։</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Օրենքի համակարգային վերլուծությունից հետևում է, որ այն ինչպես ուղղակիորեն, այնպես էլ անուղղակի կերպով կառավարչին լիազորում է դիմել համապատասխան մարմիններին և պարտապանի վերաբերյալ ստանալ անհրաժեշտ տեղեկատվություն: Բացի Օրենքի 29-րդ հոդվածի 7-րդ և 56-րդ հոդվածի 6-րդ մասերից, տեղեկատվություն ստանալու համար որպես իրավական հիմք կարելի դիտարկել 39-րդ հոդվածի 5-րդ մասը, որի համաձայն՝</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Պարտապանի գործունեության կասեցման պահից վերջինիս անունից կառավարիչը ներկայացնում է`</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 xml:space="preserve">ա) սնանկության վարույթի ընթացքում հարկերի և (կամ) վճարների գծով լրացուցիչ առաջացած պարտավորությունների վերաբերյալ հարկային մարմնի սահմանած ձևով տեղեկատվության, այդ թվում` ապահովված պարտատիրոջ կողմից ներկայացված </w:t>
      </w:r>
      <w:r w:rsidRPr="002733FC">
        <w:rPr>
          <w:rFonts w:ascii="GHEA Grapalat" w:eastAsiaTheme="minorHAnsi" w:hAnsi="GHEA Grapalat"/>
          <w:sz w:val="24"/>
          <w:szCs w:val="24"/>
          <w:lang w:val="hy-AM"/>
        </w:rPr>
        <w:lastRenderedPageBreak/>
        <w:t>տեղեկատվությունը (որի հիման վրա հաշվարկվում են պարտապանի հարկային պարտավորությունները), և դրանք գրանցում է պարտատերերի գրանցամատյանում` համապատասխան հերթում …:</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Վերոգրյալ նորմի բովանդակությունից հետևում է, որ այս տեղեկատվությունը տրամադրվում է հարկային մարմնի կողմից, և ոչ թե ներկայացվում է պարտապանին, այլ կառավարչին, ով գործում է պարտապանի անունից:</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 xml:space="preserve">Դատական պրակտիկայի ուսումնասիրությունը ցույց է տալիս, որ կառավարիչը՝ որպես սնանկության վարույթում կենտրոնական դեր ունեցող անձ, օժտված է լայն լիազորություններով: Ուսումնասիրության արդյունքում պարզ է դարձել, որ կառավարչի լիազորությունների սահմանափակումը վերաբերում է հիմնականում պարտապանի գույքի գնահատման և վաճառքի հետ կապված հարցերին: Մասնավորապես ՍԴՈ-1542 որոշմամբ Սահմանադրական դատարանն արձանագրել է, որ Սնանկության գործով կառավարիչը, ունենալով լիազորությունների բավականին լայն շրջանակ և բավարար ինքնուրույնություն, այնուամենայնիվ, պարտապանի գույքի գնահատմանն ու վաճառքին վերաբերող գործողություններում կաշկանդված է (սահմանափակված է) դատարանի թույլտվությամբ և պարտատերերի ժողովի հավանությամբ: </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Այսպիսով, անհրաժեշտ դեպքերում Օրենքը պարունակում է կարգավորումներ, որոնցով սնանկության կառավարչի գործողությունները կաշկանդվում են և սահմանափակվում: Այնուամենայնիվ Օրենքի ուսումնասիրության արդյունքում պարզ է դարձել, որ առկա չէ որևէ նորմ, որը կարգելի կառավարչին անհրաժեշտության դեպքում ստանալ տեղեկատվություն:</w:t>
      </w:r>
    </w:p>
    <w:p w:rsidR="002733FC" w:rsidRPr="002733FC" w:rsidRDefault="002733FC" w:rsidP="002733FC">
      <w:pPr>
        <w:spacing w:after="0" w:line="360" w:lineRule="auto"/>
        <w:ind w:firstLine="720"/>
        <w:jc w:val="both"/>
        <w:rPr>
          <w:rFonts w:ascii="GHEA Grapalat" w:eastAsiaTheme="minorHAnsi" w:hAnsi="GHEA Grapalat"/>
          <w:i/>
          <w:sz w:val="24"/>
          <w:szCs w:val="24"/>
          <w:lang w:val="hy-AM"/>
        </w:rPr>
      </w:pPr>
      <w:r w:rsidRPr="002733FC">
        <w:rPr>
          <w:rFonts w:ascii="GHEA Grapalat" w:eastAsiaTheme="minorHAnsi" w:hAnsi="GHEA Grapalat"/>
          <w:sz w:val="24"/>
          <w:szCs w:val="24"/>
          <w:lang w:val="hy-AM"/>
        </w:rPr>
        <w:t xml:space="preserve">Սա պայմանավորված է նաև այն հանգամանքով, որ սնանկ ճանաչված պարտապանի դատավարական իրավունքները և պարտականությունները փոխանցվում են կառավարչին, որն էլ օրենքով իրեն վերապահված լիազորությունների շրջանակներում պարտապանի անունից իրացնում է դրանք: Միաժամանակ Վճռաբեկ դատարանը նախկինում կայացրած որոշմամբ արձանագրել է, որ դատարանի վճռով սնանկ ճանաչված պարտապանը սնանկ ճանաչվելուց հետո այլ դատական գործերով իր անունից ինքնուրույն չի կարող իրացնել իր դատավարական իրավունքներն ու պարտականությունները, քանի որ նրա անունից ի պաշտոնե հանդես է գալիս սնանկության գործով կառավարիչը: </w:t>
      </w:r>
      <w:r w:rsidRPr="002733FC">
        <w:rPr>
          <w:rFonts w:ascii="GHEA Grapalat" w:eastAsiaTheme="minorHAnsi" w:hAnsi="GHEA Grapalat"/>
          <w:i/>
          <w:sz w:val="24"/>
          <w:szCs w:val="24"/>
          <w:lang w:val="hy-AM"/>
        </w:rPr>
        <w:t>(տե՛ս, «Հայբիզնեսբանկ» ՓԲԸ-ն ընդդեմ «ՄԻԼԼԱՐ» ՍՊԸ-</w:t>
      </w:r>
      <w:r w:rsidRPr="002733FC">
        <w:rPr>
          <w:rFonts w:ascii="GHEA Grapalat" w:eastAsiaTheme="minorHAnsi" w:hAnsi="GHEA Grapalat"/>
          <w:i/>
          <w:sz w:val="24"/>
          <w:szCs w:val="24"/>
          <w:lang w:val="hy-AM"/>
        </w:rPr>
        <w:lastRenderedPageBreak/>
        <w:t>ի</w:t>
      </w:r>
      <w:r w:rsidRPr="002733FC">
        <w:rPr>
          <w:rFonts w:ascii="Calibri" w:eastAsiaTheme="minorHAnsi" w:hAnsi="Calibri" w:cs="Calibri"/>
          <w:i/>
          <w:sz w:val="24"/>
          <w:szCs w:val="24"/>
          <w:lang w:val="hy-AM"/>
        </w:rPr>
        <w:t> </w:t>
      </w:r>
      <w:r w:rsidRPr="002733FC">
        <w:rPr>
          <w:rFonts w:ascii="GHEA Grapalat" w:eastAsiaTheme="minorHAnsi" w:hAnsi="GHEA Grapalat"/>
          <w:i/>
          <w:sz w:val="24"/>
          <w:szCs w:val="24"/>
          <w:lang w:val="hy-AM"/>
        </w:rPr>
        <w:t>թիվ</w:t>
      </w:r>
      <w:r w:rsidRPr="002733FC">
        <w:rPr>
          <w:rFonts w:ascii="Calibri" w:eastAsiaTheme="minorHAnsi" w:hAnsi="Calibri" w:cs="Calibri"/>
          <w:i/>
          <w:sz w:val="24"/>
          <w:szCs w:val="24"/>
          <w:lang w:val="hy-AM"/>
        </w:rPr>
        <w:t> </w:t>
      </w:r>
      <w:r w:rsidRPr="002733FC">
        <w:rPr>
          <w:rFonts w:ascii="GHEA Grapalat" w:eastAsiaTheme="minorHAnsi" w:hAnsi="GHEA Grapalat"/>
          <w:i/>
          <w:sz w:val="24"/>
          <w:szCs w:val="24"/>
          <w:lang w:val="hy-AM"/>
        </w:rPr>
        <w:t>ԵԿԴ/2628/02/13 քաղաքացիական գործով ՀՀ վճռաբեկ դատարանի 03.12.2014 թվականի որոշումը):</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Պարտապանի անունից հանդես գալու հարցի վերաբերյալ իրավական դիրքորոշում է հայտնել նաև Սահմանադրական դատարանը։ Մասնավորապես, ՍԴՈ-1572 որոշմամբ Սահմանադրական դատարանն արձանագրել է՝ նախքան սնանկ ճանաչվելը պարտապանն իր իրավունքները և պարտականությունները, այդ թվում նաև` դատավարական, ինքնուրույն է իրացնում: Այլ կերպ ասած՝ նախքան սնանկ ճանաչվելը պարտապանը, օժտված լինելով դատավարական իրավասուբյեկտությամբ, ինքնուրույն կարող է իրացնել իր դատավարական իրավունքները և կրել պարտականություններ։</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 xml:space="preserve"> Մինչդեռ սնանկ ճանաչվելուց հետո պարտապանի իրավունքները, այդ թվում նաև` դատավարական, իրացնում է սնանկության գործով կառավարիչը` հանդես գալով պարտապանի անունից և հսկողություն իրականացնելով պարտապան իրավաբանական անձի ղեկավարի պարտականությունների կատարման նկատմամբ (</w:t>
      </w:r>
      <w:r w:rsidRPr="002733FC">
        <w:rPr>
          <w:rFonts w:ascii="GHEA Grapalat" w:eastAsiaTheme="minorHAnsi" w:hAnsi="GHEA Grapalat"/>
          <w:i/>
          <w:sz w:val="24"/>
          <w:szCs w:val="24"/>
          <w:lang w:val="hy-AM"/>
        </w:rPr>
        <w:t xml:space="preserve">տե՛ս </w:t>
      </w:r>
      <w:r w:rsidRPr="002733FC">
        <w:rPr>
          <w:rFonts w:ascii="GHEA Grapalat" w:eastAsiaTheme="minorHAnsi" w:hAnsi="GHEA Grapalat" w:cs="Arial"/>
          <w:i/>
          <w:color w:val="000000"/>
          <w:sz w:val="24"/>
          <w:szCs w:val="24"/>
          <w:shd w:val="clear" w:color="auto" w:fill="FFFFFF"/>
          <w:lang w:val="hy-AM"/>
        </w:rPr>
        <w:t>«</w:t>
      </w:r>
      <w:r w:rsidRPr="002733FC">
        <w:rPr>
          <w:rFonts w:ascii="GHEA Grapalat" w:eastAsiaTheme="minorHAnsi" w:hAnsi="GHEA Grapalat"/>
          <w:i/>
          <w:sz w:val="24"/>
          <w:szCs w:val="24"/>
          <w:lang w:val="hy-AM"/>
        </w:rPr>
        <w:t>Արզնի Գրուպ» ՍՊԸ-ի դիմումի հիման վրա՝ ՀՀ քաղաքացիական դատավարության օրենսգրքի 49-րդ հոդվածի 5-րդ մասի և «Սնանկության մասին» ՀՀ օրենքի 29-րդ հոդվածի 1-ին մասի «գ» կետի՝ Սահմանադրությանը համապատասխանության հարցը որոշելու վերաբերյալ գործով կայացված որոշումը</w:t>
      </w:r>
      <w:r w:rsidRPr="002733FC">
        <w:rPr>
          <w:rFonts w:ascii="GHEA Grapalat" w:eastAsiaTheme="minorHAnsi" w:hAnsi="GHEA Grapalat"/>
          <w:sz w:val="24"/>
          <w:szCs w:val="24"/>
          <w:lang w:val="hy-AM"/>
        </w:rPr>
        <w:t>)։</w:t>
      </w:r>
    </w:p>
    <w:p w:rsidR="002733FC" w:rsidRPr="002733FC" w:rsidRDefault="002733FC" w:rsidP="002733FC">
      <w:pPr>
        <w:spacing w:after="0" w:line="360" w:lineRule="auto"/>
        <w:ind w:firstLine="720"/>
        <w:jc w:val="both"/>
        <w:rPr>
          <w:rFonts w:ascii="GHEA Grapalat" w:eastAsiaTheme="minorHAnsi" w:hAnsi="GHEA Grapalat"/>
          <w:sz w:val="24"/>
          <w:szCs w:val="24"/>
          <w:lang w:val="hy-AM"/>
        </w:rPr>
      </w:pPr>
      <w:r w:rsidRPr="002733FC">
        <w:rPr>
          <w:rFonts w:ascii="GHEA Grapalat" w:eastAsiaTheme="minorHAnsi" w:hAnsi="GHEA Grapalat"/>
          <w:sz w:val="24"/>
          <w:szCs w:val="24"/>
          <w:lang w:val="hy-AM"/>
        </w:rPr>
        <w:t>Վերոգրյալի համատեքստում սնանկության գործով կառավարիչը պարտապանի ի պաշտոնե ներկայացուցիչն է, հանդես է գալիս պարտապանի անունից և Օրենքով կաշկանդված չէ դիմելու և ստանալու այնպիսի տեղեկատվություն, որն ուղղված է սնանկության գործի արդյունավետ վարման և քննության համար անհրաժեշտ տեղեկատվական բազայի ապահովմանը:</w:t>
      </w:r>
    </w:p>
    <w:p w:rsidR="005C025B" w:rsidRPr="002733FC" w:rsidRDefault="00830D6A" w:rsidP="002733FC">
      <w:pPr>
        <w:pStyle w:val="NoSpacing"/>
        <w:spacing w:line="360" w:lineRule="auto"/>
        <w:ind w:firstLine="720"/>
        <w:jc w:val="both"/>
        <w:rPr>
          <w:rFonts w:ascii="GHEA Grapalat" w:eastAsiaTheme="minorHAnsi" w:hAnsi="GHEA Grapalat" w:cstheme="minorBidi"/>
          <w:lang w:val="hy-AM"/>
        </w:rPr>
      </w:pPr>
      <w:r w:rsidRPr="006467E1">
        <w:rPr>
          <w:rFonts w:ascii="GHEA Grapalat" w:hAnsi="GHEA Grapalat" w:cs="Arial Unicode"/>
          <w:bCs/>
          <w:color w:val="000000"/>
          <w:lang w:val="hy-AM"/>
        </w:rPr>
        <w:t xml:space="preserve"> </w:t>
      </w:r>
      <w:r w:rsidR="00160028">
        <w:rPr>
          <w:rFonts w:ascii="GHEA Grapalat" w:hAnsi="GHEA Grapalat" w:cs="Arial Unicode"/>
          <w:bCs/>
          <w:color w:val="000000"/>
          <w:lang w:val="hy-AM"/>
        </w:rPr>
        <w:t xml:space="preserve">Միաժամանակ հարկ ենք համարում նշել, որ </w:t>
      </w:r>
      <w:r w:rsidR="005C025B" w:rsidRPr="005C025B">
        <w:rPr>
          <w:rFonts w:ascii="GHEA Grapalat" w:eastAsiaTheme="minorHAnsi" w:hAnsi="GHEA Grapalat" w:cstheme="minorBidi"/>
          <w:lang w:val="hy-AM"/>
        </w:rPr>
        <w:t>Օրենքի</w:t>
      </w:r>
      <w:r w:rsidR="005C025B" w:rsidRPr="006467E1">
        <w:rPr>
          <w:rFonts w:ascii="GHEA Grapalat" w:hAnsi="GHEA Grapalat" w:cs="Arial Unicode"/>
          <w:bCs/>
          <w:color w:val="000000"/>
          <w:lang w:val="hy-AM"/>
        </w:rPr>
        <w:t xml:space="preserve"> </w:t>
      </w:r>
      <w:r w:rsidRPr="006467E1">
        <w:rPr>
          <w:rFonts w:ascii="GHEA Grapalat" w:hAnsi="GHEA Grapalat" w:cs="Arial Unicode"/>
          <w:bCs/>
          <w:color w:val="000000"/>
          <w:lang w:val="hy-AM"/>
        </w:rPr>
        <w:t xml:space="preserve">29-րդ հոդվածի 1-ին մասի «զ» կետի համաձայն՝ </w:t>
      </w:r>
      <w:r w:rsidRPr="006467E1">
        <w:rPr>
          <w:rFonts w:ascii="GHEA Grapalat" w:hAnsi="GHEA Grapalat"/>
          <w:color w:val="000000"/>
          <w:shd w:val="clear" w:color="auto" w:fill="FFFFFF"/>
          <w:lang w:val="hy-AM"/>
        </w:rPr>
        <w:t>սնանկության</w:t>
      </w:r>
      <w:r w:rsidRPr="006467E1">
        <w:rPr>
          <w:rFonts w:ascii="Courier New" w:hAnsi="Courier New" w:cs="Courier New"/>
          <w:color w:val="000000"/>
          <w:shd w:val="clear" w:color="auto" w:fill="FFFFFF"/>
          <w:lang w:val="hy-AM"/>
        </w:rPr>
        <w:t> </w:t>
      </w:r>
      <w:r w:rsidRPr="006467E1">
        <w:rPr>
          <w:rFonts w:ascii="GHEA Grapalat" w:hAnsi="GHEA Grapalat"/>
          <w:color w:val="000000"/>
          <w:shd w:val="clear" w:color="auto" w:fill="FFFFFF"/>
          <w:lang w:val="hy-AM"/>
        </w:rPr>
        <w:t>վերաբերյալ գործով նշանակված կառավարիչը վերլուծում է պարտապանի ֆինանսական վիճակը,</w:t>
      </w:r>
      <w:r w:rsidRPr="006467E1">
        <w:rPr>
          <w:rFonts w:ascii="Courier New" w:hAnsi="Courier New" w:cs="Courier New"/>
          <w:color w:val="000000"/>
          <w:shd w:val="clear" w:color="auto" w:fill="FFFFFF"/>
          <w:lang w:val="hy-AM"/>
        </w:rPr>
        <w:t> </w:t>
      </w:r>
      <w:r w:rsidRPr="006467E1">
        <w:rPr>
          <w:rFonts w:ascii="GHEA Grapalat" w:hAnsi="GHEA Grapalat"/>
          <w:color w:val="000000"/>
          <w:shd w:val="clear" w:color="auto" w:fill="FFFFFF"/>
          <w:lang w:val="hy-AM"/>
        </w:rPr>
        <w:t>սնանկության</w:t>
      </w:r>
      <w:r w:rsidRPr="006467E1">
        <w:rPr>
          <w:rFonts w:ascii="Courier New" w:hAnsi="Courier New" w:cs="Courier New"/>
          <w:color w:val="000000"/>
          <w:shd w:val="clear" w:color="auto" w:fill="FFFFFF"/>
          <w:lang w:val="hy-AM"/>
        </w:rPr>
        <w:t> </w:t>
      </w:r>
      <w:r w:rsidRPr="006467E1">
        <w:rPr>
          <w:rFonts w:ascii="GHEA Grapalat" w:hAnsi="GHEA Grapalat"/>
          <w:color w:val="000000"/>
          <w:shd w:val="clear" w:color="auto" w:fill="FFFFFF"/>
          <w:lang w:val="hy-AM"/>
        </w:rPr>
        <w:t>պատճառները, ինչպես նաև պարտապանի ֆինանսական, տնտեսական և ներդրումային գործունեությունը և նրա դրությունն ապրանքային շուկայում։</w:t>
      </w:r>
      <w:r w:rsidR="005C025B" w:rsidRPr="005C025B">
        <w:rPr>
          <w:rFonts w:ascii="GHEA Grapalat" w:eastAsiaTheme="minorHAnsi" w:hAnsi="GHEA Grapalat" w:cstheme="minorBidi"/>
          <w:lang w:val="hy-AM"/>
        </w:rPr>
        <w:t xml:space="preserve"> </w:t>
      </w:r>
    </w:p>
    <w:p w:rsidR="00830D6A" w:rsidRPr="006467E1" w:rsidRDefault="00830D6A" w:rsidP="00F23FB6">
      <w:pPr>
        <w:spacing w:after="0" w:line="360" w:lineRule="auto"/>
        <w:ind w:firstLine="709"/>
        <w:jc w:val="both"/>
        <w:rPr>
          <w:rFonts w:ascii="GHEA Grapalat" w:hAnsi="GHEA Grapalat"/>
          <w:color w:val="000000"/>
          <w:sz w:val="24"/>
          <w:szCs w:val="24"/>
          <w:shd w:val="clear" w:color="auto" w:fill="FFFFFF"/>
          <w:lang w:val="hy-AM"/>
        </w:rPr>
      </w:pPr>
      <w:r w:rsidRPr="006467E1">
        <w:rPr>
          <w:rFonts w:ascii="GHEA Grapalat" w:hAnsi="GHEA Grapalat" w:cs="Arial Unicode"/>
          <w:bCs/>
          <w:color w:val="000000"/>
          <w:sz w:val="24"/>
          <w:szCs w:val="24"/>
          <w:lang w:val="hy-AM"/>
        </w:rPr>
        <w:lastRenderedPageBreak/>
        <w:t xml:space="preserve">Օրենքի 58-րդ հոդվածի 1-ին մասի համաձայն՝ </w:t>
      </w:r>
      <w:r w:rsidRPr="006467E1">
        <w:rPr>
          <w:rFonts w:ascii="GHEA Grapalat" w:hAnsi="GHEA Grapalat"/>
          <w:color w:val="000000"/>
          <w:sz w:val="24"/>
          <w:szCs w:val="24"/>
          <w:shd w:val="clear" w:color="auto" w:fill="FFFFFF"/>
          <w:lang w:val="hy-AM"/>
        </w:rPr>
        <w:t>պարտապանին սնանկ ճանաչելուց հետո` 35 օրվա ընթացքում, կառավարիչը դատարան է ներկայացնում պարտապանի ֆինանսական վիճակի վերլուծությունը:</w:t>
      </w:r>
    </w:p>
    <w:p w:rsidR="00830D6A" w:rsidRPr="006467E1" w:rsidRDefault="009575CF" w:rsidP="00830D6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467E1">
        <w:rPr>
          <w:rFonts w:ascii="GHEA Grapalat" w:hAnsi="GHEA Grapalat"/>
          <w:color w:val="000000"/>
          <w:shd w:val="clear" w:color="auto" w:fill="FFFFFF"/>
          <w:lang w:val="hy-AM"/>
        </w:rPr>
        <w:t xml:space="preserve">    </w:t>
      </w:r>
      <w:r w:rsidR="00830D6A" w:rsidRPr="006467E1">
        <w:rPr>
          <w:rFonts w:ascii="GHEA Grapalat" w:hAnsi="GHEA Grapalat"/>
          <w:color w:val="000000"/>
          <w:shd w:val="clear" w:color="auto" w:fill="FFFFFF"/>
          <w:lang w:val="hy-AM"/>
        </w:rPr>
        <w:t xml:space="preserve">Նույն հոդվածի 2-րդ մասի 1-ին կետի «ա», «դ», «ե», «զ», «է» պարբերությունների համաձայն՝ </w:t>
      </w:r>
      <w:r w:rsidRPr="006467E1">
        <w:rPr>
          <w:rFonts w:ascii="GHEA Grapalat" w:hAnsi="GHEA Grapalat"/>
          <w:color w:val="000000"/>
          <w:lang w:val="hy-AM"/>
        </w:rPr>
        <w:t>պ</w:t>
      </w:r>
      <w:r w:rsidR="00830D6A" w:rsidRPr="006467E1">
        <w:rPr>
          <w:rFonts w:ascii="GHEA Grapalat" w:hAnsi="GHEA Grapalat"/>
          <w:color w:val="000000"/>
          <w:lang w:val="hy-AM"/>
        </w:rPr>
        <w:t>արտապանի ֆինանսական վիճակի վերլուծությունն առնվազն պետք է պարունակի տեղեկություններ`</w:t>
      </w:r>
    </w:p>
    <w:p w:rsidR="00830D6A" w:rsidRPr="006467E1" w:rsidRDefault="00830D6A" w:rsidP="009575CF">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6467E1">
        <w:rPr>
          <w:rFonts w:ascii="GHEA Grapalat" w:hAnsi="GHEA Grapalat" w:cs="GHEA Grapalat"/>
          <w:color w:val="000000"/>
          <w:lang w:val="hy-AM"/>
        </w:rPr>
        <w:t xml:space="preserve"> սնանկության</w:t>
      </w:r>
      <w:r w:rsidRPr="006467E1">
        <w:rPr>
          <w:rFonts w:ascii="Courier New" w:hAnsi="Courier New" w:cs="Courier New"/>
          <w:color w:val="000000"/>
          <w:lang w:val="hy-AM"/>
        </w:rPr>
        <w:t> </w:t>
      </w:r>
      <w:r w:rsidRPr="006467E1">
        <w:rPr>
          <w:rFonts w:ascii="GHEA Grapalat" w:hAnsi="GHEA Grapalat" w:cs="GHEA Grapalat"/>
          <w:color w:val="000000"/>
          <w:lang w:val="hy-AM"/>
        </w:rPr>
        <w:t>պատճառների</w:t>
      </w:r>
      <w:r w:rsidRPr="006467E1">
        <w:rPr>
          <w:rFonts w:ascii="Courier New" w:hAnsi="Courier New" w:cs="Courier New"/>
          <w:color w:val="000000"/>
          <w:lang w:val="hy-AM"/>
        </w:rPr>
        <w:t> </w:t>
      </w:r>
      <w:r w:rsidRPr="006467E1">
        <w:rPr>
          <w:rFonts w:ascii="GHEA Grapalat" w:hAnsi="GHEA Grapalat" w:cs="GHEA Grapalat"/>
          <w:color w:val="000000"/>
          <w:lang w:val="hy-AM"/>
        </w:rPr>
        <w:t>մասին</w:t>
      </w:r>
      <w:r w:rsidRPr="006467E1">
        <w:rPr>
          <w:rFonts w:ascii="GHEA Grapalat" w:hAnsi="GHEA Grapalat"/>
          <w:color w:val="000000"/>
          <w:lang w:val="hy-AM"/>
        </w:rPr>
        <w:t>,</w:t>
      </w:r>
    </w:p>
    <w:p w:rsidR="00830D6A" w:rsidRPr="006467E1" w:rsidRDefault="00830D6A" w:rsidP="009575CF">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6467E1">
        <w:rPr>
          <w:rFonts w:ascii="GHEA Grapalat" w:hAnsi="GHEA Grapalat"/>
          <w:color w:val="000000"/>
          <w:lang w:val="hy-AM"/>
        </w:rPr>
        <w:t>պարտապանի դեբիտորական պարտավորությունների հավաքման հնարավորության</w:t>
      </w:r>
      <w:r w:rsidRPr="006467E1">
        <w:rPr>
          <w:rFonts w:ascii="Courier New" w:hAnsi="Courier New" w:cs="Courier New"/>
          <w:color w:val="000000"/>
          <w:lang w:val="hy-AM"/>
        </w:rPr>
        <w:t> </w:t>
      </w:r>
      <w:r w:rsidRPr="006467E1">
        <w:rPr>
          <w:rFonts w:ascii="GHEA Grapalat" w:hAnsi="GHEA Grapalat" w:cs="GHEA Grapalat"/>
          <w:color w:val="000000"/>
          <w:lang w:val="hy-AM"/>
        </w:rPr>
        <w:t>մասին</w:t>
      </w:r>
      <w:r w:rsidRPr="006467E1">
        <w:rPr>
          <w:rFonts w:ascii="GHEA Grapalat" w:hAnsi="GHEA Grapalat"/>
          <w:color w:val="000000"/>
          <w:lang w:val="hy-AM"/>
        </w:rPr>
        <w:t>,</w:t>
      </w:r>
    </w:p>
    <w:p w:rsidR="00830D6A" w:rsidRPr="00E52514" w:rsidRDefault="00830D6A" w:rsidP="009575CF">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6467E1">
        <w:rPr>
          <w:rFonts w:ascii="GHEA Grapalat" w:hAnsi="GHEA Grapalat"/>
          <w:color w:val="000000"/>
          <w:lang w:val="hy-AM"/>
        </w:rPr>
        <w:t>Օրենքի 49-րդ հոդվածի 3-րդ մասով նախատեսված պայմանագրերի</w:t>
      </w:r>
      <w:r w:rsidRPr="00085827">
        <w:rPr>
          <w:rFonts w:ascii="GHEA Grapalat" w:hAnsi="GHEA Grapalat"/>
          <w:color w:val="000000"/>
          <w:lang w:val="hy-AM"/>
        </w:rPr>
        <w:t> մասին</w:t>
      </w:r>
      <w:r w:rsidR="00055B3A" w:rsidRPr="00E52514">
        <w:rPr>
          <w:rFonts w:ascii="GHEA Grapalat" w:hAnsi="GHEA Grapalat"/>
          <w:color w:val="000000"/>
          <w:lang w:val="hy-AM"/>
        </w:rPr>
        <w:t>:</w:t>
      </w:r>
    </w:p>
    <w:p w:rsidR="00D33DF7" w:rsidRPr="00085827" w:rsidRDefault="00645170" w:rsidP="00085827">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085827">
        <w:rPr>
          <w:rFonts w:ascii="GHEA Grapalat" w:hAnsi="GHEA Grapalat"/>
          <w:color w:val="000000"/>
          <w:lang w:val="hy-AM"/>
        </w:rPr>
        <w:t xml:space="preserve">Հարկ ենք համարում նշել, որ </w:t>
      </w:r>
      <w:r w:rsidR="00D33DF7" w:rsidRPr="00085827">
        <w:rPr>
          <w:rFonts w:ascii="GHEA Grapalat" w:hAnsi="GHEA Grapalat"/>
          <w:color w:val="000000"/>
          <w:lang w:val="hy-AM"/>
        </w:rPr>
        <w:t xml:space="preserve">Կառավարիչը վերը նշված վերլուծություններն իրականացնելիս, որպես ապացույց, հիմք է ընդունում նաև պարտապանի կողմից ներկայացված՝ իրավաբանական անձին </w:t>
      </w:r>
      <w:r w:rsidR="003B031A" w:rsidRPr="00085827">
        <w:rPr>
          <w:rFonts w:ascii="GHEA Grapalat" w:hAnsi="GHEA Grapalat"/>
          <w:color w:val="000000"/>
          <w:lang w:val="hy-AM"/>
        </w:rPr>
        <w:t xml:space="preserve">/անհատ ձեռնարկատեր, նոտար/ </w:t>
      </w:r>
      <w:r w:rsidR="00D33DF7" w:rsidRPr="00085827">
        <w:rPr>
          <w:rFonts w:ascii="GHEA Grapalat" w:hAnsi="GHEA Grapalat"/>
          <w:color w:val="000000"/>
          <w:lang w:val="hy-AM"/>
        </w:rPr>
        <w:t xml:space="preserve">սնանկ ճանաչելուն նախորդող վերջին հինգ տարիների համար` հարկային մարմիններին ներկայացրած հաշվարկները, ինչպես նաև ունեցած լիցենզիաները, </w:t>
      </w:r>
      <w:r w:rsidR="001443D9" w:rsidRPr="00D7587D">
        <w:rPr>
          <w:rFonts w:ascii="GHEA Grapalat" w:hAnsi="GHEA Grapalat"/>
          <w:lang w:val="hy-AM"/>
        </w:rPr>
        <w:t>«Գ</w:t>
      </w:r>
      <w:r w:rsidR="001443D9" w:rsidRPr="00D7587D">
        <w:rPr>
          <w:rFonts w:ascii="GHEA Grapalat" w:hAnsi="GHEA Grapalat"/>
          <w:color w:val="000000"/>
          <w:shd w:val="clear" w:color="auto" w:fill="FFFFFF"/>
          <w:lang w:val="hy-AM"/>
        </w:rPr>
        <w:t>ործունեության իրականացման ծանուցման մասին» Հայաստանի Հանրապետության օրենքով սահմանված ծանուցումները</w:t>
      </w:r>
      <w:r w:rsidR="00D33DF7" w:rsidRPr="00085827">
        <w:rPr>
          <w:rFonts w:ascii="GHEA Grapalat" w:hAnsi="GHEA Grapalat"/>
          <w:color w:val="000000"/>
          <w:lang w:val="hy-AM"/>
        </w:rPr>
        <w:t xml:space="preserve">, թույլտվությունները,  հարկային մարմնի կողմից վերահսկվող եկամուտների գծով պարտավորությունների, դեբետային գումարների, սահմանված չափից ավել վճարված գումարների և միասնական հաշվում առկա գումարների վերաբերյալ տեղեկատվությունը,  </w:t>
      </w:r>
      <w:r w:rsidR="00D460E3" w:rsidRPr="00085827">
        <w:rPr>
          <w:rFonts w:ascii="GHEA Grapalat" w:hAnsi="GHEA Grapalat"/>
          <w:color w:val="000000"/>
          <w:lang w:val="hy-AM"/>
        </w:rPr>
        <w:t xml:space="preserve">իրավաբանական անձ /անհատ ձեռնարկատեր, նոտար/ հանդիսացող պարտապանի վարձու </w:t>
      </w:r>
      <w:r w:rsidR="00D33DF7" w:rsidRPr="00085827">
        <w:rPr>
          <w:rFonts w:ascii="GHEA Grapalat" w:hAnsi="GHEA Grapalat"/>
          <w:color w:val="000000"/>
          <w:lang w:val="hy-AM"/>
        </w:rPr>
        <w:t xml:space="preserve"> աշխատողների </w:t>
      </w:r>
      <w:r w:rsidR="0029095A" w:rsidRPr="00E52514">
        <w:rPr>
          <w:rFonts w:ascii="GHEA Grapalat" w:hAnsi="GHEA Grapalat"/>
          <w:color w:val="000000"/>
          <w:lang w:val="hy-AM"/>
        </w:rPr>
        <w:t xml:space="preserve">քանակի </w:t>
      </w:r>
      <w:r w:rsidR="00D33DF7" w:rsidRPr="00085827">
        <w:rPr>
          <w:rFonts w:ascii="GHEA Grapalat" w:hAnsi="GHEA Grapalat"/>
          <w:color w:val="000000"/>
          <w:lang w:val="hy-AM"/>
        </w:rPr>
        <w:t xml:space="preserve">վերաբերյալ տեղեկատվությունը և այլն: </w:t>
      </w:r>
    </w:p>
    <w:p w:rsidR="00D33DF7" w:rsidRDefault="00645170" w:rsidP="00085827">
      <w:pPr>
        <w:pStyle w:val="NormalWeb"/>
        <w:shd w:val="clear" w:color="auto" w:fill="FFFFFF"/>
        <w:spacing w:before="0" w:beforeAutospacing="0" w:after="0" w:afterAutospacing="0" w:line="360" w:lineRule="auto"/>
        <w:ind w:firstLine="630"/>
        <w:jc w:val="both"/>
        <w:rPr>
          <w:rFonts w:ascii="GHEA Grapalat" w:hAnsi="GHEA Grapalat"/>
          <w:lang w:val="hy-AM"/>
        </w:rPr>
      </w:pPr>
      <w:r w:rsidRPr="00085827">
        <w:rPr>
          <w:rFonts w:ascii="GHEA Grapalat" w:hAnsi="GHEA Grapalat"/>
          <w:color w:val="000000"/>
          <w:lang w:val="hy-AM"/>
        </w:rPr>
        <w:t xml:space="preserve">Վերոգրյալի կապակցությամբ հայտնում ենք, որ </w:t>
      </w:r>
      <w:r w:rsidR="00D33DF7" w:rsidRPr="00085827">
        <w:rPr>
          <w:rFonts w:ascii="GHEA Grapalat" w:hAnsi="GHEA Grapalat"/>
          <w:color w:val="000000"/>
          <w:lang w:val="hy-AM"/>
        </w:rPr>
        <w:t xml:space="preserve">ՀՀ կառավարության 2021 թվականի </w:t>
      </w:r>
      <w:r w:rsidRPr="00085827">
        <w:rPr>
          <w:rFonts w:ascii="GHEA Grapalat" w:hAnsi="GHEA Grapalat"/>
          <w:color w:val="000000"/>
          <w:lang w:val="hy-AM"/>
        </w:rPr>
        <w:t xml:space="preserve">հունիսի 3-ի </w:t>
      </w:r>
      <w:r w:rsidR="00D33DF7" w:rsidRPr="00085827">
        <w:rPr>
          <w:rFonts w:ascii="GHEA Grapalat" w:hAnsi="GHEA Grapalat"/>
          <w:color w:val="000000"/>
          <w:lang w:val="hy-AM"/>
        </w:rPr>
        <w:t>Սնանկության գործով կառավարչի կողմից միասնական էլեկտրոնային տեղեկատվական համակարգի միջոցով տեղեկատվություն</w:t>
      </w:r>
      <w:r w:rsidR="00D33DF7" w:rsidRPr="006467E1">
        <w:rPr>
          <w:rFonts w:ascii="GHEA Grapalat" w:hAnsi="GHEA Grapalat"/>
          <w:lang w:val="hy-AM"/>
        </w:rPr>
        <w:t xml:space="preserve"> ստանալու կարգը սահմանելու մասին N 898-Ն որոշմամբ (այսուհետ` Որոշում) հաստատված հավելվածից դուրս են մնացել վերոնշյալ ցուցանիշները, որի արդյունքում այդ մասով սահմանափակվում են սնանկության </w:t>
      </w:r>
      <w:r w:rsidRPr="006467E1">
        <w:rPr>
          <w:rFonts w:ascii="GHEA Grapalat" w:hAnsi="GHEA Grapalat"/>
          <w:lang w:val="hy-AM"/>
        </w:rPr>
        <w:t xml:space="preserve">գործով </w:t>
      </w:r>
      <w:r w:rsidR="00D33DF7" w:rsidRPr="006467E1">
        <w:rPr>
          <w:rFonts w:ascii="GHEA Grapalat" w:hAnsi="GHEA Grapalat"/>
          <w:lang w:val="hy-AM"/>
        </w:rPr>
        <w:t xml:space="preserve">կառավարիչների կողմից կատարվող հարցումների հիման վրա տվյալների </w:t>
      </w:r>
      <w:r w:rsidR="00D33DF7" w:rsidRPr="006467E1">
        <w:rPr>
          <w:rFonts w:ascii="GHEA Grapalat" w:hAnsi="GHEA Grapalat"/>
          <w:b/>
          <w:u w:val="single"/>
          <w:lang w:val="hy-AM"/>
        </w:rPr>
        <w:t xml:space="preserve">առցանց </w:t>
      </w:r>
      <w:r w:rsidR="00D33DF7" w:rsidRPr="006467E1">
        <w:rPr>
          <w:rFonts w:ascii="GHEA Grapalat" w:hAnsi="GHEA Grapalat"/>
          <w:b/>
          <w:u w:val="single"/>
          <w:lang w:val="hy-AM"/>
        </w:rPr>
        <w:lastRenderedPageBreak/>
        <w:t>դիտարկման հնարավորությունը</w:t>
      </w:r>
      <w:r w:rsidR="00D33DF7" w:rsidRPr="006467E1">
        <w:rPr>
          <w:rFonts w:ascii="GHEA Grapalat" w:hAnsi="GHEA Grapalat"/>
          <w:lang w:val="hy-AM"/>
        </w:rPr>
        <w:t>, և որի ստացումը հետևաբար` շարունակվելու է իրականացվել գրավոր հարցումներով:</w:t>
      </w:r>
    </w:p>
    <w:p w:rsidR="00815A0C" w:rsidRPr="00815A0C" w:rsidRDefault="00687F97" w:rsidP="00687F97">
      <w:pPr>
        <w:spacing w:after="0" w:line="360" w:lineRule="auto"/>
        <w:ind w:firstLine="567"/>
        <w:jc w:val="both"/>
        <w:rPr>
          <w:rFonts w:ascii="GHEA Grapalat" w:eastAsia="Calibri" w:hAnsi="GHEA Grapalat" w:cs="Sylfaen"/>
          <w:sz w:val="24"/>
          <w:szCs w:val="24"/>
          <w:lang w:val="hy-AM"/>
        </w:rPr>
      </w:pPr>
      <w:r>
        <w:rPr>
          <w:rFonts w:ascii="GHEA Grapalat" w:eastAsia="Calibri" w:hAnsi="GHEA Grapalat" w:cs="Sylfaen"/>
          <w:bCs/>
          <w:sz w:val="24"/>
          <w:szCs w:val="24"/>
          <w:lang w:val="hy-AM"/>
        </w:rPr>
        <w:t>Միաժամանակ, նախատեսվում է Ո</w:t>
      </w:r>
      <w:r w:rsidR="00815A0C" w:rsidRPr="00815A0C">
        <w:rPr>
          <w:rFonts w:ascii="GHEA Grapalat" w:eastAsia="Calibri" w:hAnsi="GHEA Grapalat" w:cs="Sylfaen"/>
          <w:sz w:val="24"/>
          <w:szCs w:val="24"/>
          <w:lang w:val="hy-AM"/>
        </w:rPr>
        <w:t>րոշման հավելվածի Ձև 1-ի 2-րդ կետ</w:t>
      </w:r>
      <w:r w:rsidR="008271CC">
        <w:rPr>
          <w:rFonts w:ascii="GHEA Grapalat" w:eastAsia="Calibri" w:hAnsi="GHEA Grapalat" w:cs="Sylfaen"/>
          <w:sz w:val="24"/>
          <w:szCs w:val="24"/>
          <w:lang w:val="hy-AM"/>
        </w:rPr>
        <w:t>ն</w:t>
      </w:r>
      <w:r w:rsidR="00815A0C" w:rsidRPr="00815A0C">
        <w:rPr>
          <w:rFonts w:ascii="GHEA Grapalat" w:eastAsia="Calibri" w:hAnsi="GHEA Grapalat" w:cs="Sylfaen"/>
          <w:sz w:val="24"/>
          <w:szCs w:val="24"/>
          <w:lang w:val="hy-AM"/>
        </w:rPr>
        <w:t xml:space="preserve"> ուժը կորցրած ճանաչել: </w:t>
      </w:r>
      <w:r>
        <w:rPr>
          <w:rFonts w:ascii="GHEA Grapalat" w:eastAsia="Calibri" w:hAnsi="GHEA Grapalat" w:cs="Sylfaen"/>
          <w:sz w:val="24"/>
          <w:szCs w:val="24"/>
          <w:lang w:val="hy-AM"/>
        </w:rPr>
        <w:t>Դա</w:t>
      </w:r>
      <w:r w:rsidR="00815A0C" w:rsidRPr="00815A0C">
        <w:rPr>
          <w:rFonts w:ascii="GHEA Grapalat" w:eastAsia="Calibri" w:hAnsi="GHEA Grapalat" w:cs="Sylfaen"/>
          <w:sz w:val="24"/>
          <w:szCs w:val="24"/>
          <w:lang w:val="hy-AM"/>
        </w:rPr>
        <w:t xml:space="preserve"> հիմնավորվում է այն փաստարկով, որ </w:t>
      </w:r>
      <w:r w:rsidR="00454793">
        <w:rPr>
          <w:rFonts w:ascii="GHEA Grapalat" w:eastAsia="Calibri" w:hAnsi="GHEA Grapalat" w:cs="Sylfaen"/>
          <w:sz w:val="24"/>
          <w:szCs w:val="24"/>
          <w:lang w:val="hy-AM"/>
        </w:rPr>
        <w:t>Ն</w:t>
      </w:r>
      <w:r w:rsidR="00815A0C" w:rsidRPr="00815A0C">
        <w:rPr>
          <w:rFonts w:ascii="GHEA Grapalat" w:eastAsia="Calibri" w:hAnsi="GHEA Grapalat" w:cs="Sylfaen"/>
          <w:sz w:val="24"/>
          <w:szCs w:val="24"/>
          <w:lang w:val="hy-AM"/>
        </w:rPr>
        <w:t xml:space="preserve">ախագծով նախատեսվում է </w:t>
      </w:r>
      <w:r>
        <w:rPr>
          <w:rFonts w:ascii="GHEA Grapalat" w:eastAsia="Calibri" w:hAnsi="GHEA Grapalat" w:cs="Sylfaen"/>
          <w:sz w:val="24"/>
          <w:szCs w:val="24"/>
          <w:lang w:val="hy-AM"/>
        </w:rPr>
        <w:t>Ո</w:t>
      </w:r>
      <w:r w:rsidR="00815A0C" w:rsidRPr="00815A0C">
        <w:rPr>
          <w:rFonts w:ascii="GHEA Grapalat" w:eastAsia="Calibri" w:hAnsi="GHEA Grapalat" w:cs="Sylfaen"/>
          <w:sz w:val="24"/>
          <w:szCs w:val="24"/>
          <w:lang w:val="hy-AM"/>
        </w:rPr>
        <w:t xml:space="preserve">րոշման մեջ կատարել համապատասխան փոփոխություն և սնանկության գործով կառավարչին տրամադրել պարտապան իրավաբանական անձի կամ անհատ ձեռնարկատիրոջ կամ նոտարի սնանկ ճանաչելուն նախորդող վերջին հինգ տարիների համար հարկային մարմիններին ներկայացված հաշվարկները, իսկ </w:t>
      </w:r>
      <w:r>
        <w:rPr>
          <w:rFonts w:ascii="GHEA Grapalat" w:eastAsia="Calibri" w:hAnsi="GHEA Grapalat" w:cs="Sylfaen"/>
          <w:sz w:val="24"/>
          <w:szCs w:val="24"/>
          <w:lang w:val="hy-AM"/>
        </w:rPr>
        <w:t>Ո</w:t>
      </w:r>
      <w:r w:rsidR="00815A0C" w:rsidRPr="00815A0C">
        <w:rPr>
          <w:rFonts w:ascii="GHEA Grapalat" w:eastAsia="Calibri" w:hAnsi="GHEA Grapalat" w:cs="Sylfaen"/>
          <w:sz w:val="24"/>
          <w:szCs w:val="24"/>
          <w:lang w:val="hy-AM"/>
        </w:rPr>
        <w:t>րոշման հավելվածի Ձև 1-ի 2-րդ կետով սահմանված տվյալները շահութահարկի հաշվարկներում արդեն իսկ սնանկության կառավարչին հասանելի են լինելու:</w:t>
      </w:r>
    </w:p>
    <w:p w:rsidR="009575CF" w:rsidRDefault="009575CF" w:rsidP="00687F97">
      <w:pPr>
        <w:spacing w:after="0" w:line="360" w:lineRule="auto"/>
        <w:ind w:firstLine="709"/>
        <w:jc w:val="both"/>
        <w:rPr>
          <w:rFonts w:ascii="GHEA Grapalat" w:hAnsi="GHEA Grapalat" w:cs="Sylfaen"/>
          <w:sz w:val="24"/>
          <w:szCs w:val="24"/>
          <w:lang w:val="hy-AM"/>
        </w:rPr>
      </w:pPr>
      <w:r w:rsidRPr="006467E1">
        <w:rPr>
          <w:rFonts w:ascii="GHEA Grapalat" w:hAnsi="GHEA Grapalat"/>
          <w:sz w:val="24"/>
          <w:szCs w:val="24"/>
          <w:lang w:val="hy-AM"/>
        </w:rPr>
        <w:t xml:space="preserve">Հետևաբար, հաշվի առնելով վերոգրյալը՝ անհրաժեշտություն է առաջացել մշակել </w:t>
      </w:r>
      <w:r w:rsidR="00D33DF7" w:rsidRPr="006467E1">
        <w:rPr>
          <w:rFonts w:ascii="GHEA Grapalat" w:hAnsi="GHEA Grapalat"/>
          <w:sz w:val="24"/>
          <w:szCs w:val="24"/>
          <w:lang w:val="hy-AM"/>
        </w:rPr>
        <w:t xml:space="preserve"> </w:t>
      </w:r>
      <w:r w:rsidRPr="006467E1">
        <w:rPr>
          <w:rStyle w:val="Strong"/>
          <w:rFonts w:ascii="GHEA Grapalat" w:hAnsi="GHEA Grapalat"/>
          <w:b w:val="0"/>
          <w:color w:val="000000"/>
          <w:sz w:val="24"/>
          <w:szCs w:val="24"/>
          <w:shd w:val="clear" w:color="auto" w:fill="FFFFFF"/>
          <w:lang w:val="hy-AM"/>
        </w:rPr>
        <w:t>«Հայաստանի Հանրապետության կառավարության 2021 թվականի հունիսի 3-ի թիվ 898-</w:t>
      </w:r>
      <w:r w:rsidR="00F65431">
        <w:rPr>
          <w:rStyle w:val="Strong"/>
          <w:rFonts w:ascii="GHEA Grapalat" w:hAnsi="GHEA Grapalat"/>
          <w:b w:val="0"/>
          <w:color w:val="000000"/>
          <w:sz w:val="24"/>
          <w:szCs w:val="24"/>
          <w:shd w:val="clear" w:color="auto" w:fill="FFFFFF"/>
          <w:lang w:val="hy-AM"/>
        </w:rPr>
        <w:t>Ն</w:t>
      </w:r>
      <w:r w:rsidRPr="006467E1">
        <w:rPr>
          <w:rStyle w:val="Strong"/>
          <w:rFonts w:ascii="GHEA Grapalat" w:hAnsi="GHEA Grapalat"/>
          <w:b w:val="0"/>
          <w:color w:val="000000"/>
          <w:sz w:val="24"/>
          <w:szCs w:val="24"/>
          <w:shd w:val="clear" w:color="auto" w:fill="FFFFFF"/>
          <w:lang w:val="hy-AM"/>
        </w:rPr>
        <w:t xml:space="preserve"> որոշման մեջ</w:t>
      </w:r>
      <w:r w:rsidR="00454793">
        <w:rPr>
          <w:rStyle w:val="Strong"/>
          <w:rFonts w:ascii="GHEA Grapalat" w:hAnsi="GHEA Grapalat"/>
          <w:b w:val="0"/>
          <w:color w:val="000000"/>
          <w:sz w:val="24"/>
          <w:szCs w:val="24"/>
          <w:shd w:val="clear" w:color="auto" w:fill="FFFFFF"/>
          <w:lang w:val="hy-AM"/>
        </w:rPr>
        <w:t xml:space="preserve"> փոփոխություն և </w:t>
      </w:r>
      <w:r w:rsidRPr="006467E1">
        <w:rPr>
          <w:rStyle w:val="Strong"/>
          <w:rFonts w:ascii="GHEA Grapalat" w:hAnsi="GHEA Grapalat"/>
          <w:b w:val="0"/>
          <w:color w:val="000000"/>
          <w:sz w:val="24"/>
          <w:szCs w:val="24"/>
          <w:shd w:val="clear" w:color="auto" w:fill="FFFFFF"/>
          <w:lang w:val="hy-AM"/>
        </w:rPr>
        <w:t>լրացումներ կատարելու մասին</w:t>
      </w:r>
      <w:r w:rsidRPr="006467E1">
        <w:rPr>
          <w:rFonts w:ascii="GHEA Grapalat" w:eastAsia="Times New Roman" w:hAnsi="GHEA Grapalat" w:cs="Sylfaen"/>
          <w:sz w:val="24"/>
          <w:szCs w:val="24"/>
          <w:lang w:val="hy-AM"/>
        </w:rPr>
        <w:t xml:space="preserve">» ՀՀ կառավարության </w:t>
      </w:r>
      <w:r w:rsidRPr="006467E1">
        <w:rPr>
          <w:rStyle w:val="Strong"/>
          <w:rFonts w:ascii="GHEA Grapalat" w:hAnsi="GHEA Grapalat" w:cs="Sylfaen"/>
          <w:b w:val="0"/>
          <w:color w:val="000000"/>
          <w:sz w:val="24"/>
          <w:szCs w:val="24"/>
          <w:shd w:val="clear" w:color="auto" w:fill="FFFFFF"/>
          <w:lang w:val="hy-AM"/>
        </w:rPr>
        <w:t xml:space="preserve">որոշման նախագիծ։ </w:t>
      </w:r>
      <w:r w:rsidRPr="006467E1">
        <w:rPr>
          <w:rFonts w:ascii="GHEA Grapalat" w:hAnsi="GHEA Grapalat" w:cs="Sylfaen"/>
          <w:sz w:val="24"/>
          <w:szCs w:val="24"/>
          <w:lang w:val="hy-AM"/>
        </w:rPr>
        <w:t xml:space="preserve"> </w:t>
      </w:r>
    </w:p>
    <w:p w:rsidR="00F23FB6" w:rsidRPr="006467E1" w:rsidRDefault="00F23FB6" w:rsidP="009575CF">
      <w:pPr>
        <w:spacing w:after="0" w:line="360" w:lineRule="auto"/>
        <w:ind w:firstLine="709"/>
        <w:jc w:val="both"/>
        <w:rPr>
          <w:rFonts w:ascii="GHEA Grapalat" w:hAnsi="GHEA Grapalat" w:cs="Arial Unicode"/>
          <w:b/>
          <w:bCs/>
          <w:color w:val="000000"/>
          <w:sz w:val="24"/>
          <w:szCs w:val="24"/>
          <w:lang w:val="hy-AM"/>
        </w:rPr>
      </w:pPr>
      <w:r w:rsidRPr="006467E1">
        <w:rPr>
          <w:rFonts w:ascii="GHEA Grapalat" w:hAnsi="GHEA Grapalat" w:cs="Arial Unicode"/>
          <w:b/>
          <w:bCs/>
          <w:color w:val="000000"/>
          <w:sz w:val="24"/>
          <w:szCs w:val="24"/>
          <w:lang w:val="hy-AM"/>
        </w:rPr>
        <w:t>3</w:t>
      </w:r>
      <w:r w:rsidR="00B1371F" w:rsidRPr="00E52514">
        <w:rPr>
          <w:rFonts w:ascii="GHEA Grapalat" w:hAnsi="GHEA Grapalat" w:cs="Cambria Math"/>
          <w:b/>
          <w:bCs/>
          <w:color w:val="000000"/>
          <w:sz w:val="24"/>
          <w:szCs w:val="24"/>
          <w:lang w:val="hy-AM"/>
        </w:rPr>
        <w:t>.</w:t>
      </w:r>
      <w:r w:rsidRPr="006467E1">
        <w:rPr>
          <w:rFonts w:ascii="GHEA Grapalat" w:hAnsi="GHEA Grapalat" w:cs="Arial Unicode"/>
          <w:b/>
          <w:bCs/>
          <w:color w:val="000000"/>
          <w:sz w:val="24"/>
          <w:szCs w:val="24"/>
          <w:lang w:val="hy-AM"/>
        </w:rPr>
        <w:t xml:space="preserve"> Առաջարկվող կարգավորման բնույթը</w:t>
      </w:r>
    </w:p>
    <w:p w:rsidR="009575CF" w:rsidRPr="00E52514" w:rsidRDefault="009575CF" w:rsidP="00B1371F">
      <w:pPr>
        <w:spacing w:after="0" w:line="360" w:lineRule="auto"/>
        <w:ind w:firstLine="709"/>
        <w:jc w:val="both"/>
        <w:rPr>
          <w:rStyle w:val="Strong"/>
          <w:rFonts w:ascii="GHEA Grapalat" w:hAnsi="GHEA Grapalat"/>
          <w:b w:val="0"/>
          <w:color w:val="000000"/>
          <w:sz w:val="24"/>
          <w:szCs w:val="24"/>
          <w:shd w:val="clear" w:color="auto" w:fill="FFFFFF"/>
          <w:lang w:val="hy-AM"/>
        </w:rPr>
      </w:pPr>
      <w:r w:rsidRPr="00E52514">
        <w:rPr>
          <w:rStyle w:val="Strong"/>
          <w:rFonts w:ascii="GHEA Grapalat" w:hAnsi="GHEA Grapalat"/>
          <w:b w:val="0"/>
          <w:color w:val="000000"/>
          <w:sz w:val="24"/>
          <w:szCs w:val="24"/>
          <w:shd w:val="clear" w:color="auto" w:fill="FFFFFF"/>
          <w:lang w:val="hy-AM"/>
        </w:rPr>
        <w:t xml:space="preserve">Հաշվի առնելով «Նորմատիվ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 մշակվել է </w:t>
      </w:r>
      <w:r w:rsidRPr="006467E1">
        <w:rPr>
          <w:rStyle w:val="Strong"/>
          <w:rFonts w:ascii="GHEA Grapalat" w:hAnsi="GHEA Grapalat"/>
          <w:b w:val="0"/>
          <w:color w:val="000000"/>
          <w:sz w:val="24"/>
          <w:szCs w:val="24"/>
          <w:shd w:val="clear" w:color="auto" w:fill="FFFFFF"/>
          <w:lang w:val="hy-AM"/>
        </w:rPr>
        <w:t>«Հայաստանի Հանրապետության կառավարության 2021 թվականի հունիսի 3-ի թիվ 898-</w:t>
      </w:r>
      <w:r w:rsidR="00F65431">
        <w:rPr>
          <w:rStyle w:val="Strong"/>
          <w:rFonts w:ascii="GHEA Grapalat" w:hAnsi="GHEA Grapalat"/>
          <w:b w:val="0"/>
          <w:color w:val="000000"/>
          <w:sz w:val="24"/>
          <w:szCs w:val="24"/>
          <w:shd w:val="clear" w:color="auto" w:fill="FFFFFF"/>
          <w:lang w:val="hy-AM"/>
        </w:rPr>
        <w:t>Ն</w:t>
      </w:r>
      <w:r w:rsidRPr="006467E1">
        <w:rPr>
          <w:rStyle w:val="Strong"/>
          <w:rFonts w:ascii="GHEA Grapalat" w:hAnsi="GHEA Grapalat"/>
          <w:b w:val="0"/>
          <w:color w:val="000000"/>
          <w:sz w:val="24"/>
          <w:szCs w:val="24"/>
          <w:shd w:val="clear" w:color="auto" w:fill="FFFFFF"/>
          <w:lang w:val="hy-AM"/>
        </w:rPr>
        <w:t xml:space="preserve"> որոշման մեջ </w:t>
      </w:r>
      <w:r w:rsidR="00454793">
        <w:rPr>
          <w:rStyle w:val="Strong"/>
          <w:rFonts w:ascii="GHEA Grapalat" w:hAnsi="GHEA Grapalat"/>
          <w:b w:val="0"/>
          <w:color w:val="000000"/>
          <w:sz w:val="24"/>
          <w:szCs w:val="24"/>
          <w:shd w:val="clear" w:color="auto" w:fill="FFFFFF"/>
          <w:lang w:val="hy-AM"/>
        </w:rPr>
        <w:t xml:space="preserve">փոփոխություն և </w:t>
      </w:r>
      <w:r w:rsidRPr="006467E1">
        <w:rPr>
          <w:rStyle w:val="Strong"/>
          <w:rFonts w:ascii="GHEA Grapalat" w:hAnsi="GHEA Grapalat"/>
          <w:b w:val="0"/>
          <w:color w:val="000000"/>
          <w:sz w:val="24"/>
          <w:szCs w:val="24"/>
          <w:shd w:val="clear" w:color="auto" w:fill="FFFFFF"/>
          <w:lang w:val="hy-AM"/>
        </w:rPr>
        <w:t>լրացումներ կատարելու մասին</w:t>
      </w:r>
      <w:r w:rsidRPr="00E52514">
        <w:rPr>
          <w:rStyle w:val="Strong"/>
          <w:rFonts w:ascii="GHEA Grapalat" w:hAnsi="GHEA Grapalat"/>
          <w:b w:val="0"/>
          <w:color w:val="000000"/>
          <w:sz w:val="24"/>
          <w:szCs w:val="24"/>
          <w:shd w:val="clear" w:color="auto" w:fill="FFFFFF"/>
          <w:lang w:val="hy-AM"/>
        </w:rPr>
        <w:t xml:space="preserve">» ՀՀ կառավարության </w:t>
      </w:r>
      <w:r w:rsidRPr="006467E1">
        <w:rPr>
          <w:rStyle w:val="Strong"/>
          <w:rFonts w:ascii="GHEA Grapalat" w:hAnsi="GHEA Grapalat"/>
          <w:b w:val="0"/>
          <w:color w:val="000000"/>
          <w:sz w:val="24"/>
          <w:szCs w:val="24"/>
          <w:shd w:val="clear" w:color="auto" w:fill="FFFFFF"/>
          <w:lang w:val="hy-AM"/>
        </w:rPr>
        <w:t>որոշման նախագիծ</w:t>
      </w:r>
      <w:r w:rsidRPr="00E52514">
        <w:rPr>
          <w:rStyle w:val="Strong"/>
          <w:rFonts w:ascii="GHEA Grapalat" w:hAnsi="GHEA Grapalat"/>
          <w:b w:val="0"/>
          <w:color w:val="000000"/>
          <w:sz w:val="24"/>
          <w:szCs w:val="24"/>
          <w:shd w:val="clear" w:color="auto" w:fill="FFFFFF"/>
          <w:lang w:val="hy-AM"/>
        </w:rPr>
        <w:t>ը:</w:t>
      </w:r>
    </w:p>
    <w:p w:rsidR="00F23FB6" w:rsidRPr="006467E1" w:rsidRDefault="00F23FB6" w:rsidP="00F23FB6">
      <w:pPr>
        <w:tabs>
          <w:tab w:val="left" w:pos="0"/>
          <w:tab w:val="left" w:pos="180"/>
          <w:tab w:val="left" w:pos="450"/>
          <w:tab w:val="left" w:pos="540"/>
          <w:tab w:val="left" w:pos="630"/>
        </w:tabs>
        <w:spacing w:after="0" w:line="360" w:lineRule="auto"/>
        <w:ind w:left="426"/>
        <w:jc w:val="both"/>
        <w:rPr>
          <w:rFonts w:ascii="GHEA Grapalat" w:hAnsi="GHEA Grapalat"/>
          <w:b/>
          <w:sz w:val="24"/>
          <w:szCs w:val="24"/>
          <w:lang w:val="hy-AM"/>
        </w:rPr>
      </w:pPr>
      <w:r w:rsidRPr="006467E1">
        <w:rPr>
          <w:rFonts w:ascii="GHEA Grapalat" w:hAnsi="GHEA Grapalat"/>
          <w:b/>
          <w:sz w:val="24"/>
          <w:szCs w:val="24"/>
          <w:lang w:val="hy-AM"/>
        </w:rPr>
        <w:t xml:space="preserve">    </w:t>
      </w:r>
      <w:r w:rsidR="006467E1" w:rsidRPr="006467E1">
        <w:rPr>
          <w:rFonts w:ascii="GHEA Grapalat" w:hAnsi="GHEA Grapalat"/>
          <w:b/>
          <w:sz w:val="24"/>
          <w:szCs w:val="24"/>
          <w:lang w:val="hy-AM"/>
        </w:rPr>
        <w:t>4</w:t>
      </w:r>
      <w:r w:rsidR="006467E1" w:rsidRPr="00E52514">
        <w:rPr>
          <w:rFonts w:ascii="GHEA Grapalat" w:hAnsi="GHEA Grapalat"/>
          <w:b/>
          <w:sz w:val="24"/>
          <w:szCs w:val="24"/>
          <w:lang w:val="hy-AM"/>
        </w:rPr>
        <w:t xml:space="preserve">. </w:t>
      </w:r>
      <w:r w:rsidRPr="006467E1">
        <w:rPr>
          <w:rFonts w:ascii="GHEA Grapalat" w:hAnsi="GHEA Grapalat"/>
          <w:b/>
          <w:sz w:val="24"/>
          <w:szCs w:val="24"/>
          <w:lang w:val="hy-AM"/>
        </w:rPr>
        <w:t>Նախագծի մշակման գործընթացում ներգրավված ինստիտուտները և անձինք.</w:t>
      </w:r>
    </w:p>
    <w:p w:rsidR="00F23FB6" w:rsidRPr="006467E1" w:rsidRDefault="00F23FB6" w:rsidP="00F23FB6">
      <w:pPr>
        <w:spacing w:after="0" w:line="360" w:lineRule="auto"/>
        <w:ind w:firstLine="720"/>
        <w:jc w:val="both"/>
        <w:rPr>
          <w:rFonts w:ascii="GHEA Grapalat" w:hAnsi="GHEA Grapalat"/>
          <w:sz w:val="24"/>
          <w:szCs w:val="24"/>
          <w:lang w:val="hy-AM"/>
        </w:rPr>
      </w:pPr>
      <w:r w:rsidRPr="006467E1">
        <w:rPr>
          <w:rFonts w:ascii="GHEA Grapalat" w:hAnsi="GHEA Grapalat"/>
          <w:sz w:val="24"/>
          <w:szCs w:val="24"/>
          <w:lang w:val="hy-AM"/>
        </w:rPr>
        <w:t>Նախագիծը մշակվել է ՀՀ պետական եկամուտների կոմիտեի կողմից:</w:t>
      </w:r>
    </w:p>
    <w:p w:rsidR="00645170" w:rsidRPr="006467E1" w:rsidRDefault="00F23FB6" w:rsidP="001D550D">
      <w:pPr>
        <w:pStyle w:val="norm"/>
        <w:tabs>
          <w:tab w:val="left" w:pos="1170"/>
        </w:tabs>
        <w:spacing w:line="360" w:lineRule="auto"/>
        <w:ind w:firstLine="720"/>
        <w:rPr>
          <w:rFonts w:ascii="GHEA Grapalat" w:hAnsi="GHEA Grapalat"/>
          <w:b/>
          <w:w w:val="105"/>
          <w:sz w:val="24"/>
          <w:szCs w:val="24"/>
          <w:lang w:val="hy-AM"/>
        </w:rPr>
      </w:pPr>
      <w:r w:rsidRPr="006467E1">
        <w:rPr>
          <w:rFonts w:ascii="GHEA Grapalat" w:hAnsi="GHEA Grapalat"/>
          <w:b/>
          <w:sz w:val="24"/>
          <w:szCs w:val="24"/>
          <w:lang w:val="hy-AM"/>
        </w:rPr>
        <w:t>5.</w:t>
      </w:r>
      <w:r w:rsidR="00645170" w:rsidRPr="006467E1">
        <w:rPr>
          <w:rFonts w:ascii="GHEA Grapalat" w:hAnsi="GHEA Grapalat"/>
          <w:b/>
          <w:w w:val="105"/>
          <w:sz w:val="24"/>
          <w:szCs w:val="24"/>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055CCE" w:rsidRPr="001D550D" w:rsidRDefault="00055CCE" w:rsidP="001D550D">
      <w:pPr>
        <w:autoSpaceDE w:val="0"/>
        <w:autoSpaceDN w:val="0"/>
        <w:adjustRightInd w:val="0"/>
        <w:spacing w:after="0" w:line="360" w:lineRule="auto"/>
        <w:ind w:firstLine="720"/>
        <w:jc w:val="both"/>
        <w:rPr>
          <w:rFonts w:ascii="GHEA Grapalat" w:hAnsi="GHEA Grapalat"/>
          <w:sz w:val="24"/>
          <w:szCs w:val="24"/>
          <w:lang w:val="hy-AM"/>
        </w:rPr>
      </w:pPr>
      <w:r w:rsidRPr="001D550D">
        <w:rPr>
          <w:rFonts w:ascii="GHEA Grapalat" w:hAnsi="GHEA Grapalat"/>
          <w:sz w:val="24"/>
          <w:szCs w:val="24"/>
          <w:lang w:val="hy-AM"/>
        </w:rPr>
        <w:t xml:space="preserve">Նախագծի ընդունումը բխում է Կառավարության 2021-2026թթ. Ծրագրի </w:t>
      </w:r>
      <w:r w:rsidR="00C068C6" w:rsidRPr="001D550D">
        <w:rPr>
          <w:rFonts w:ascii="GHEA Grapalat" w:hAnsi="GHEA Grapalat"/>
          <w:sz w:val="24"/>
          <w:szCs w:val="24"/>
          <w:lang w:val="hy-AM"/>
        </w:rPr>
        <w:t>«Պետական եկամուտների կոմիտե» բաժնի 1-ին կետի</w:t>
      </w:r>
      <w:r w:rsidR="001D550D">
        <w:rPr>
          <w:rFonts w:ascii="GHEA Grapalat" w:hAnsi="GHEA Grapalat"/>
          <w:sz w:val="24"/>
          <w:szCs w:val="24"/>
          <w:lang w:val="hy-AM"/>
        </w:rPr>
        <w:t xml:space="preserve"> (</w:t>
      </w:r>
      <w:r w:rsidR="001D550D" w:rsidRPr="001D550D">
        <w:rPr>
          <w:rFonts w:ascii="GHEA Grapalat" w:hAnsi="GHEA Grapalat"/>
          <w:sz w:val="24"/>
          <w:szCs w:val="24"/>
          <w:lang w:val="hy-AM"/>
        </w:rPr>
        <w:t>է</w:t>
      </w:r>
      <w:r w:rsidR="001D550D" w:rsidRPr="001D550D">
        <w:rPr>
          <w:rFonts w:ascii="GHEA Grapalat" w:eastAsia="CIDFont+F2" w:hAnsi="GHEA Grapalat" w:cs="CIDFont+F2"/>
          <w:sz w:val="24"/>
          <w:szCs w:val="24"/>
          <w:lang w:val="hy-AM"/>
        </w:rPr>
        <w:t>լեկտրոնային</w:t>
      </w:r>
      <w:r w:rsidR="001D550D">
        <w:rPr>
          <w:rFonts w:ascii="GHEA Grapalat" w:eastAsia="CIDFont+F2" w:hAnsi="GHEA Grapalat" w:cs="CIDFont+F2"/>
          <w:sz w:val="24"/>
          <w:szCs w:val="24"/>
          <w:lang w:val="hy-AM"/>
        </w:rPr>
        <w:t xml:space="preserve"> </w:t>
      </w:r>
      <w:r w:rsidR="001D550D" w:rsidRPr="001D550D">
        <w:rPr>
          <w:rFonts w:ascii="GHEA Grapalat" w:eastAsia="CIDFont+F2" w:hAnsi="GHEA Grapalat" w:cs="CIDFont+F2"/>
          <w:sz w:val="24"/>
          <w:szCs w:val="24"/>
          <w:lang w:val="hy-AM"/>
        </w:rPr>
        <w:t>համակարգերի և</w:t>
      </w:r>
      <w:r w:rsidR="001D550D">
        <w:rPr>
          <w:rFonts w:ascii="GHEA Grapalat" w:eastAsia="CIDFont+F2" w:hAnsi="GHEA Grapalat" w:cs="CIDFont+F2"/>
          <w:sz w:val="24"/>
          <w:szCs w:val="24"/>
          <w:lang w:val="hy-AM"/>
        </w:rPr>
        <w:t xml:space="preserve"> </w:t>
      </w:r>
      <w:r w:rsidR="001D550D" w:rsidRPr="001D550D">
        <w:rPr>
          <w:rFonts w:ascii="GHEA Grapalat" w:eastAsia="CIDFont+F2" w:hAnsi="GHEA Grapalat" w:cs="CIDFont+F2"/>
          <w:sz w:val="24"/>
          <w:szCs w:val="24"/>
          <w:lang w:val="hy-AM"/>
        </w:rPr>
        <w:lastRenderedPageBreak/>
        <w:t>ենթակառուցվածքների</w:t>
      </w:r>
      <w:r w:rsidR="001D550D">
        <w:rPr>
          <w:rFonts w:ascii="GHEA Grapalat" w:eastAsia="CIDFont+F2" w:hAnsi="GHEA Grapalat" w:cs="CIDFont+F2"/>
          <w:sz w:val="24"/>
          <w:szCs w:val="24"/>
          <w:lang w:val="hy-AM"/>
        </w:rPr>
        <w:t xml:space="preserve"> </w:t>
      </w:r>
      <w:r w:rsidR="001D550D" w:rsidRPr="001D550D">
        <w:rPr>
          <w:rFonts w:ascii="GHEA Grapalat" w:eastAsia="CIDFont+F2" w:hAnsi="GHEA Grapalat" w:cs="CIDFont+F2"/>
          <w:sz w:val="24"/>
          <w:szCs w:val="24"/>
          <w:lang w:val="hy-AM"/>
        </w:rPr>
        <w:t>արդիականացում</w:t>
      </w:r>
      <w:r w:rsidR="001D550D">
        <w:rPr>
          <w:rFonts w:ascii="GHEA Grapalat" w:eastAsia="CIDFont+F2" w:hAnsi="GHEA Grapalat" w:cs="CIDFont+F2"/>
          <w:sz w:val="24"/>
          <w:szCs w:val="24"/>
          <w:lang w:val="hy-AM"/>
        </w:rPr>
        <w:t>)</w:t>
      </w:r>
      <w:r w:rsidR="00C068C6" w:rsidRPr="001D550D">
        <w:rPr>
          <w:rFonts w:ascii="GHEA Grapalat" w:hAnsi="GHEA Grapalat"/>
          <w:sz w:val="24"/>
          <w:szCs w:val="24"/>
          <w:lang w:val="hy-AM"/>
        </w:rPr>
        <w:t xml:space="preserve"> 1</w:t>
      </w:r>
      <w:r w:rsidR="00C068C6" w:rsidRPr="001D550D">
        <w:rPr>
          <w:rFonts w:ascii="Cambria Math" w:hAnsi="Cambria Math" w:cs="Cambria Math"/>
          <w:sz w:val="24"/>
          <w:szCs w:val="24"/>
          <w:lang w:val="hy-AM"/>
        </w:rPr>
        <w:t>․</w:t>
      </w:r>
      <w:r w:rsidR="00C068C6" w:rsidRPr="001D550D">
        <w:rPr>
          <w:rFonts w:ascii="GHEA Grapalat" w:hAnsi="GHEA Grapalat"/>
          <w:sz w:val="24"/>
          <w:szCs w:val="24"/>
          <w:lang w:val="hy-AM"/>
        </w:rPr>
        <w:t>8</w:t>
      </w:r>
      <w:r w:rsidRPr="001D550D">
        <w:rPr>
          <w:rFonts w:ascii="GHEA Grapalat" w:hAnsi="GHEA Grapalat"/>
          <w:sz w:val="24"/>
          <w:szCs w:val="24"/>
          <w:lang w:val="hy-AM"/>
        </w:rPr>
        <w:t xml:space="preserve">-րդ </w:t>
      </w:r>
      <w:r w:rsidR="00C068C6" w:rsidRPr="001D550D">
        <w:rPr>
          <w:rFonts w:ascii="GHEA Grapalat" w:hAnsi="GHEA Grapalat"/>
          <w:sz w:val="24"/>
          <w:szCs w:val="24"/>
          <w:lang w:val="hy-AM"/>
        </w:rPr>
        <w:t>ենթակետից (</w:t>
      </w:r>
      <w:r w:rsidR="00C068C6" w:rsidRPr="001D550D">
        <w:rPr>
          <w:rFonts w:ascii="GHEA Grapalat" w:eastAsia="CIDFont+F2" w:hAnsi="GHEA Grapalat" w:cs="CIDFont+F2"/>
          <w:sz w:val="24"/>
          <w:szCs w:val="24"/>
          <w:lang w:val="hy-AM"/>
        </w:rPr>
        <w:t>Էլեկտրոնային կառավարման</w:t>
      </w:r>
      <w:r w:rsidR="00CA0E77" w:rsidRPr="001D550D">
        <w:rPr>
          <w:rFonts w:ascii="GHEA Grapalat" w:eastAsia="CIDFont+F2" w:hAnsi="GHEA Grapalat" w:cs="CIDFont+F2"/>
          <w:sz w:val="24"/>
          <w:szCs w:val="24"/>
          <w:lang w:val="hy-AM"/>
        </w:rPr>
        <w:t xml:space="preserve"> հ</w:t>
      </w:r>
      <w:r w:rsidR="00C068C6" w:rsidRPr="001D550D">
        <w:rPr>
          <w:rFonts w:ascii="GHEA Grapalat" w:eastAsia="CIDFont+F2" w:hAnsi="GHEA Grapalat" w:cs="CIDFont+F2"/>
          <w:sz w:val="24"/>
          <w:szCs w:val="24"/>
          <w:lang w:val="hy-AM"/>
        </w:rPr>
        <w:t>ամակարգերի հնարավորությունների հզորացում և կատարելագործում</w:t>
      </w:r>
      <w:r w:rsidR="00C068C6" w:rsidRPr="001D550D">
        <w:rPr>
          <w:rFonts w:ascii="GHEA Grapalat" w:hAnsi="GHEA Grapalat"/>
          <w:sz w:val="24"/>
          <w:szCs w:val="24"/>
          <w:lang w:val="hy-AM"/>
        </w:rPr>
        <w:t>)</w:t>
      </w:r>
      <w:r w:rsidRPr="001D550D">
        <w:rPr>
          <w:rFonts w:ascii="GHEA Grapalat" w:hAnsi="GHEA Grapalat"/>
          <w:sz w:val="24"/>
          <w:szCs w:val="24"/>
          <w:lang w:val="hy-AM"/>
        </w:rPr>
        <w:t>։</w:t>
      </w:r>
    </w:p>
    <w:p w:rsidR="00EC755A" w:rsidRPr="00EC755A" w:rsidRDefault="00EC755A" w:rsidP="00EC755A">
      <w:pPr>
        <w:autoSpaceDE w:val="0"/>
        <w:autoSpaceDN w:val="0"/>
        <w:adjustRightInd w:val="0"/>
        <w:spacing w:after="0" w:line="360" w:lineRule="auto"/>
        <w:ind w:firstLine="720"/>
        <w:jc w:val="both"/>
        <w:rPr>
          <w:rFonts w:ascii="GHEA Grapalat" w:eastAsia="CIDFont+F2" w:hAnsi="GHEA Grapalat" w:cs="CIDFont+F2"/>
          <w:sz w:val="24"/>
          <w:szCs w:val="24"/>
          <w:lang w:val="hy-AM"/>
        </w:rPr>
      </w:pPr>
      <w:r w:rsidRPr="00EC755A">
        <w:rPr>
          <w:rFonts w:ascii="GHEA Grapalat" w:eastAsia="CIDFont+F2" w:hAnsi="GHEA Grapalat" w:cs="CIDFont+F2"/>
          <w:sz w:val="24"/>
          <w:szCs w:val="24"/>
          <w:lang w:val="hy-AM"/>
        </w:rPr>
        <w:t>Նշված միջոցառումը պայմանավորված է ՊԵԿ համակարգի տեղեկատվական հոսքերի կառավարման</w:t>
      </w:r>
      <w:r>
        <w:rPr>
          <w:rFonts w:ascii="GHEA Grapalat" w:eastAsia="CIDFont+F2" w:hAnsi="GHEA Grapalat" w:cs="CIDFont+F2"/>
          <w:sz w:val="24"/>
          <w:szCs w:val="24"/>
          <w:lang w:val="hy-AM"/>
        </w:rPr>
        <w:t xml:space="preserve"> </w:t>
      </w:r>
      <w:r w:rsidRPr="00EC755A">
        <w:rPr>
          <w:rFonts w:ascii="GHEA Grapalat" w:eastAsia="CIDFont+F2" w:hAnsi="GHEA Grapalat" w:cs="CIDFont+F2"/>
          <w:sz w:val="24"/>
          <w:szCs w:val="24"/>
          <w:lang w:val="hy-AM"/>
        </w:rPr>
        <w:t>արդյունավետության բարձրացման անհրաժեշտությամբ, որն ուղղված է առավել արդիական համակարգ ունենալուն։</w:t>
      </w:r>
    </w:p>
    <w:p w:rsidR="00EC755A" w:rsidRPr="00EC755A" w:rsidRDefault="00EC755A" w:rsidP="00EC755A">
      <w:pPr>
        <w:autoSpaceDE w:val="0"/>
        <w:autoSpaceDN w:val="0"/>
        <w:adjustRightInd w:val="0"/>
        <w:spacing w:after="0" w:line="360" w:lineRule="auto"/>
        <w:ind w:firstLine="720"/>
        <w:jc w:val="both"/>
        <w:rPr>
          <w:rFonts w:ascii="GHEA Grapalat" w:hAnsi="GHEA Grapalat"/>
          <w:sz w:val="24"/>
          <w:szCs w:val="24"/>
          <w:lang w:val="hy-AM"/>
        </w:rPr>
      </w:pPr>
      <w:r w:rsidRPr="00EC755A">
        <w:rPr>
          <w:rFonts w:ascii="GHEA Grapalat" w:eastAsia="CIDFont+F2" w:hAnsi="GHEA Grapalat" w:cs="CIDFont+F2"/>
          <w:sz w:val="24"/>
          <w:szCs w:val="24"/>
          <w:lang w:val="hy-AM"/>
        </w:rPr>
        <w:t>Էլեկտրոնային կառավարման համակարգի կարողությունների համալրմամբ ու կատարելագործմամբ էականորեն</w:t>
      </w:r>
      <w:r>
        <w:rPr>
          <w:rFonts w:ascii="GHEA Grapalat" w:eastAsia="CIDFont+F2" w:hAnsi="GHEA Grapalat" w:cs="CIDFont+F2"/>
          <w:sz w:val="24"/>
          <w:szCs w:val="24"/>
          <w:lang w:val="hy-AM"/>
        </w:rPr>
        <w:t xml:space="preserve"> </w:t>
      </w:r>
      <w:r w:rsidRPr="00EC755A">
        <w:rPr>
          <w:rFonts w:ascii="GHEA Grapalat" w:eastAsia="CIDFont+F2" w:hAnsi="GHEA Grapalat" w:cs="CIDFont+F2"/>
          <w:sz w:val="24"/>
          <w:szCs w:val="24"/>
          <w:lang w:val="hy-AM"/>
        </w:rPr>
        <w:t>կպարզեցվեն պետական մարմինների միջև շփման</w:t>
      </w:r>
      <w:r>
        <w:rPr>
          <w:rFonts w:ascii="GHEA Grapalat" w:eastAsia="CIDFont+F2" w:hAnsi="GHEA Grapalat" w:cs="CIDFont+F2"/>
          <w:sz w:val="24"/>
          <w:szCs w:val="24"/>
          <w:lang w:val="hy-AM"/>
        </w:rPr>
        <w:t xml:space="preserve"> </w:t>
      </w:r>
      <w:r w:rsidRPr="00EC755A">
        <w:rPr>
          <w:rFonts w:ascii="GHEA Grapalat" w:eastAsia="CIDFont+F2" w:hAnsi="GHEA Grapalat" w:cs="CIDFont+F2"/>
          <w:sz w:val="24"/>
          <w:szCs w:val="24"/>
          <w:lang w:val="hy-AM"/>
        </w:rPr>
        <w:t>հնարավորությունները՝ տրամադրելով տեղեկատվության</w:t>
      </w:r>
      <w:r>
        <w:rPr>
          <w:rFonts w:ascii="GHEA Grapalat" w:eastAsia="CIDFont+F2" w:hAnsi="GHEA Grapalat" w:cs="CIDFont+F2"/>
          <w:sz w:val="24"/>
          <w:szCs w:val="24"/>
          <w:lang w:val="hy-AM"/>
        </w:rPr>
        <w:t xml:space="preserve"> </w:t>
      </w:r>
      <w:r w:rsidRPr="00EC755A">
        <w:rPr>
          <w:rFonts w:ascii="GHEA Grapalat" w:eastAsia="CIDFont+F2" w:hAnsi="GHEA Grapalat" w:cs="CIDFont+F2"/>
          <w:sz w:val="24"/>
          <w:szCs w:val="24"/>
          <w:lang w:val="hy-AM"/>
        </w:rPr>
        <w:t>փոխանակման ժամանակակից հարմարավետ էլեկտրոնային գործիքներ (ՀՀ Ազգային ժողովի 26</w:t>
      </w:r>
      <w:r w:rsidRPr="00EC755A">
        <w:rPr>
          <w:rFonts w:ascii="Cambria Math" w:eastAsia="CIDFont+F10" w:hAnsi="Cambria Math" w:cs="Cambria Math"/>
          <w:sz w:val="24"/>
          <w:szCs w:val="24"/>
          <w:lang w:val="hy-AM"/>
        </w:rPr>
        <w:t>․</w:t>
      </w:r>
      <w:r w:rsidRPr="00EC755A">
        <w:rPr>
          <w:rFonts w:ascii="GHEA Grapalat" w:eastAsia="CIDFont+F2" w:hAnsi="GHEA Grapalat" w:cs="CIDFont+F2"/>
          <w:sz w:val="24"/>
          <w:szCs w:val="24"/>
          <w:lang w:val="hy-AM"/>
        </w:rPr>
        <w:t>08</w:t>
      </w:r>
      <w:r w:rsidRPr="00EC755A">
        <w:rPr>
          <w:rFonts w:ascii="Cambria Math" w:eastAsia="CIDFont+F10" w:hAnsi="Cambria Math" w:cs="Cambria Math"/>
          <w:sz w:val="24"/>
          <w:szCs w:val="24"/>
          <w:lang w:val="hy-AM"/>
        </w:rPr>
        <w:t>․</w:t>
      </w:r>
      <w:r w:rsidRPr="00EC755A">
        <w:rPr>
          <w:rFonts w:ascii="GHEA Grapalat" w:eastAsia="CIDFont+F2" w:hAnsi="GHEA Grapalat" w:cs="CIDFont+F2"/>
          <w:sz w:val="24"/>
          <w:szCs w:val="24"/>
          <w:lang w:val="hy-AM"/>
        </w:rPr>
        <w:t>2021թ. N</w:t>
      </w:r>
      <w:r>
        <w:rPr>
          <w:rFonts w:ascii="GHEA Grapalat" w:eastAsia="CIDFont+F2" w:hAnsi="GHEA Grapalat" w:cs="CIDFont+F2"/>
          <w:sz w:val="24"/>
          <w:szCs w:val="24"/>
          <w:lang w:val="hy-AM"/>
        </w:rPr>
        <w:t xml:space="preserve"> </w:t>
      </w:r>
      <w:r w:rsidRPr="00EC755A">
        <w:rPr>
          <w:rFonts w:ascii="GHEA Grapalat" w:eastAsia="CIDFont+F2" w:hAnsi="GHEA Grapalat" w:cs="CIDFont+F2"/>
          <w:sz w:val="24"/>
          <w:szCs w:val="24"/>
          <w:lang w:val="hy-AM"/>
        </w:rPr>
        <w:t>ԱԺՈ-002-Ն որոշմամբ հավանության արժանացած Հայաստանի Հանրապետության կառավարության ծրագրի 6</w:t>
      </w:r>
      <w:r w:rsidRPr="00EC755A">
        <w:rPr>
          <w:rFonts w:ascii="Cambria Math" w:eastAsia="CIDFont+F10" w:hAnsi="Cambria Math" w:cs="Cambria Math"/>
          <w:sz w:val="24"/>
          <w:szCs w:val="24"/>
          <w:lang w:val="hy-AM"/>
        </w:rPr>
        <w:t>․</w:t>
      </w:r>
      <w:r w:rsidRPr="00EC755A">
        <w:rPr>
          <w:rFonts w:ascii="GHEA Grapalat" w:eastAsia="CIDFont+F2" w:hAnsi="GHEA Grapalat" w:cs="CIDFont+F2"/>
          <w:sz w:val="24"/>
          <w:szCs w:val="24"/>
          <w:lang w:val="hy-AM"/>
        </w:rPr>
        <w:t>9</w:t>
      </w:r>
      <w:r>
        <w:rPr>
          <w:rFonts w:ascii="GHEA Grapalat" w:eastAsia="CIDFont+F2" w:hAnsi="GHEA Grapalat" w:cs="CIDFont+F2"/>
          <w:sz w:val="24"/>
          <w:szCs w:val="24"/>
          <w:lang w:val="hy-AM"/>
        </w:rPr>
        <w:t xml:space="preserve"> </w:t>
      </w:r>
      <w:r w:rsidRPr="005875EE">
        <w:rPr>
          <w:rFonts w:ascii="GHEA Grapalat" w:eastAsia="CIDFont+F2" w:hAnsi="GHEA Grapalat" w:cs="CIDFont+F2"/>
          <w:sz w:val="24"/>
          <w:szCs w:val="24"/>
          <w:lang w:val="hy-AM"/>
        </w:rPr>
        <w:t>ենթաբաժնի 5-րդ պարբերություն և 10-րդ պարբերության 6-րդ ուղղություն)։</w:t>
      </w:r>
    </w:p>
    <w:p w:rsidR="00F23FB6" w:rsidRPr="006467E1" w:rsidRDefault="00645170" w:rsidP="00F23FB6">
      <w:pPr>
        <w:tabs>
          <w:tab w:val="left" w:pos="567"/>
          <w:tab w:val="left" w:pos="993"/>
        </w:tabs>
        <w:spacing w:after="0" w:line="360" w:lineRule="auto"/>
        <w:jc w:val="both"/>
        <w:rPr>
          <w:rFonts w:ascii="GHEA Grapalat" w:hAnsi="GHEA Grapalat"/>
          <w:b/>
          <w:sz w:val="24"/>
          <w:szCs w:val="24"/>
          <w:lang w:val="hy-AM"/>
        </w:rPr>
      </w:pPr>
      <w:r w:rsidRPr="006467E1">
        <w:rPr>
          <w:rFonts w:ascii="GHEA Grapalat" w:hAnsi="GHEA Grapalat"/>
          <w:b/>
          <w:sz w:val="24"/>
          <w:szCs w:val="24"/>
          <w:lang w:val="hy-AM"/>
        </w:rPr>
        <w:tab/>
        <w:t xml:space="preserve">  6</w:t>
      </w:r>
      <w:r w:rsidRPr="006467E1">
        <w:rPr>
          <w:rFonts w:ascii="MS Mincho" w:eastAsia="MS Mincho" w:hAnsi="MS Mincho" w:cs="MS Mincho" w:hint="eastAsia"/>
          <w:b/>
          <w:sz w:val="24"/>
          <w:szCs w:val="24"/>
          <w:lang w:val="hy-AM"/>
        </w:rPr>
        <w:t>․</w:t>
      </w:r>
      <w:r w:rsidR="00F23FB6" w:rsidRPr="006467E1">
        <w:rPr>
          <w:rFonts w:ascii="GHEA Grapalat" w:hAnsi="GHEA Grapalat"/>
          <w:b/>
          <w:sz w:val="24"/>
          <w:szCs w:val="24"/>
          <w:lang w:val="hy-AM"/>
        </w:rPr>
        <w:t xml:space="preserve"> Նպատակը և ակնկալվող արդյունքը.</w:t>
      </w:r>
    </w:p>
    <w:p w:rsidR="00645170" w:rsidRPr="006467E1" w:rsidRDefault="00F23FB6" w:rsidP="00213A26">
      <w:pPr>
        <w:pStyle w:val="norm"/>
        <w:spacing w:line="360" w:lineRule="auto"/>
        <w:ind w:firstLine="720"/>
        <w:rPr>
          <w:rFonts w:ascii="GHEA Grapalat" w:hAnsi="GHEA Grapalat" w:cs="Arial Armenian"/>
          <w:b/>
          <w:spacing w:val="-8"/>
          <w:sz w:val="24"/>
          <w:szCs w:val="24"/>
          <w:lang w:val="hy-AM"/>
        </w:rPr>
      </w:pPr>
      <w:r w:rsidRPr="006467E1">
        <w:rPr>
          <w:rFonts w:ascii="GHEA Grapalat" w:eastAsiaTheme="minorEastAsia" w:hAnsi="GHEA Grapalat" w:cstheme="minorBidi"/>
          <w:bCs/>
          <w:sz w:val="24"/>
          <w:szCs w:val="24"/>
          <w:lang w:val="hy-AM" w:eastAsia="en-US"/>
        </w:rPr>
        <w:t>Նախագծի ընդունմամբ</w:t>
      </w:r>
      <w:r w:rsidR="00645170" w:rsidRPr="006467E1">
        <w:rPr>
          <w:rFonts w:ascii="GHEA Grapalat" w:eastAsiaTheme="minorEastAsia" w:hAnsi="GHEA Grapalat" w:cstheme="minorBidi"/>
          <w:bCs/>
          <w:sz w:val="24"/>
          <w:szCs w:val="24"/>
          <w:lang w:val="hy-AM" w:eastAsia="en-US"/>
        </w:rPr>
        <w:t xml:space="preserve"> կընդլայնվի սնանկության գործով կառավարչի կողմից </w:t>
      </w:r>
      <w:r w:rsidRPr="006467E1">
        <w:rPr>
          <w:rFonts w:ascii="GHEA Grapalat" w:eastAsiaTheme="minorEastAsia" w:hAnsi="GHEA Grapalat" w:cstheme="minorBidi"/>
          <w:bCs/>
          <w:sz w:val="24"/>
          <w:szCs w:val="24"/>
          <w:lang w:val="hy-AM" w:eastAsia="en-US"/>
        </w:rPr>
        <w:t xml:space="preserve"> </w:t>
      </w:r>
      <w:r w:rsidR="00645170" w:rsidRPr="006467E1">
        <w:rPr>
          <w:rStyle w:val="Strong"/>
          <w:rFonts w:ascii="GHEA Grapalat" w:hAnsi="GHEA Grapalat" w:cs="Sylfaen"/>
          <w:b w:val="0"/>
          <w:color w:val="000000"/>
          <w:sz w:val="24"/>
          <w:szCs w:val="24"/>
          <w:shd w:val="clear" w:color="auto" w:fill="FFFFFF"/>
          <w:lang w:val="hy-AM"/>
        </w:rPr>
        <w:t xml:space="preserve">միասնական էլեկտրոնային տեղեկատվական </w:t>
      </w:r>
      <w:r w:rsidR="000E254F" w:rsidRPr="006467E1">
        <w:rPr>
          <w:rStyle w:val="Strong"/>
          <w:rFonts w:ascii="GHEA Grapalat" w:hAnsi="GHEA Grapalat" w:cs="Sylfaen"/>
          <w:b w:val="0"/>
          <w:color w:val="000000"/>
          <w:sz w:val="24"/>
          <w:szCs w:val="24"/>
          <w:shd w:val="clear" w:color="auto" w:fill="FFFFFF"/>
          <w:lang w:val="hy-AM"/>
        </w:rPr>
        <w:t>համակարգից</w:t>
      </w:r>
      <w:r w:rsidR="00645170" w:rsidRPr="006467E1">
        <w:rPr>
          <w:rFonts w:ascii="GHEA Grapalat" w:hAnsi="GHEA Grapalat"/>
          <w:color w:val="000000"/>
          <w:sz w:val="24"/>
          <w:szCs w:val="24"/>
          <w:shd w:val="clear" w:color="auto" w:fill="FFFFFF"/>
          <w:lang w:val="hy-AM"/>
        </w:rPr>
        <w:t xml:space="preserve"> առցանց դիտարկման ձևով ստացվող տեղեկությունների շրջանակը։</w:t>
      </w:r>
      <w:r w:rsidR="00645170" w:rsidRPr="006467E1">
        <w:rPr>
          <w:rFonts w:ascii="GHEA Grapalat" w:hAnsi="GHEA Grapalat" w:cs="Arial Armenian"/>
          <w:b/>
          <w:spacing w:val="-8"/>
          <w:sz w:val="24"/>
          <w:szCs w:val="24"/>
          <w:lang w:val="hy-AM"/>
        </w:rPr>
        <w:t xml:space="preserve"> </w:t>
      </w:r>
    </w:p>
    <w:p w:rsidR="00F23FB6" w:rsidRPr="007D62CF" w:rsidRDefault="00645170" w:rsidP="00645170">
      <w:pPr>
        <w:pStyle w:val="norm"/>
        <w:spacing w:line="360" w:lineRule="auto"/>
        <w:ind w:left="720" w:firstLine="0"/>
        <w:rPr>
          <w:rFonts w:ascii="GHEA Grapalat" w:eastAsiaTheme="minorEastAsia" w:hAnsi="GHEA Grapalat" w:cstheme="minorBidi"/>
          <w:b/>
          <w:sz w:val="24"/>
          <w:szCs w:val="24"/>
          <w:lang w:val="hy-AM" w:eastAsia="en-US"/>
        </w:rPr>
      </w:pPr>
      <w:r w:rsidRPr="006467E1">
        <w:rPr>
          <w:rFonts w:ascii="GHEA Grapalat" w:hAnsi="GHEA Grapalat" w:cs="Arial Armenian"/>
          <w:b/>
          <w:spacing w:val="-8"/>
          <w:sz w:val="24"/>
          <w:szCs w:val="24"/>
          <w:lang w:val="hy-AM"/>
        </w:rPr>
        <w:t xml:space="preserve"> 7</w:t>
      </w:r>
      <w:r w:rsidR="00F23FB6" w:rsidRPr="007D62CF">
        <w:rPr>
          <w:rFonts w:ascii="GHEA Grapalat" w:eastAsiaTheme="minorEastAsia" w:hAnsi="GHEA Grapalat" w:cstheme="minorBidi"/>
          <w:b/>
          <w:sz w:val="24"/>
          <w:szCs w:val="24"/>
          <w:lang w:val="hy-AM" w:eastAsia="en-US"/>
        </w:rPr>
        <w:t>. Այլ տեղեկություններ</w:t>
      </w:r>
    </w:p>
    <w:p w:rsidR="006848B3" w:rsidRPr="00E52514" w:rsidRDefault="009575CF" w:rsidP="009C7658">
      <w:pPr>
        <w:pStyle w:val="norm"/>
        <w:spacing w:line="360" w:lineRule="auto"/>
        <w:ind w:firstLine="720"/>
        <w:rPr>
          <w:rFonts w:ascii="GHEA Grapalat" w:eastAsiaTheme="minorEastAsia" w:hAnsi="GHEA Grapalat" w:cstheme="minorBidi"/>
          <w:bCs/>
          <w:sz w:val="24"/>
          <w:szCs w:val="24"/>
          <w:lang w:val="hy-AM" w:eastAsia="en-US"/>
        </w:rPr>
      </w:pPr>
      <w:r w:rsidRPr="006467E1">
        <w:rPr>
          <w:rStyle w:val="Strong"/>
          <w:rFonts w:ascii="GHEA Grapalat" w:hAnsi="GHEA Grapalat"/>
          <w:b w:val="0"/>
          <w:color w:val="000000"/>
          <w:sz w:val="24"/>
          <w:szCs w:val="24"/>
          <w:shd w:val="clear" w:color="auto" w:fill="FFFFFF"/>
          <w:lang w:val="hy-AM"/>
        </w:rPr>
        <w:t>«Հայաստանի Հանրապետության կառավարության 2021 թվականի հունիսի 3-ի թիվ 898-</w:t>
      </w:r>
      <w:r w:rsidR="00F65431">
        <w:rPr>
          <w:rStyle w:val="Strong"/>
          <w:rFonts w:ascii="GHEA Grapalat" w:hAnsi="GHEA Grapalat"/>
          <w:b w:val="0"/>
          <w:color w:val="000000"/>
          <w:sz w:val="24"/>
          <w:szCs w:val="24"/>
          <w:shd w:val="clear" w:color="auto" w:fill="FFFFFF"/>
          <w:lang w:val="hy-AM"/>
        </w:rPr>
        <w:t>Ն</w:t>
      </w:r>
      <w:r w:rsidRPr="006467E1">
        <w:rPr>
          <w:rStyle w:val="Strong"/>
          <w:rFonts w:ascii="GHEA Grapalat" w:hAnsi="GHEA Grapalat"/>
          <w:b w:val="0"/>
          <w:color w:val="000000"/>
          <w:sz w:val="24"/>
          <w:szCs w:val="24"/>
          <w:shd w:val="clear" w:color="auto" w:fill="FFFFFF"/>
          <w:lang w:val="hy-AM"/>
        </w:rPr>
        <w:t xml:space="preserve"> որոշման մեջ </w:t>
      </w:r>
      <w:r w:rsidR="00454793">
        <w:rPr>
          <w:rStyle w:val="Strong"/>
          <w:rFonts w:ascii="GHEA Grapalat" w:hAnsi="GHEA Grapalat"/>
          <w:b w:val="0"/>
          <w:color w:val="000000"/>
          <w:sz w:val="24"/>
          <w:szCs w:val="24"/>
          <w:shd w:val="clear" w:color="auto" w:fill="FFFFFF"/>
          <w:lang w:val="hy-AM"/>
        </w:rPr>
        <w:t xml:space="preserve">փոփոխություն և </w:t>
      </w:r>
      <w:r w:rsidRPr="006467E1">
        <w:rPr>
          <w:rStyle w:val="Strong"/>
          <w:rFonts w:ascii="GHEA Grapalat" w:hAnsi="GHEA Grapalat"/>
          <w:b w:val="0"/>
          <w:color w:val="000000"/>
          <w:sz w:val="24"/>
          <w:szCs w:val="24"/>
          <w:shd w:val="clear" w:color="auto" w:fill="FFFFFF"/>
          <w:lang w:val="hy-AM"/>
        </w:rPr>
        <w:t>լրացումներ կատարելու մասին</w:t>
      </w:r>
      <w:r w:rsidRPr="006467E1">
        <w:rPr>
          <w:rFonts w:ascii="GHEA Grapalat" w:hAnsi="GHEA Grapalat" w:cs="Sylfaen"/>
          <w:sz w:val="24"/>
          <w:szCs w:val="24"/>
          <w:lang w:val="hy-AM"/>
        </w:rPr>
        <w:t xml:space="preserve">» ՀՀ կառավարության </w:t>
      </w:r>
      <w:r w:rsidRPr="006467E1">
        <w:rPr>
          <w:rStyle w:val="Strong"/>
          <w:rFonts w:ascii="GHEA Grapalat" w:hAnsi="GHEA Grapalat" w:cs="Sylfaen"/>
          <w:b w:val="0"/>
          <w:color w:val="000000"/>
          <w:sz w:val="24"/>
          <w:szCs w:val="24"/>
          <w:shd w:val="clear" w:color="auto" w:fill="FFFFFF"/>
          <w:lang w:val="hy-AM"/>
        </w:rPr>
        <w:t>որոշման նախագծի</w:t>
      </w:r>
      <w:r w:rsidR="00F23FB6" w:rsidRPr="006467E1">
        <w:rPr>
          <w:rFonts w:ascii="GHEA Grapalat" w:eastAsiaTheme="minorEastAsia" w:hAnsi="GHEA Grapalat" w:cstheme="minorBidi"/>
          <w:bCs/>
          <w:sz w:val="24"/>
          <w:szCs w:val="24"/>
          <w:lang w:val="hy-AM" w:eastAsia="en-US"/>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9C7658" w:rsidRPr="00E52514" w:rsidRDefault="009C7658" w:rsidP="009C7658">
      <w:pPr>
        <w:pStyle w:val="norm"/>
        <w:spacing w:line="360" w:lineRule="auto"/>
        <w:ind w:firstLine="720"/>
        <w:rPr>
          <w:rFonts w:ascii="GHEA Grapalat" w:hAnsi="GHEA Grapalat" w:cs="Sylfaen"/>
          <w:b/>
          <w:sz w:val="24"/>
          <w:szCs w:val="24"/>
          <w:lang w:val="hy-AM"/>
        </w:rPr>
      </w:pPr>
      <w:bookmarkStart w:id="0" w:name="_GoBack"/>
      <w:bookmarkEnd w:id="0"/>
    </w:p>
    <w:sectPr w:rsidR="009C7658" w:rsidRPr="00E52514" w:rsidSect="00AF25D9">
      <w:pgSz w:w="12240" w:h="15840"/>
      <w:pgMar w:top="990" w:right="760"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A5" w:rsidRDefault="00197DA5" w:rsidP="00FC5485">
      <w:pPr>
        <w:spacing w:after="0" w:line="240" w:lineRule="auto"/>
      </w:pPr>
      <w:r>
        <w:separator/>
      </w:r>
    </w:p>
  </w:endnote>
  <w:endnote w:type="continuationSeparator" w:id="0">
    <w:p w:rsidR="00197DA5" w:rsidRDefault="00197DA5" w:rsidP="00F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IDFont+F2">
    <w:altName w:val="MS Gothic"/>
    <w:panose1 w:val="00000000000000000000"/>
    <w:charset w:val="80"/>
    <w:family w:val="auto"/>
    <w:notTrueType/>
    <w:pitch w:val="default"/>
    <w:sig w:usb0="00000001" w:usb1="080F0000" w:usb2="00000010" w:usb3="00000000" w:csb0="00120000" w:csb1="00000000"/>
  </w:font>
  <w:font w:name="CIDFont+F10">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A5" w:rsidRDefault="00197DA5" w:rsidP="00FC5485">
      <w:pPr>
        <w:spacing w:after="0" w:line="240" w:lineRule="auto"/>
      </w:pPr>
      <w:r>
        <w:separator/>
      </w:r>
    </w:p>
  </w:footnote>
  <w:footnote w:type="continuationSeparator" w:id="0">
    <w:p w:rsidR="00197DA5" w:rsidRDefault="00197DA5" w:rsidP="00FC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275"/>
    <w:multiLevelType w:val="hybridMultilevel"/>
    <w:tmpl w:val="55C01F90"/>
    <w:lvl w:ilvl="0" w:tplc="4ED84BB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15374DA"/>
    <w:multiLevelType w:val="hybridMultilevel"/>
    <w:tmpl w:val="27C63390"/>
    <w:lvl w:ilvl="0" w:tplc="3932A27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B0458FD"/>
    <w:multiLevelType w:val="hybridMultilevel"/>
    <w:tmpl w:val="8F1A5D62"/>
    <w:lvl w:ilvl="0" w:tplc="B63466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3BFD0D58"/>
    <w:multiLevelType w:val="hybridMultilevel"/>
    <w:tmpl w:val="6E5E7B62"/>
    <w:lvl w:ilvl="0" w:tplc="006211C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C07C5"/>
    <w:multiLevelType w:val="hybridMultilevel"/>
    <w:tmpl w:val="D83E46A6"/>
    <w:lvl w:ilvl="0" w:tplc="49441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9B1214"/>
    <w:multiLevelType w:val="hybridMultilevel"/>
    <w:tmpl w:val="46A473BC"/>
    <w:lvl w:ilvl="0" w:tplc="6A28D79E">
      <w:start w:val="1"/>
      <w:numFmt w:val="decimal"/>
      <w:lvlText w:val="%1."/>
      <w:lvlJc w:val="left"/>
      <w:pPr>
        <w:ind w:left="786" w:hanging="360"/>
      </w:pPr>
      <w:rPr>
        <w:rFonts w:ascii="GHEA Grapalat" w:hAnsi="GHEA Grapala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CE1111D"/>
    <w:multiLevelType w:val="hybridMultilevel"/>
    <w:tmpl w:val="1D3CECFE"/>
    <w:lvl w:ilvl="0" w:tplc="BDF865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A7C5598"/>
    <w:multiLevelType w:val="hybridMultilevel"/>
    <w:tmpl w:val="C2B04BF8"/>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8"/>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1D"/>
    <w:rsid w:val="000173CD"/>
    <w:rsid w:val="00024FE6"/>
    <w:rsid w:val="000262C8"/>
    <w:rsid w:val="00026521"/>
    <w:rsid w:val="000270D2"/>
    <w:rsid w:val="00030FC5"/>
    <w:rsid w:val="000336AF"/>
    <w:rsid w:val="000355AB"/>
    <w:rsid w:val="00036E28"/>
    <w:rsid w:val="000400E8"/>
    <w:rsid w:val="0004049E"/>
    <w:rsid w:val="000535A6"/>
    <w:rsid w:val="00053B37"/>
    <w:rsid w:val="00055B3A"/>
    <w:rsid w:val="00055CCE"/>
    <w:rsid w:val="00057E51"/>
    <w:rsid w:val="000605ED"/>
    <w:rsid w:val="00060878"/>
    <w:rsid w:val="00062550"/>
    <w:rsid w:val="0007131B"/>
    <w:rsid w:val="00072B95"/>
    <w:rsid w:val="000749D2"/>
    <w:rsid w:val="0007790B"/>
    <w:rsid w:val="0008448E"/>
    <w:rsid w:val="00085827"/>
    <w:rsid w:val="000864A8"/>
    <w:rsid w:val="00093DB6"/>
    <w:rsid w:val="000A79A8"/>
    <w:rsid w:val="000A7A27"/>
    <w:rsid w:val="000B0A8C"/>
    <w:rsid w:val="000B2082"/>
    <w:rsid w:val="000B40E6"/>
    <w:rsid w:val="000C5A93"/>
    <w:rsid w:val="000D61C4"/>
    <w:rsid w:val="000E1222"/>
    <w:rsid w:val="000E1E64"/>
    <w:rsid w:val="000E254F"/>
    <w:rsid w:val="000E60C5"/>
    <w:rsid w:val="000F0CFC"/>
    <w:rsid w:val="000F50DF"/>
    <w:rsid w:val="001007F7"/>
    <w:rsid w:val="00100DD2"/>
    <w:rsid w:val="00103030"/>
    <w:rsid w:val="001045B6"/>
    <w:rsid w:val="001045D5"/>
    <w:rsid w:val="00107250"/>
    <w:rsid w:val="001239E5"/>
    <w:rsid w:val="00124AAD"/>
    <w:rsid w:val="00131AF1"/>
    <w:rsid w:val="0013582C"/>
    <w:rsid w:val="00137361"/>
    <w:rsid w:val="001443D9"/>
    <w:rsid w:val="00146AE4"/>
    <w:rsid w:val="0015109F"/>
    <w:rsid w:val="0015171D"/>
    <w:rsid w:val="00156BDE"/>
    <w:rsid w:val="00160028"/>
    <w:rsid w:val="0016090E"/>
    <w:rsid w:val="00164B0B"/>
    <w:rsid w:val="001734A0"/>
    <w:rsid w:val="00175DF6"/>
    <w:rsid w:val="00177C55"/>
    <w:rsid w:val="00180744"/>
    <w:rsid w:val="00180D0D"/>
    <w:rsid w:val="00181D99"/>
    <w:rsid w:val="00197DA5"/>
    <w:rsid w:val="001A0B35"/>
    <w:rsid w:val="001A2BFE"/>
    <w:rsid w:val="001A41E0"/>
    <w:rsid w:val="001A7E02"/>
    <w:rsid w:val="001B04FC"/>
    <w:rsid w:val="001B1CF3"/>
    <w:rsid w:val="001B299D"/>
    <w:rsid w:val="001B763F"/>
    <w:rsid w:val="001C1519"/>
    <w:rsid w:val="001C373E"/>
    <w:rsid w:val="001D4C11"/>
    <w:rsid w:val="001D550D"/>
    <w:rsid w:val="001E07FF"/>
    <w:rsid w:val="001E3D3F"/>
    <w:rsid w:val="001E5064"/>
    <w:rsid w:val="001E5156"/>
    <w:rsid w:val="002007BF"/>
    <w:rsid w:val="002076B6"/>
    <w:rsid w:val="00210024"/>
    <w:rsid w:val="002112DF"/>
    <w:rsid w:val="00213A26"/>
    <w:rsid w:val="00214A2B"/>
    <w:rsid w:val="00230166"/>
    <w:rsid w:val="00235E96"/>
    <w:rsid w:val="00237A74"/>
    <w:rsid w:val="00240B3E"/>
    <w:rsid w:val="0024119D"/>
    <w:rsid w:val="002417D7"/>
    <w:rsid w:val="00241E03"/>
    <w:rsid w:val="00242192"/>
    <w:rsid w:val="00245EA9"/>
    <w:rsid w:val="00251EAE"/>
    <w:rsid w:val="0025655F"/>
    <w:rsid w:val="0025754D"/>
    <w:rsid w:val="0026210B"/>
    <w:rsid w:val="00262483"/>
    <w:rsid w:val="00273383"/>
    <w:rsid w:val="002733FC"/>
    <w:rsid w:val="002741A6"/>
    <w:rsid w:val="002802E7"/>
    <w:rsid w:val="002814CD"/>
    <w:rsid w:val="00282B95"/>
    <w:rsid w:val="0029095A"/>
    <w:rsid w:val="0029129F"/>
    <w:rsid w:val="00291AB0"/>
    <w:rsid w:val="00296F79"/>
    <w:rsid w:val="002A0A4A"/>
    <w:rsid w:val="002A1392"/>
    <w:rsid w:val="002A16F0"/>
    <w:rsid w:val="002A3269"/>
    <w:rsid w:val="002B3EEB"/>
    <w:rsid w:val="002B6605"/>
    <w:rsid w:val="002B6B64"/>
    <w:rsid w:val="002C3D33"/>
    <w:rsid w:val="002D04B1"/>
    <w:rsid w:val="002D0BBF"/>
    <w:rsid w:val="002D4285"/>
    <w:rsid w:val="002D43A3"/>
    <w:rsid w:val="002E0555"/>
    <w:rsid w:val="002E2037"/>
    <w:rsid w:val="002E4AD2"/>
    <w:rsid w:val="002E50A7"/>
    <w:rsid w:val="002E67FA"/>
    <w:rsid w:val="002E7AD1"/>
    <w:rsid w:val="002F1A11"/>
    <w:rsid w:val="002F3442"/>
    <w:rsid w:val="002F5CA0"/>
    <w:rsid w:val="002F65A0"/>
    <w:rsid w:val="003005C1"/>
    <w:rsid w:val="00300B2B"/>
    <w:rsid w:val="00305390"/>
    <w:rsid w:val="00306AAB"/>
    <w:rsid w:val="0030755F"/>
    <w:rsid w:val="003108F8"/>
    <w:rsid w:val="00312A70"/>
    <w:rsid w:val="00316A9E"/>
    <w:rsid w:val="00322EBB"/>
    <w:rsid w:val="00334E13"/>
    <w:rsid w:val="003371A8"/>
    <w:rsid w:val="00343950"/>
    <w:rsid w:val="00347B61"/>
    <w:rsid w:val="00354B0B"/>
    <w:rsid w:val="003569D7"/>
    <w:rsid w:val="0035724E"/>
    <w:rsid w:val="0035774A"/>
    <w:rsid w:val="003600D7"/>
    <w:rsid w:val="003727C0"/>
    <w:rsid w:val="00382D66"/>
    <w:rsid w:val="00383805"/>
    <w:rsid w:val="003839BE"/>
    <w:rsid w:val="00384C92"/>
    <w:rsid w:val="00393154"/>
    <w:rsid w:val="00396C81"/>
    <w:rsid w:val="003A2588"/>
    <w:rsid w:val="003A4507"/>
    <w:rsid w:val="003B031A"/>
    <w:rsid w:val="003B24E8"/>
    <w:rsid w:val="003B320C"/>
    <w:rsid w:val="003B6CF1"/>
    <w:rsid w:val="003B7B18"/>
    <w:rsid w:val="003C1D2F"/>
    <w:rsid w:val="003C5635"/>
    <w:rsid w:val="003D67CC"/>
    <w:rsid w:val="003E2612"/>
    <w:rsid w:val="003E2D46"/>
    <w:rsid w:val="003E2E4D"/>
    <w:rsid w:val="003E3239"/>
    <w:rsid w:val="003E3E9A"/>
    <w:rsid w:val="003E6775"/>
    <w:rsid w:val="003E79C3"/>
    <w:rsid w:val="003F142B"/>
    <w:rsid w:val="003F17E7"/>
    <w:rsid w:val="003F53BF"/>
    <w:rsid w:val="003F5EA8"/>
    <w:rsid w:val="003F7352"/>
    <w:rsid w:val="00400650"/>
    <w:rsid w:val="004071C4"/>
    <w:rsid w:val="004079C5"/>
    <w:rsid w:val="004107BD"/>
    <w:rsid w:val="00410CCA"/>
    <w:rsid w:val="00411380"/>
    <w:rsid w:val="00412B7B"/>
    <w:rsid w:val="004130EE"/>
    <w:rsid w:val="0041472E"/>
    <w:rsid w:val="004174C4"/>
    <w:rsid w:val="00424119"/>
    <w:rsid w:val="004243B7"/>
    <w:rsid w:val="00441297"/>
    <w:rsid w:val="0044456A"/>
    <w:rsid w:val="00445117"/>
    <w:rsid w:val="00450468"/>
    <w:rsid w:val="00453B85"/>
    <w:rsid w:val="00454793"/>
    <w:rsid w:val="00455DD0"/>
    <w:rsid w:val="00464D0E"/>
    <w:rsid w:val="00467ABF"/>
    <w:rsid w:val="00481167"/>
    <w:rsid w:val="00482DDD"/>
    <w:rsid w:val="00491B39"/>
    <w:rsid w:val="004948EA"/>
    <w:rsid w:val="004A1FCD"/>
    <w:rsid w:val="004A65F6"/>
    <w:rsid w:val="004B01E9"/>
    <w:rsid w:val="004B0F6E"/>
    <w:rsid w:val="004B56E3"/>
    <w:rsid w:val="004B6173"/>
    <w:rsid w:val="004C13CE"/>
    <w:rsid w:val="004C28FC"/>
    <w:rsid w:val="004C3ED6"/>
    <w:rsid w:val="004C7A44"/>
    <w:rsid w:val="004D21A2"/>
    <w:rsid w:val="004D5D9A"/>
    <w:rsid w:val="004E3A1E"/>
    <w:rsid w:val="004E47E3"/>
    <w:rsid w:val="004E63FF"/>
    <w:rsid w:val="00502A1E"/>
    <w:rsid w:val="0050668B"/>
    <w:rsid w:val="00507005"/>
    <w:rsid w:val="00511C92"/>
    <w:rsid w:val="00516507"/>
    <w:rsid w:val="005221EF"/>
    <w:rsid w:val="005223FB"/>
    <w:rsid w:val="0052291D"/>
    <w:rsid w:val="00522CF2"/>
    <w:rsid w:val="0052356E"/>
    <w:rsid w:val="00524C17"/>
    <w:rsid w:val="005273B7"/>
    <w:rsid w:val="0053306D"/>
    <w:rsid w:val="00537660"/>
    <w:rsid w:val="005402FE"/>
    <w:rsid w:val="005471A0"/>
    <w:rsid w:val="0054730A"/>
    <w:rsid w:val="00553A5A"/>
    <w:rsid w:val="005553E6"/>
    <w:rsid w:val="005577A5"/>
    <w:rsid w:val="005601C4"/>
    <w:rsid w:val="0057431E"/>
    <w:rsid w:val="00577345"/>
    <w:rsid w:val="00577B8A"/>
    <w:rsid w:val="005875C4"/>
    <w:rsid w:val="005875EE"/>
    <w:rsid w:val="00591BC8"/>
    <w:rsid w:val="00595F00"/>
    <w:rsid w:val="005A21C1"/>
    <w:rsid w:val="005A3C82"/>
    <w:rsid w:val="005A5FBA"/>
    <w:rsid w:val="005A69F1"/>
    <w:rsid w:val="005A7A7F"/>
    <w:rsid w:val="005B0F58"/>
    <w:rsid w:val="005B31B9"/>
    <w:rsid w:val="005B6EF4"/>
    <w:rsid w:val="005C0007"/>
    <w:rsid w:val="005C025B"/>
    <w:rsid w:val="005C0912"/>
    <w:rsid w:val="005C0CB5"/>
    <w:rsid w:val="005C5313"/>
    <w:rsid w:val="005C5734"/>
    <w:rsid w:val="005C69D4"/>
    <w:rsid w:val="005D043F"/>
    <w:rsid w:val="005D0B4E"/>
    <w:rsid w:val="005D4D42"/>
    <w:rsid w:val="005D7B80"/>
    <w:rsid w:val="005E00FA"/>
    <w:rsid w:val="005E1580"/>
    <w:rsid w:val="005F1C1D"/>
    <w:rsid w:val="005F7601"/>
    <w:rsid w:val="00601E6A"/>
    <w:rsid w:val="00604366"/>
    <w:rsid w:val="006049B9"/>
    <w:rsid w:val="00604A62"/>
    <w:rsid w:val="00605243"/>
    <w:rsid w:val="006056A0"/>
    <w:rsid w:val="00610E83"/>
    <w:rsid w:val="00612A69"/>
    <w:rsid w:val="006136A4"/>
    <w:rsid w:val="00613EE8"/>
    <w:rsid w:val="00617A4A"/>
    <w:rsid w:val="00623A90"/>
    <w:rsid w:val="00632D4C"/>
    <w:rsid w:val="0063497D"/>
    <w:rsid w:val="00645170"/>
    <w:rsid w:val="00645189"/>
    <w:rsid w:val="006467E1"/>
    <w:rsid w:val="006555DA"/>
    <w:rsid w:val="0065560D"/>
    <w:rsid w:val="006607E5"/>
    <w:rsid w:val="00661303"/>
    <w:rsid w:val="0066478B"/>
    <w:rsid w:val="006658FB"/>
    <w:rsid w:val="00670CDD"/>
    <w:rsid w:val="00681150"/>
    <w:rsid w:val="0068429D"/>
    <w:rsid w:val="006848B3"/>
    <w:rsid w:val="00687D58"/>
    <w:rsid w:val="00687F97"/>
    <w:rsid w:val="00691F66"/>
    <w:rsid w:val="006A1812"/>
    <w:rsid w:val="006A20A8"/>
    <w:rsid w:val="006A515E"/>
    <w:rsid w:val="006B0BEE"/>
    <w:rsid w:val="006C58D7"/>
    <w:rsid w:val="006D23EF"/>
    <w:rsid w:val="006D40C1"/>
    <w:rsid w:val="006E2CCB"/>
    <w:rsid w:val="006E4617"/>
    <w:rsid w:val="006E51B8"/>
    <w:rsid w:val="006F23CE"/>
    <w:rsid w:val="006F495F"/>
    <w:rsid w:val="006F658D"/>
    <w:rsid w:val="006F76A4"/>
    <w:rsid w:val="006F7C9A"/>
    <w:rsid w:val="007017DC"/>
    <w:rsid w:val="007020AA"/>
    <w:rsid w:val="0070752F"/>
    <w:rsid w:val="0071192D"/>
    <w:rsid w:val="007122D8"/>
    <w:rsid w:val="00712A5B"/>
    <w:rsid w:val="00712F1E"/>
    <w:rsid w:val="00715C49"/>
    <w:rsid w:val="007172B0"/>
    <w:rsid w:val="007241EC"/>
    <w:rsid w:val="007400D1"/>
    <w:rsid w:val="00742DC4"/>
    <w:rsid w:val="00743DA1"/>
    <w:rsid w:val="00750BED"/>
    <w:rsid w:val="00751664"/>
    <w:rsid w:val="007535C9"/>
    <w:rsid w:val="00760783"/>
    <w:rsid w:val="00760CB5"/>
    <w:rsid w:val="00761352"/>
    <w:rsid w:val="007663CA"/>
    <w:rsid w:val="0077415B"/>
    <w:rsid w:val="00777D77"/>
    <w:rsid w:val="00781444"/>
    <w:rsid w:val="0078144F"/>
    <w:rsid w:val="00781958"/>
    <w:rsid w:val="00785471"/>
    <w:rsid w:val="00794488"/>
    <w:rsid w:val="007A19CA"/>
    <w:rsid w:val="007A33DF"/>
    <w:rsid w:val="007A4140"/>
    <w:rsid w:val="007A497F"/>
    <w:rsid w:val="007B3F14"/>
    <w:rsid w:val="007C029C"/>
    <w:rsid w:val="007C1DFD"/>
    <w:rsid w:val="007C24E7"/>
    <w:rsid w:val="007C28E1"/>
    <w:rsid w:val="007C5DCD"/>
    <w:rsid w:val="007C5ECD"/>
    <w:rsid w:val="007D0048"/>
    <w:rsid w:val="007D2FC3"/>
    <w:rsid w:val="007D62CF"/>
    <w:rsid w:val="007D6904"/>
    <w:rsid w:val="007E35C6"/>
    <w:rsid w:val="008028C1"/>
    <w:rsid w:val="00805ABE"/>
    <w:rsid w:val="00811425"/>
    <w:rsid w:val="00811BE0"/>
    <w:rsid w:val="0081354E"/>
    <w:rsid w:val="00814687"/>
    <w:rsid w:val="00815A0C"/>
    <w:rsid w:val="008163F3"/>
    <w:rsid w:val="00816AC0"/>
    <w:rsid w:val="00817AB4"/>
    <w:rsid w:val="008219BF"/>
    <w:rsid w:val="008222A5"/>
    <w:rsid w:val="00823A13"/>
    <w:rsid w:val="008266B6"/>
    <w:rsid w:val="008271CC"/>
    <w:rsid w:val="0083040B"/>
    <w:rsid w:val="00830D6A"/>
    <w:rsid w:val="0083198F"/>
    <w:rsid w:val="008367C8"/>
    <w:rsid w:val="008375B4"/>
    <w:rsid w:val="00837E14"/>
    <w:rsid w:val="00845FFD"/>
    <w:rsid w:val="0085207E"/>
    <w:rsid w:val="00856151"/>
    <w:rsid w:val="00857F68"/>
    <w:rsid w:val="00866DFE"/>
    <w:rsid w:val="008771A4"/>
    <w:rsid w:val="0088013A"/>
    <w:rsid w:val="0088022F"/>
    <w:rsid w:val="008862FB"/>
    <w:rsid w:val="00887876"/>
    <w:rsid w:val="00895BA8"/>
    <w:rsid w:val="008A131A"/>
    <w:rsid w:val="008A238E"/>
    <w:rsid w:val="008A4D07"/>
    <w:rsid w:val="008B7AF0"/>
    <w:rsid w:val="008C3E5D"/>
    <w:rsid w:val="008C3FCC"/>
    <w:rsid w:val="008C734E"/>
    <w:rsid w:val="008D10A5"/>
    <w:rsid w:val="008D42EE"/>
    <w:rsid w:val="008E0681"/>
    <w:rsid w:val="008E55C0"/>
    <w:rsid w:val="008E5C17"/>
    <w:rsid w:val="008E6D23"/>
    <w:rsid w:val="008E7F40"/>
    <w:rsid w:val="008F7254"/>
    <w:rsid w:val="0090419B"/>
    <w:rsid w:val="009069CF"/>
    <w:rsid w:val="00910F14"/>
    <w:rsid w:val="00911B08"/>
    <w:rsid w:val="00911EA3"/>
    <w:rsid w:val="0091548B"/>
    <w:rsid w:val="00915AAB"/>
    <w:rsid w:val="00917263"/>
    <w:rsid w:val="009172BD"/>
    <w:rsid w:val="0092206C"/>
    <w:rsid w:val="009246BF"/>
    <w:rsid w:val="00941A17"/>
    <w:rsid w:val="009514FC"/>
    <w:rsid w:val="00952759"/>
    <w:rsid w:val="00952EAA"/>
    <w:rsid w:val="009571C0"/>
    <w:rsid w:val="009575CF"/>
    <w:rsid w:val="009608C7"/>
    <w:rsid w:val="00965970"/>
    <w:rsid w:val="009735AA"/>
    <w:rsid w:val="00973F6C"/>
    <w:rsid w:val="00974E90"/>
    <w:rsid w:val="00975751"/>
    <w:rsid w:val="0098125B"/>
    <w:rsid w:val="009844C5"/>
    <w:rsid w:val="00984EB0"/>
    <w:rsid w:val="009922F5"/>
    <w:rsid w:val="009A1B03"/>
    <w:rsid w:val="009B34DE"/>
    <w:rsid w:val="009B4CAF"/>
    <w:rsid w:val="009B6639"/>
    <w:rsid w:val="009C117B"/>
    <w:rsid w:val="009C39C3"/>
    <w:rsid w:val="009C7658"/>
    <w:rsid w:val="009D0B91"/>
    <w:rsid w:val="009D100D"/>
    <w:rsid w:val="009D3C03"/>
    <w:rsid w:val="009D4A5A"/>
    <w:rsid w:val="009D5515"/>
    <w:rsid w:val="009D5764"/>
    <w:rsid w:val="009E02EC"/>
    <w:rsid w:val="009E05DF"/>
    <w:rsid w:val="00A005DB"/>
    <w:rsid w:val="00A0122C"/>
    <w:rsid w:val="00A05EEC"/>
    <w:rsid w:val="00A13DFD"/>
    <w:rsid w:val="00A14EB8"/>
    <w:rsid w:val="00A17265"/>
    <w:rsid w:val="00A17C7B"/>
    <w:rsid w:val="00A23804"/>
    <w:rsid w:val="00A26151"/>
    <w:rsid w:val="00A31354"/>
    <w:rsid w:val="00A31D9A"/>
    <w:rsid w:val="00A31E68"/>
    <w:rsid w:val="00A34BB2"/>
    <w:rsid w:val="00A34D00"/>
    <w:rsid w:val="00A46B2D"/>
    <w:rsid w:val="00A46B96"/>
    <w:rsid w:val="00A54CBF"/>
    <w:rsid w:val="00A55936"/>
    <w:rsid w:val="00A611DD"/>
    <w:rsid w:val="00A62D28"/>
    <w:rsid w:val="00A655EE"/>
    <w:rsid w:val="00A7060A"/>
    <w:rsid w:val="00A80798"/>
    <w:rsid w:val="00A81C1C"/>
    <w:rsid w:val="00A8375F"/>
    <w:rsid w:val="00A86175"/>
    <w:rsid w:val="00A8707F"/>
    <w:rsid w:val="00A947B2"/>
    <w:rsid w:val="00AA205F"/>
    <w:rsid w:val="00AA4960"/>
    <w:rsid w:val="00AA5984"/>
    <w:rsid w:val="00AB587B"/>
    <w:rsid w:val="00AB6F18"/>
    <w:rsid w:val="00AC69AF"/>
    <w:rsid w:val="00AC6EAA"/>
    <w:rsid w:val="00AD7682"/>
    <w:rsid w:val="00AE1250"/>
    <w:rsid w:val="00AE2309"/>
    <w:rsid w:val="00AE57E6"/>
    <w:rsid w:val="00AF25D9"/>
    <w:rsid w:val="00AF40A2"/>
    <w:rsid w:val="00B007A7"/>
    <w:rsid w:val="00B010BE"/>
    <w:rsid w:val="00B04ADB"/>
    <w:rsid w:val="00B1371F"/>
    <w:rsid w:val="00B17E01"/>
    <w:rsid w:val="00B237AE"/>
    <w:rsid w:val="00B448F7"/>
    <w:rsid w:val="00B5017C"/>
    <w:rsid w:val="00B57C96"/>
    <w:rsid w:val="00B60DAF"/>
    <w:rsid w:val="00B62723"/>
    <w:rsid w:val="00B64ED8"/>
    <w:rsid w:val="00B67F5F"/>
    <w:rsid w:val="00B80077"/>
    <w:rsid w:val="00B81CE4"/>
    <w:rsid w:val="00B835AA"/>
    <w:rsid w:val="00B85428"/>
    <w:rsid w:val="00B92247"/>
    <w:rsid w:val="00BA268A"/>
    <w:rsid w:val="00BB1F4F"/>
    <w:rsid w:val="00BB2724"/>
    <w:rsid w:val="00BB30BF"/>
    <w:rsid w:val="00BC1D78"/>
    <w:rsid w:val="00BC2279"/>
    <w:rsid w:val="00BC5BB6"/>
    <w:rsid w:val="00BC63D8"/>
    <w:rsid w:val="00BD3020"/>
    <w:rsid w:val="00BD3CB5"/>
    <w:rsid w:val="00BD5DAF"/>
    <w:rsid w:val="00BD6D93"/>
    <w:rsid w:val="00BE4FAF"/>
    <w:rsid w:val="00BF03D6"/>
    <w:rsid w:val="00BF0EEA"/>
    <w:rsid w:val="00BF74CB"/>
    <w:rsid w:val="00C00823"/>
    <w:rsid w:val="00C068C6"/>
    <w:rsid w:val="00C1292D"/>
    <w:rsid w:val="00C16041"/>
    <w:rsid w:val="00C169AC"/>
    <w:rsid w:val="00C17327"/>
    <w:rsid w:val="00C20860"/>
    <w:rsid w:val="00C215C7"/>
    <w:rsid w:val="00C22148"/>
    <w:rsid w:val="00C2247F"/>
    <w:rsid w:val="00C32384"/>
    <w:rsid w:val="00C329C8"/>
    <w:rsid w:val="00C34D2A"/>
    <w:rsid w:val="00C35691"/>
    <w:rsid w:val="00C377A9"/>
    <w:rsid w:val="00C41088"/>
    <w:rsid w:val="00C46DAC"/>
    <w:rsid w:val="00C47580"/>
    <w:rsid w:val="00C5372B"/>
    <w:rsid w:val="00C549EB"/>
    <w:rsid w:val="00C5534B"/>
    <w:rsid w:val="00C619B8"/>
    <w:rsid w:val="00C620ED"/>
    <w:rsid w:val="00C62A10"/>
    <w:rsid w:val="00C65DE0"/>
    <w:rsid w:val="00C66F31"/>
    <w:rsid w:val="00C70791"/>
    <w:rsid w:val="00C73BC9"/>
    <w:rsid w:val="00C779E4"/>
    <w:rsid w:val="00C77E80"/>
    <w:rsid w:val="00C80706"/>
    <w:rsid w:val="00C81C98"/>
    <w:rsid w:val="00C83D8F"/>
    <w:rsid w:val="00C85931"/>
    <w:rsid w:val="00C86B17"/>
    <w:rsid w:val="00C9081A"/>
    <w:rsid w:val="00C9546C"/>
    <w:rsid w:val="00CA0E77"/>
    <w:rsid w:val="00CA6959"/>
    <w:rsid w:val="00CB0D13"/>
    <w:rsid w:val="00CB253D"/>
    <w:rsid w:val="00CB78BB"/>
    <w:rsid w:val="00CC3E7E"/>
    <w:rsid w:val="00CD1987"/>
    <w:rsid w:val="00CD4575"/>
    <w:rsid w:val="00CE1BB4"/>
    <w:rsid w:val="00CF26C9"/>
    <w:rsid w:val="00CF67A8"/>
    <w:rsid w:val="00CF7CA9"/>
    <w:rsid w:val="00D03136"/>
    <w:rsid w:val="00D100BF"/>
    <w:rsid w:val="00D101AD"/>
    <w:rsid w:val="00D105D9"/>
    <w:rsid w:val="00D15DE6"/>
    <w:rsid w:val="00D21F68"/>
    <w:rsid w:val="00D22575"/>
    <w:rsid w:val="00D2330B"/>
    <w:rsid w:val="00D25329"/>
    <w:rsid w:val="00D25911"/>
    <w:rsid w:val="00D26EAA"/>
    <w:rsid w:val="00D27D56"/>
    <w:rsid w:val="00D33A3E"/>
    <w:rsid w:val="00D33DF7"/>
    <w:rsid w:val="00D460E3"/>
    <w:rsid w:val="00D50A7A"/>
    <w:rsid w:val="00D559B8"/>
    <w:rsid w:val="00D57259"/>
    <w:rsid w:val="00D677D7"/>
    <w:rsid w:val="00D679F7"/>
    <w:rsid w:val="00D705D9"/>
    <w:rsid w:val="00D71247"/>
    <w:rsid w:val="00D7587D"/>
    <w:rsid w:val="00D8686C"/>
    <w:rsid w:val="00D86E67"/>
    <w:rsid w:val="00D86FDB"/>
    <w:rsid w:val="00D90E08"/>
    <w:rsid w:val="00D92DF8"/>
    <w:rsid w:val="00D92E92"/>
    <w:rsid w:val="00D951D7"/>
    <w:rsid w:val="00D9549F"/>
    <w:rsid w:val="00DA0A6B"/>
    <w:rsid w:val="00DB07D0"/>
    <w:rsid w:val="00DB188F"/>
    <w:rsid w:val="00DB2557"/>
    <w:rsid w:val="00DB25E4"/>
    <w:rsid w:val="00DC1715"/>
    <w:rsid w:val="00DC5800"/>
    <w:rsid w:val="00DC625F"/>
    <w:rsid w:val="00DD4A7D"/>
    <w:rsid w:val="00DE465A"/>
    <w:rsid w:val="00DE647D"/>
    <w:rsid w:val="00DF1852"/>
    <w:rsid w:val="00DF37E1"/>
    <w:rsid w:val="00DF6251"/>
    <w:rsid w:val="00DF70BE"/>
    <w:rsid w:val="00E01481"/>
    <w:rsid w:val="00E06490"/>
    <w:rsid w:val="00E12702"/>
    <w:rsid w:val="00E13AC7"/>
    <w:rsid w:val="00E1786B"/>
    <w:rsid w:val="00E246A2"/>
    <w:rsid w:val="00E247D5"/>
    <w:rsid w:val="00E33B74"/>
    <w:rsid w:val="00E34853"/>
    <w:rsid w:val="00E36CF9"/>
    <w:rsid w:val="00E40101"/>
    <w:rsid w:val="00E40858"/>
    <w:rsid w:val="00E51A36"/>
    <w:rsid w:val="00E52514"/>
    <w:rsid w:val="00E53E46"/>
    <w:rsid w:val="00E70F89"/>
    <w:rsid w:val="00E77556"/>
    <w:rsid w:val="00E81BC3"/>
    <w:rsid w:val="00E9009D"/>
    <w:rsid w:val="00E9050E"/>
    <w:rsid w:val="00E96DFD"/>
    <w:rsid w:val="00EA17F7"/>
    <w:rsid w:val="00EB452D"/>
    <w:rsid w:val="00EB4D00"/>
    <w:rsid w:val="00EB568A"/>
    <w:rsid w:val="00EB67C8"/>
    <w:rsid w:val="00EC2F84"/>
    <w:rsid w:val="00EC4C87"/>
    <w:rsid w:val="00EC755A"/>
    <w:rsid w:val="00ED1AB6"/>
    <w:rsid w:val="00EE3541"/>
    <w:rsid w:val="00EE3C0F"/>
    <w:rsid w:val="00EE3D14"/>
    <w:rsid w:val="00EE7849"/>
    <w:rsid w:val="00EF3631"/>
    <w:rsid w:val="00EF599C"/>
    <w:rsid w:val="00EF61DD"/>
    <w:rsid w:val="00EF6825"/>
    <w:rsid w:val="00EF76C7"/>
    <w:rsid w:val="00F03EE9"/>
    <w:rsid w:val="00F04063"/>
    <w:rsid w:val="00F15F1B"/>
    <w:rsid w:val="00F164DF"/>
    <w:rsid w:val="00F16612"/>
    <w:rsid w:val="00F171E7"/>
    <w:rsid w:val="00F20DF8"/>
    <w:rsid w:val="00F23FB6"/>
    <w:rsid w:val="00F25C7E"/>
    <w:rsid w:val="00F26CED"/>
    <w:rsid w:val="00F40D96"/>
    <w:rsid w:val="00F42D75"/>
    <w:rsid w:val="00F5051C"/>
    <w:rsid w:val="00F53AFF"/>
    <w:rsid w:val="00F55D85"/>
    <w:rsid w:val="00F6110F"/>
    <w:rsid w:val="00F62A56"/>
    <w:rsid w:val="00F65431"/>
    <w:rsid w:val="00F65602"/>
    <w:rsid w:val="00F74ADC"/>
    <w:rsid w:val="00F765E8"/>
    <w:rsid w:val="00F7660B"/>
    <w:rsid w:val="00F83E78"/>
    <w:rsid w:val="00F84EE9"/>
    <w:rsid w:val="00F85682"/>
    <w:rsid w:val="00F86BFE"/>
    <w:rsid w:val="00F872B7"/>
    <w:rsid w:val="00F949B2"/>
    <w:rsid w:val="00F95381"/>
    <w:rsid w:val="00F96E13"/>
    <w:rsid w:val="00FA6852"/>
    <w:rsid w:val="00FA6F9C"/>
    <w:rsid w:val="00FB047B"/>
    <w:rsid w:val="00FB09CF"/>
    <w:rsid w:val="00FB1D84"/>
    <w:rsid w:val="00FB262B"/>
    <w:rsid w:val="00FC35C9"/>
    <w:rsid w:val="00FC5485"/>
    <w:rsid w:val="00FD429F"/>
    <w:rsid w:val="00FD5D53"/>
    <w:rsid w:val="00FE409A"/>
    <w:rsid w:val="00FE480D"/>
    <w:rsid w:val="00FE7E90"/>
    <w:rsid w:val="00FF1229"/>
    <w:rsid w:val="00FF151A"/>
    <w:rsid w:val="00FF429B"/>
    <w:rsid w:val="00FF6534"/>
    <w:rsid w:val="00FF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2D18E-2821-4848-8E1A-2C56A94A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52291D"/>
    <w:pPr>
      <w:ind w:left="720"/>
      <w:contextualSpacing/>
    </w:pPr>
  </w:style>
  <w:style w:type="character" w:styleId="Strong">
    <w:name w:val="Strong"/>
    <w:basedOn w:val="DefaultParagraphFont"/>
    <w:uiPriority w:val="22"/>
    <w:qFormat/>
    <w:rsid w:val="00DB2557"/>
    <w:rPr>
      <w:b/>
      <w:bCs/>
    </w:rPr>
  </w:style>
  <w:style w:type="paragraph" w:styleId="NormalWeb">
    <w:name w:val="Normal (Web)"/>
    <w:basedOn w:val="Normal"/>
    <w:uiPriority w:val="99"/>
    <w:unhideWhenUsed/>
    <w:rsid w:val="001045D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7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C548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FC5485"/>
  </w:style>
  <w:style w:type="paragraph" w:styleId="Footer">
    <w:name w:val="footer"/>
    <w:basedOn w:val="Normal"/>
    <w:link w:val="FooterChar"/>
    <w:uiPriority w:val="99"/>
    <w:semiHidden/>
    <w:unhideWhenUsed/>
    <w:rsid w:val="00FC54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FC5485"/>
  </w:style>
  <w:style w:type="paragraph" w:customStyle="1" w:styleId="norm">
    <w:name w:val="norm"/>
    <w:basedOn w:val="Normal"/>
    <w:link w:val="normChar"/>
    <w:rsid w:val="00C80706"/>
    <w:pPr>
      <w:spacing w:after="0" w:line="480" w:lineRule="auto"/>
      <w:ind w:firstLine="709"/>
      <w:jc w:val="both"/>
    </w:pPr>
    <w:rPr>
      <w:rFonts w:ascii="Arial Armenian" w:eastAsia="Times New Roman" w:hAnsi="Arial Armenian" w:cs="Times New Roman"/>
      <w:szCs w:val="20"/>
      <w:lang w:eastAsia="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80706"/>
  </w:style>
  <w:style w:type="paragraph" w:styleId="BalloonText">
    <w:name w:val="Balloon Text"/>
    <w:basedOn w:val="Normal"/>
    <w:link w:val="BalloonTextChar"/>
    <w:uiPriority w:val="99"/>
    <w:semiHidden/>
    <w:unhideWhenUsed/>
    <w:rsid w:val="005D0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3F"/>
    <w:rPr>
      <w:rFonts w:ascii="Tahoma" w:hAnsi="Tahoma" w:cs="Tahoma"/>
      <w:sz w:val="16"/>
      <w:szCs w:val="16"/>
    </w:rPr>
  </w:style>
  <w:style w:type="paragraph" w:customStyle="1" w:styleId="DefaultParagraphFontParaChar">
    <w:name w:val="Default Paragraph Font Para Char"/>
    <w:basedOn w:val="Normal"/>
    <w:locked/>
    <w:rsid w:val="005D043F"/>
    <w:pPr>
      <w:spacing w:after="160" w:line="240" w:lineRule="auto"/>
    </w:pPr>
    <w:rPr>
      <w:rFonts w:ascii="Verdana" w:eastAsia="Batang" w:hAnsi="Verdana" w:cs="Verdana"/>
      <w:sz w:val="24"/>
      <w:szCs w:val="24"/>
      <w:lang w:val="en-GB"/>
    </w:rPr>
  </w:style>
  <w:style w:type="paragraph" w:styleId="NoSpacing">
    <w:name w:val="No Spacing"/>
    <w:link w:val="NoSpacingChar"/>
    <w:qFormat/>
    <w:rsid w:val="00A46B96"/>
    <w:pPr>
      <w:autoSpaceDE w:val="0"/>
      <w:autoSpaceDN w:val="0"/>
      <w:adjustRightInd w:val="0"/>
      <w:spacing w:after="0" w:line="240" w:lineRule="auto"/>
    </w:pPr>
    <w:rPr>
      <w:rFonts w:ascii="Times Armenian" w:eastAsia="Times New Roman" w:hAnsi="Times Armenian" w:cs="Times Armenian"/>
      <w:sz w:val="24"/>
      <w:szCs w:val="24"/>
      <w:lang w:val="ru-RU" w:eastAsia="ru-RU"/>
    </w:rPr>
  </w:style>
  <w:style w:type="character" w:customStyle="1" w:styleId="NoSpacingChar">
    <w:name w:val="No Spacing Char"/>
    <w:link w:val="NoSpacing"/>
    <w:locked/>
    <w:rsid w:val="00A46B96"/>
    <w:rPr>
      <w:rFonts w:ascii="Times Armenian" w:eastAsia="Times New Roman" w:hAnsi="Times Armenian" w:cs="Times Armenian"/>
      <w:sz w:val="24"/>
      <w:szCs w:val="24"/>
      <w:lang w:val="ru-RU" w:eastAsia="ru-RU"/>
    </w:rPr>
  </w:style>
  <w:style w:type="character" w:styleId="Emphasis">
    <w:name w:val="Emphasis"/>
    <w:basedOn w:val="DefaultParagraphFont"/>
    <w:uiPriority w:val="20"/>
    <w:qFormat/>
    <w:rsid w:val="00AC69AF"/>
    <w:rPr>
      <w:i/>
      <w:iCs/>
    </w:rPr>
  </w:style>
  <w:style w:type="character" w:styleId="CommentReference">
    <w:name w:val="annotation reference"/>
    <w:basedOn w:val="DefaultParagraphFont"/>
    <w:uiPriority w:val="99"/>
    <w:semiHidden/>
    <w:unhideWhenUsed/>
    <w:rsid w:val="00C549EB"/>
    <w:rPr>
      <w:sz w:val="16"/>
      <w:szCs w:val="16"/>
    </w:rPr>
  </w:style>
  <w:style w:type="paragraph" w:styleId="CommentText">
    <w:name w:val="annotation text"/>
    <w:basedOn w:val="Normal"/>
    <w:link w:val="CommentTextChar"/>
    <w:uiPriority w:val="99"/>
    <w:semiHidden/>
    <w:unhideWhenUsed/>
    <w:rsid w:val="00C549EB"/>
    <w:pPr>
      <w:spacing w:line="240" w:lineRule="auto"/>
    </w:pPr>
    <w:rPr>
      <w:sz w:val="20"/>
      <w:szCs w:val="20"/>
    </w:rPr>
  </w:style>
  <w:style w:type="character" w:customStyle="1" w:styleId="CommentTextChar">
    <w:name w:val="Comment Text Char"/>
    <w:basedOn w:val="DefaultParagraphFont"/>
    <w:link w:val="CommentText"/>
    <w:uiPriority w:val="99"/>
    <w:semiHidden/>
    <w:rsid w:val="00C549EB"/>
    <w:rPr>
      <w:sz w:val="20"/>
      <w:szCs w:val="20"/>
    </w:rPr>
  </w:style>
  <w:style w:type="paragraph" w:styleId="CommentSubject">
    <w:name w:val="annotation subject"/>
    <w:basedOn w:val="CommentText"/>
    <w:next w:val="CommentText"/>
    <w:link w:val="CommentSubjectChar"/>
    <w:uiPriority w:val="99"/>
    <w:semiHidden/>
    <w:unhideWhenUsed/>
    <w:rsid w:val="00C549EB"/>
    <w:rPr>
      <w:b/>
      <w:bCs/>
    </w:rPr>
  </w:style>
  <w:style w:type="character" w:customStyle="1" w:styleId="CommentSubjectChar">
    <w:name w:val="Comment Subject Char"/>
    <w:basedOn w:val="CommentTextChar"/>
    <w:link w:val="CommentSubject"/>
    <w:uiPriority w:val="99"/>
    <w:semiHidden/>
    <w:rsid w:val="00C549EB"/>
    <w:rPr>
      <w:b/>
      <w:bCs/>
      <w:sz w:val="20"/>
      <w:szCs w:val="20"/>
    </w:rPr>
  </w:style>
  <w:style w:type="paragraph" w:styleId="EndnoteText">
    <w:name w:val="endnote text"/>
    <w:basedOn w:val="Normal"/>
    <w:link w:val="EndnoteTextChar"/>
    <w:uiPriority w:val="99"/>
    <w:semiHidden/>
    <w:unhideWhenUsed/>
    <w:rsid w:val="002076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6B6"/>
    <w:rPr>
      <w:sz w:val="20"/>
      <w:szCs w:val="20"/>
    </w:rPr>
  </w:style>
  <w:style w:type="character" w:styleId="EndnoteReference">
    <w:name w:val="endnote reference"/>
    <w:basedOn w:val="DefaultParagraphFont"/>
    <w:uiPriority w:val="99"/>
    <w:semiHidden/>
    <w:unhideWhenUsed/>
    <w:rsid w:val="002076B6"/>
    <w:rPr>
      <w:vertAlign w:val="superscript"/>
    </w:rPr>
  </w:style>
  <w:style w:type="paragraph" w:styleId="FootnoteText">
    <w:name w:val="footnote text"/>
    <w:basedOn w:val="Normal"/>
    <w:link w:val="FootnoteTextChar"/>
    <w:uiPriority w:val="99"/>
    <w:semiHidden/>
    <w:unhideWhenUsed/>
    <w:rsid w:val="00AF2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5D9"/>
    <w:rPr>
      <w:sz w:val="20"/>
      <w:szCs w:val="20"/>
    </w:rPr>
  </w:style>
  <w:style w:type="character" w:styleId="FootnoteReference">
    <w:name w:val="footnote reference"/>
    <w:basedOn w:val="DefaultParagraphFont"/>
    <w:uiPriority w:val="99"/>
    <w:semiHidden/>
    <w:unhideWhenUsed/>
    <w:rsid w:val="00AF25D9"/>
    <w:rPr>
      <w:vertAlign w:val="superscript"/>
    </w:rPr>
  </w:style>
  <w:style w:type="character" w:customStyle="1" w:styleId="normChar">
    <w:name w:val="norm Char"/>
    <w:link w:val="norm"/>
    <w:locked/>
    <w:rsid w:val="00645170"/>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9387">
      <w:bodyDiv w:val="1"/>
      <w:marLeft w:val="0"/>
      <w:marRight w:val="0"/>
      <w:marTop w:val="0"/>
      <w:marBottom w:val="0"/>
      <w:divBdr>
        <w:top w:val="none" w:sz="0" w:space="0" w:color="auto"/>
        <w:left w:val="none" w:sz="0" w:space="0" w:color="auto"/>
        <w:bottom w:val="none" w:sz="0" w:space="0" w:color="auto"/>
        <w:right w:val="none" w:sz="0" w:space="0" w:color="auto"/>
      </w:divBdr>
    </w:div>
    <w:div w:id="127475623">
      <w:bodyDiv w:val="1"/>
      <w:marLeft w:val="0"/>
      <w:marRight w:val="0"/>
      <w:marTop w:val="0"/>
      <w:marBottom w:val="0"/>
      <w:divBdr>
        <w:top w:val="none" w:sz="0" w:space="0" w:color="auto"/>
        <w:left w:val="none" w:sz="0" w:space="0" w:color="auto"/>
        <w:bottom w:val="none" w:sz="0" w:space="0" w:color="auto"/>
        <w:right w:val="none" w:sz="0" w:space="0" w:color="auto"/>
      </w:divBdr>
    </w:div>
    <w:div w:id="229115612">
      <w:bodyDiv w:val="1"/>
      <w:marLeft w:val="0"/>
      <w:marRight w:val="0"/>
      <w:marTop w:val="0"/>
      <w:marBottom w:val="0"/>
      <w:divBdr>
        <w:top w:val="none" w:sz="0" w:space="0" w:color="auto"/>
        <w:left w:val="none" w:sz="0" w:space="0" w:color="auto"/>
        <w:bottom w:val="none" w:sz="0" w:space="0" w:color="auto"/>
        <w:right w:val="none" w:sz="0" w:space="0" w:color="auto"/>
      </w:divBdr>
    </w:div>
    <w:div w:id="360667327">
      <w:bodyDiv w:val="1"/>
      <w:marLeft w:val="0"/>
      <w:marRight w:val="0"/>
      <w:marTop w:val="0"/>
      <w:marBottom w:val="0"/>
      <w:divBdr>
        <w:top w:val="none" w:sz="0" w:space="0" w:color="auto"/>
        <w:left w:val="none" w:sz="0" w:space="0" w:color="auto"/>
        <w:bottom w:val="none" w:sz="0" w:space="0" w:color="auto"/>
        <w:right w:val="none" w:sz="0" w:space="0" w:color="auto"/>
      </w:divBdr>
    </w:div>
    <w:div w:id="451247709">
      <w:bodyDiv w:val="1"/>
      <w:marLeft w:val="0"/>
      <w:marRight w:val="0"/>
      <w:marTop w:val="0"/>
      <w:marBottom w:val="0"/>
      <w:divBdr>
        <w:top w:val="none" w:sz="0" w:space="0" w:color="auto"/>
        <w:left w:val="none" w:sz="0" w:space="0" w:color="auto"/>
        <w:bottom w:val="none" w:sz="0" w:space="0" w:color="auto"/>
        <w:right w:val="none" w:sz="0" w:space="0" w:color="auto"/>
      </w:divBdr>
    </w:div>
    <w:div w:id="821048725">
      <w:bodyDiv w:val="1"/>
      <w:marLeft w:val="0"/>
      <w:marRight w:val="0"/>
      <w:marTop w:val="0"/>
      <w:marBottom w:val="0"/>
      <w:divBdr>
        <w:top w:val="none" w:sz="0" w:space="0" w:color="auto"/>
        <w:left w:val="none" w:sz="0" w:space="0" w:color="auto"/>
        <w:bottom w:val="none" w:sz="0" w:space="0" w:color="auto"/>
        <w:right w:val="none" w:sz="0" w:space="0" w:color="auto"/>
      </w:divBdr>
    </w:div>
    <w:div w:id="1067260630">
      <w:bodyDiv w:val="1"/>
      <w:marLeft w:val="0"/>
      <w:marRight w:val="0"/>
      <w:marTop w:val="0"/>
      <w:marBottom w:val="0"/>
      <w:divBdr>
        <w:top w:val="none" w:sz="0" w:space="0" w:color="auto"/>
        <w:left w:val="none" w:sz="0" w:space="0" w:color="auto"/>
        <w:bottom w:val="none" w:sz="0" w:space="0" w:color="auto"/>
        <w:right w:val="none" w:sz="0" w:space="0" w:color="auto"/>
      </w:divBdr>
    </w:div>
    <w:div w:id="1218274825">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711615309">
      <w:bodyDiv w:val="1"/>
      <w:marLeft w:val="0"/>
      <w:marRight w:val="0"/>
      <w:marTop w:val="0"/>
      <w:marBottom w:val="0"/>
      <w:divBdr>
        <w:top w:val="none" w:sz="0" w:space="0" w:color="auto"/>
        <w:left w:val="none" w:sz="0" w:space="0" w:color="auto"/>
        <w:bottom w:val="none" w:sz="0" w:space="0" w:color="auto"/>
        <w:right w:val="none" w:sz="0" w:space="0" w:color="auto"/>
      </w:divBdr>
    </w:div>
    <w:div w:id="1756785510">
      <w:bodyDiv w:val="1"/>
      <w:marLeft w:val="0"/>
      <w:marRight w:val="0"/>
      <w:marTop w:val="0"/>
      <w:marBottom w:val="0"/>
      <w:divBdr>
        <w:top w:val="none" w:sz="0" w:space="0" w:color="auto"/>
        <w:left w:val="none" w:sz="0" w:space="0" w:color="auto"/>
        <w:bottom w:val="none" w:sz="0" w:space="0" w:color="auto"/>
        <w:right w:val="none" w:sz="0" w:space="0" w:color="auto"/>
      </w:divBdr>
    </w:div>
    <w:div w:id="19683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A89D-A9AE-4999-A1DB-9473659E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7</Pages>
  <Words>1802</Words>
  <Characters>10276</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keywords>https://mul2.gov.am/tasks/663502/oneclick/9d0519246befe911a4a55c7ac1efe69f400263c5ac39bb467eef90348f971817.docx?token=42ac6b4db814b81ec93314b49bfdf5e4</cp:keywords>
  <cp:lastModifiedBy>Zaliko Barseghyan</cp:lastModifiedBy>
  <cp:revision>422</cp:revision>
  <cp:lastPrinted>2021-09-22T06:36:00Z</cp:lastPrinted>
  <dcterms:created xsi:type="dcterms:W3CDTF">2021-05-24T14:22:00Z</dcterms:created>
  <dcterms:modified xsi:type="dcterms:W3CDTF">2022-08-24T14:45:00Z</dcterms:modified>
</cp:coreProperties>
</file>