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1897" w:rsidRPr="009E6491" w:rsidRDefault="00251897" w:rsidP="009E6491">
      <w:pPr>
        <w:spacing w:line="360" w:lineRule="auto"/>
        <w:jc w:val="center"/>
        <w:rPr>
          <w:rFonts w:ascii="GHEA Grapalat" w:hAnsi="GHEA Grapalat" w:cs="Sylfaen"/>
          <w:b/>
          <w:lang w:val="af-ZA"/>
        </w:rPr>
      </w:pPr>
      <w:r w:rsidRPr="009E6491">
        <w:rPr>
          <w:rFonts w:ascii="GHEA Grapalat" w:hAnsi="GHEA Grapalat" w:cs="Sylfaen"/>
          <w:b/>
        </w:rPr>
        <w:t>ՀԻՄՆԱՎՈՐՈՒՄ</w:t>
      </w:r>
    </w:p>
    <w:p w:rsidR="00251897" w:rsidRPr="009E6491" w:rsidRDefault="009E6491" w:rsidP="009E6491">
      <w:pPr>
        <w:spacing w:line="360" w:lineRule="auto"/>
        <w:jc w:val="center"/>
        <w:rPr>
          <w:rStyle w:val="Strong"/>
          <w:rFonts w:ascii="GHEA Grapalat" w:hAnsi="GHEA Grapalat"/>
          <w:bCs w:val="0"/>
          <w:lang w:val="af-ZA"/>
        </w:rPr>
      </w:pPr>
      <w:r w:rsidRPr="009E6491">
        <w:rPr>
          <w:rFonts w:ascii="GHEA Grapalat" w:hAnsi="GHEA Grapalat"/>
          <w:b/>
          <w:lang w:val="af-ZA"/>
        </w:rPr>
        <w:t>«ՀԱՅԱՍՏԱՆԻ ՀԱՆՐԱՊԵՏՈՒԹՅԱՆ 2022 ԹՎԱԿԱՆԻ ՊԵՏԱԿԱՆ ԲՅՈՒՋԵԻ ՄԱՍԻՆ» ՕՐԵՆՔՈՒՄ ՎԵՐԱԲԱՇԽՈՒՄ ԵՎ ՀԱՅԱՍՏԱՆԻ ՀԱՆՐԱՊԵՏՈՒԹՅԱՆ ԿԱՌԱՎԱՐՈՒԹՅԱՆ 2021 ԹՎԱԿԱՆԻ ԴԵԿՏԵՄԲԵՐԻ 23-Ի N 2121-Ն ՈՐՈՇՄԱՆ ՄԵՋ ՓՈՓՈԽՈՒԹՅՈՒՆՆԵՐ ԵՎ ԼՐԱՑՈՒՄՆԵՐ ԿԱՏԱՐԵԼՈՒ ՄԱՍԻՆ</w:t>
      </w:r>
      <w:r>
        <w:rPr>
          <w:rFonts w:ascii="GHEA Grapalat" w:hAnsi="GHEA Grapalat"/>
          <w:b/>
          <w:lang w:val="hy-AM"/>
        </w:rPr>
        <w:t xml:space="preserve">» </w:t>
      </w:r>
      <w:r w:rsidR="00251897" w:rsidRPr="009E6491">
        <w:rPr>
          <w:rStyle w:val="Strong"/>
          <w:rFonts w:ascii="GHEA Grapalat" w:hAnsi="GHEA Grapalat"/>
        </w:rPr>
        <w:t>ՀԱՅԱՍՏԱՆԻ</w:t>
      </w:r>
      <w:r w:rsidR="00251897" w:rsidRPr="009E6491">
        <w:rPr>
          <w:rStyle w:val="Strong"/>
          <w:rFonts w:ascii="GHEA Grapalat" w:hAnsi="GHEA Grapalat"/>
          <w:lang w:val="af-ZA"/>
        </w:rPr>
        <w:t xml:space="preserve"> </w:t>
      </w:r>
      <w:r w:rsidR="00251897" w:rsidRPr="009E6491">
        <w:rPr>
          <w:rStyle w:val="Strong"/>
          <w:rFonts w:ascii="GHEA Grapalat" w:hAnsi="GHEA Grapalat"/>
        </w:rPr>
        <w:t>ՀԱՆՐԱՊԵՏՈՒԹՅԱՆ</w:t>
      </w:r>
      <w:r w:rsidR="00251897" w:rsidRPr="009E6491">
        <w:rPr>
          <w:rStyle w:val="Strong"/>
          <w:rFonts w:ascii="GHEA Grapalat" w:hAnsi="GHEA Grapalat"/>
          <w:lang w:val="af-ZA"/>
        </w:rPr>
        <w:t xml:space="preserve"> </w:t>
      </w:r>
      <w:r w:rsidR="00251897" w:rsidRPr="009E6491">
        <w:rPr>
          <w:rStyle w:val="Strong"/>
          <w:rFonts w:ascii="GHEA Grapalat" w:hAnsi="GHEA Grapalat" w:cs="Sylfaen"/>
        </w:rPr>
        <w:t>ԿԱՌԱՎԱՐՈՒԹՅԱՆ</w:t>
      </w:r>
      <w:r w:rsidR="00251897" w:rsidRPr="009E6491">
        <w:rPr>
          <w:rStyle w:val="Strong"/>
          <w:rFonts w:ascii="GHEA Grapalat" w:hAnsi="GHEA Grapalat"/>
          <w:lang w:val="af-ZA"/>
        </w:rPr>
        <w:t xml:space="preserve"> </w:t>
      </w:r>
      <w:r w:rsidR="00251897" w:rsidRPr="009E6491">
        <w:rPr>
          <w:rStyle w:val="Strong"/>
          <w:rFonts w:ascii="GHEA Grapalat" w:hAnsi="GHEA Grapalat"/>
        </w:rPr>
        <w:t>ՈՐՈՇՄԱՆ</w:t>
      </w:r>
      <w:r w:rsidR="00251897" w:rsidRPr="009E6491">
        <w:rPr>
          <w:rStyle w:val="Strong"/>
          <w:rFonts w:ascii="GHEA Grapalat" w:hAnsi="GHEA Grapalat"/>
          <w:lang w:val="af-ZA"/>
        </w:rPr>
        <w:t xml:space="preserve"> </w:t>
      </w:r>
      <w:r w:rsidR="00251897" w:rsidRPr="009E6491">
        <w:rPr>
          <w:rStyle w:val="Strong"/>
          <w:rFonts w:ascii="GHEA Grapalat" w:hAnsi="GHEA Grapalat"/>
        </w:rPr>
        <w:t>ՆԱԽԱԳԾԻ</w:t>
      </w:r>
      <w:r w:rsidR="00251897" w:rsidRPr="009E6491">
        <w:rPr>
          <w:rStyle w:val="Strong"/>
          <w:rFonts w:ascii="GHEA Grapalat" w:hAnsi="GHEA Grapalat" w:cs="Sylfaen"/>
          <w:lang w:val="af-ZA"/>
        </w:rPr>
        <w:t xml:space="preserve"> </w:t>
      </w:r>
      <w:r w:rsidR="00251897" w:rsidRPr="009E6491">
        <w:rPr>
          <w:rStyle w:val="Strong"/>
          <w:rFonts w:ascii="GHEA Grapalat" w:hAnsi="GHEA Grapalat" w:cs="Sylfaen"/>
        </w:rPr>
        <w:t>ԸՆԴՈՒՆՄԱՆ</w:t>
      </w:r>
    </w:p>
    <w:p w:rsidR="00251897" w:rsidRPr="009E6491" w:rsidRDefault="00251897" w:rsidP="009E6491">
      <w:pPr>
        <w:pStyle w:val="NormalWeb"/>
        <w:numPr>
          <w:ilvl w:val="0"/>
          <w:numId w:val="14"/>
        </w:numPr>
        <w:spacing w:before="600" w:beforeAutospacing="0" w:after="0" w:afterAutospacing="0" w:line="360" w:lineRule="auto"/>
        <w:ind w:left="924" w:hanging="357"/>
        <w:jc w:val="both"/>
        <w:rPr>
          <w:rFonts w:ascii="GHEA Grapalat" w:hAnsi="GHEA Grapalat" w:cs="Sylfaen"/>
          <w:b/>
          <w:lang w:val="fr-FR" w:eastAsia="x-none"/>
        </w:rPr>
      </w:pPr>
      <w:proofErr w:type="spellStart"/>
      <w:r w:rsidRPr="009E6491">
        <w:rPr>
          <w:rFonts w:ascii="GHEA Grapalat" w:hAnsi="GHEA Grapalat" w:cs="Sylfaen"/>
          <w:b/>
          <w:u w:val="single"/>
          <w:lang w:val="fr-FR" w:eastAsia="x-none"/>
        </w:rPr>
        <w:t>Իրավական</w:t>
      </w:r>
      <w:proofErr w:type="spellEnd"/>
      <w:r w:rsidRPr="009E6491">
        <w:rPr>
          <w:rFonts w:ascii="GHEA Grapalat" w:hAnsi="GHEA Grapalat" w:cs="Sylfaen"/>
          <w:b/>
          <w:u w:val="single"/>
          <w:lang w:val="fr-FR" w:eastAsia="x-none"/>
        </w:rPr>
        <w:t xml:space="preserve"> </w:t>
      </w:r>
      <w:proofErr w:type="spellStart"/>
      <w:r w:rsidRPr="009E6491">
        <w:rPr>
          <w:rFonts w:ascii="GHEA Grapalat" w:hAnsi="GHEA Grapalat" w:cs="Sylfaen"/>
          <w:b/>
          <w:u w:val="single"/>
          <w:lang w:val="fr-FR" w:eastAsia="x-none"/>
        </w:rPr>
        <w:t>ակտի</w:t>
      </w:r>
      <w:proofErr w:type="spellEnd"/>
      <w:r w:rsidRPr="009E6491">
        <w:rPr>
          <w:rFonts w:ascii="GHEA Grapalat" w:hAnsi="GHEA Grapalat" w:cs="Sylfaen"/>
          <w:b/>
          <w:u w:val="single"/>
          <w:lang w:val="fr-FR" w:eastAsia="x-none"/>
        </w:rPr>
        <w:t xml:space="preserve"> </w:t>
      </w:r>
      <w:proofErr w:type="spellStart"/>
      <w:r w:rsidRPr="009E6491">
        <w:rPr>
          <w:rFonts w:ascii="GHEA Grapalat" w:hAnsi="GHEA Grapalat" w:cs="Sylfaen"/>
          <w:b/>
          <w:u w:val="single"/>
          <w:lang w:val="fr-FR" w:eastAsia="x-none"/>
        </w:rPr>
        <w:t>անհրաժեշտությունը</w:t>
      </w:r>
      <w:proofErr w:type="spellEnd"/>
      <w:r w:rsidRPr="009E6491">
        <w:rPr>
          <w:rFonts w:ascii="GHEA Grapalat" w:hAnsi="GHEA Grapalat" w:cs="Sylfaen"/>
          <w:b/>
          <w:u w:val="single"/>
          <w:lang w:val="fr-FR" w:eastAsia="x-none"/>
        </w:rPr>
        <w:t xml:space="preserve"> (</w:t>
      </w:r>
      <w:proofErr w:type="spellStart"/>
      <w:r w:rsidRPr="009E6491">
        <w:rPr>
          <w:rFonts w:ascii="GHEA Grapalat" w:hAnsi="GHEA Grapalat" w:cs="Sylfaen"/>
          <w:b/>
          <w:u w:val="single"/>
          <w:lang w:val="fr-FR" w:eastAsia="x-none"/>
        </w:rPr>
        <w:t>նպատակը</w:t>
      </w:r>
      <w:proofErr w:type="spellEnd"/>
      <w:r w:rsidRPr="009E6491">
        <w:rPr>
          <w:rFonts w:ascii="GHEA Grapalat" w:hAnsi="GHEA Grapalat" w:cs="Sylfaen"/>
          <w:b/>
          <w:u w:val="single"/>
          <w:lang w:val="fr-FR" w:eastAsia="x-none"/>
        </w:rPr>
        <w:t>).</w:t>
      </w:r>
      <w:r w:rsidRPr="009E6491">
        <w:rPr>
          <w:rFonts w:ascii="GHEA Grapalat" w:hAnsi="GHEA Grapalat" w:cs="Sylfaen"/>
          <w:b/>
          <w:lang w:val="fr-FR" w:eastAsia="x-none"/>
        </w:rPr>
        <w:t xml:space="preserve"> </w:t>
      </w:r>
    </w:p>
    <w:p w:rsidR="00FD0BC0" w:rsidRPr="009E6491" w:rsidRDefault="00251897" w:rsidP="009E6491">
      <w:pPr>
        <w:spacing w:before="120" w:line="360" w:lineRule="auto"/>
        <w:ind w:firstLine="720"/>
        <w:jc w:val="both"/>
        <w:rPr>
          <w:rFonts w:ascii="GHEA Grapalat" w:hAnsi="GHEA Grapalat" w:cs="Tahoma"/>
          <w:lang w:val="hy-AM"/>
        </w:rPr>
      </w:pPr>
      <w:r w:rsidRPr="009E6491">
        <w:rPr>
          <w:rFonts w:ascii="GHEA Grapalat" w:hAnsi="GHEA Grapalat" w:cs="Tahoma"/>
          <w:lang w:val="hy-AM"/>
        </w:rPr>
        <w:t>Ներկայացվող նախագծի նպատակն է</w:t>
      </w:r>
      <w:r w:rsidRPr="009E6491">
        <w:rPr>
          <w:rFonts w:ascii="GHEA Grapalat" w:hAnsi="GHEA Grapalat" w:cs="Tahoma"/>
          <w:lang w:val="fr-FR"/>
        </w:rPr>
        <w:t xml:space="preserve"> </w:t>
      </w:r>
      <w:r w:rsidR="00FD0BC0" w:rsidRPr="009E6491">
        <w:rPr>
          <w:rFonts w:ascii="GHEA Grapalat" w:hAnsi="GHEA Grapalat" w:cs="Tahoma"/>
          <w:lang w:val="hy-AM"/>
        </w:rPr>
        <w:t>գումարներ նախատես</w:t>
      </w:r>
      <w:r w:rsidR="00760A72" w:rsidRPr="009E6491">
        <w:rPr>
          <w:rFonts w:ascii="GHEA Grapalat" w:hAnsi="GHEA Grapalat" w:cs="Tahoma"/>
          <w:lang w:val="hy-AM"/>
        </w:rPr>
        <w:t>ել</w:t>
      </w:r>
      <w:r w:rsidR="0021137A" w:rsidRPr="009E6491">
        <w:rPr>
          <w:rFonts w:ascii="GHEA Grapalat" w:hAnsi="GHEA Grapalat" w:cs="Tahoma"/>
          <w:lang w:val="hy-AM"/>
        </w:rPr>
        <w:t xml:space="preserve"> </w:t>
      </w:r>
      <w:bookmarkStart w:id="0" w:name="_Hlk109738536"/>
      <w:bookmarkStart w:id="1" w:name="_Hlk109742686"/>
      <w:r w:rsidR="00DE3D19" w:rsidRPr="009E6491">
        <w:rPr>
          <w:rFonts w:ascii="GHEA Grapalat" w:hAnsi="GHEA Grapalat" w:cs="Sylfaen"/>
          <w:lang w:val="fr-FR" w:eastAsia="en-US"/>
        </w:rPr>
        <w:t>ՀՀ</w:t>
      </w:r>
      <w:r w:rsidR="00DE3D19" w:rsidRPr="009E6491">
        <w:rPr>
          <w:rFonts w:ascii="GHEA Grapalat" w:hAnsi="GHEA Grapalat" w:cs="Sylfaen"/>
          <w:lang w:val="fi-FI" w:eastAsia="en-US"/>
        </w:rPr>
        <w:t xml:space="preserve"> </w:t>
      </w:r>
      <w:r w:rsidR="00DE3D19" w:rsidRPr="009E6491">
        <w:rPr>
          <w:rFonts w:ascii="GHEA Grapalat" w:hAnsi="GHEA Grapalat" w:cs="Sylfaen"/>
          <w:lang w:val="hy-AM" w:eastAsia="en-US"/>
        </w:rPr>
        <w:t>քրեակատարողական օրենսգրքի 112-րդ հոդված 3-րդ մաս</w:t>
      </w:r>
      <w:bookmarkEnd w:id="0"/>
      <w:r w:rsidR="00DE3D19" w:rsidRPr="009E6491">
        <w:rPr>
          <w:rFonts w:ascii="GHEA Grapalat" w:hAnsi="GHEA Grapalat" w:cs="Sylfaen"/>
          <w:lang w:val="hy-AM" w:eastAsia="en-US"/>
        </w:rPr>
        <w:t xml:space="preserve">ի և </w:t>
      </w:r>
      <w:bookmarkStart w:id="2" w:name="_Hlk109738325"/>
      <w:r w:rsidR="00DE3D19" w:rsidRPr="009E6491">
        <w:rPr>
          <w:rFonts w:ascii="GHEA Grapalat" w:hAnsi="GHEA Grapalat" w:cs="Sylfaen"/>
          <w:lang w:val="hy-AM" w:eastAsia="en-US"/>
        </w:rPr>
        <w:t>«Կրթության մասին» օրենքում լրացում կատարելու մասին» 2022 թվականի մայիսի 25-ի ՀՕ-130-Ն օրենքով այն 2022 թվականի օգոստոսի 1-ից ուժի մեջ է մտնում</w:t>
      </w:r>
      <w:bookmarkEnd w:id="2"/>
      <w:r w:rsidR="00DE3D19" w:rsidRPr="009E6491">
        <w:rPr>
          <w:rFonts w:ascii="GHEA Grapalat" w:hAnsi="GHEA Grapalat" w:cs="Sylfaen"/>
          <w:lang w:val="hy-AM" w:eastAsia="en-US"/>
        </w:rPr>
        <w:t xml:space="preserve"> նախատեսված</w:t>
      </w:r>
      <w:bookmarkEnd w:id="1"/>
      <w:r w:rsidR="00DE3D19" w:rsidRPr="009E6491">
        <w:rPr>
          <w:rFonts w:ascii="GHEA Grapalat" w:hAnsi="GHEA Grapalat" w:cs="Sylfaen"/>
          <w:lang w:val="hy-AM" w:eastAsia="en-US"/>
        </w:rPr>
        <w:t xml:space="preserve"> դրույթների համաձայն Արդարադատության նախարարության քրեակատարողական հիմնարկներում գտնվող դատապարտյալների միջնակարգ կրթությունն ապահովելու, </w:t>
      </w:r>
      <w:r w:rsidR="00DE3D19" w:rsidRPr="009E6491">
        <w:rPr>
          <w:rFonts w:ascii="GHEA Grapalat" w:hAnsi="GHEA Grapalat" w:cs="Tahoma"/>
          <w:lang w:val="hy-AM"/>
        </w:rPr>
        <w:t xml:space="preserve">«Արդարադատության ակադեմիայի մասին» ՀՀ օրենքի 14-րդ հոդվածի 2-րդ մասի համաձայն՝ դատավորների թեկնածուների հավակնորդների և դատախազների թեկնածուների ցուցակում ընդգրկված անձանց Ակադեմիայում մասնագիտական պատրաստման ընթացքում կրթաթոշակի վճարման, դատավորի թեկնածուների ցուցակում ընդգրկված անձանց մասնագիտական պատրաստման համար։ </w:t>
      </w:r>
    </w:p>
    <w:p w:rsidR="00251897" w:rsidRPr="009E6491" w:rsidRDefault="00464A0D" w:rsidP="009E6491">
      <w:pPr>
        <w:spacing w:before="240" w:line="360" w:lineRule="auto"/>
        <w:ind w:firstLine="720"/>
        <w:jc w:val="both"/>
        <w:rPr>
          <w:rFonts w:ascii="GHEA Grapalat" w:hAnsi="GHEA Grapalat"/>
          <w:b/>
          <w:color w:val="000000"/>
          <w:u w:val="single"/>
          <w:lang w:val="hy-AM"/>
        </w:rPr>
      </w:pPr>
      <w:r w:rsidRPr="009E6491">
        <w:rPr>
          <w:rFonts w:ascii="GHEA Grapalat" w:hAnsi="GHEA Grapalat"/>
          <w:b/>
          <w:color w:val="000000"/>
          <w:u w:val="single"/>
          <w:lang w:val="hy-AM"/>
        </w:rPr>
        <w:t>2</w:t>
      </w:r>
      <w:r w:rsidRPr="009E6491">
        <w:rPr>
          <w:rFonts w:ascii="MS Gothic" w:eastAsia="MS Gothic" w:hAnsi="MS Gothic" w:cs="MS Gothic" w:hint="eastAsia"/>
          <w:b/>
          <w:color w:val="000000"/>
          <w:u w:val="single"/>
          <w:lang w:val="hy-AM"/>
        </w:rPr>
        <w:t>․</w:t>
      </w:r>
      <w:r w:rsidR="00251897" w:rsidRPr="009E6491">
        <w:rPr>
          <w:rFonts w:ascii="GHEA Grapalat" w:hAnsi="GHEA Grapalat"/>
          <w:b/>
          <w:color w:val="000000"/>
          <w:u w:val="single"/>
          <w:lang w:val="hy-AM"/>
        </w:rPr>
        <w:t>Ընթացիկ</w:t>
      </w:r>
      <w:r w:rsidR="00251897" w:rsidRPr="009E6491">
        <w:rPr>
          <w:rFonts w:ascii="GHEA Grapalat" w:hAnsi="GHEA Grapalat"/>
          <w:b/>
          <w:color w:val="000000"/>
          <w:u w:val="single"/>
          <w:lang w:val="af-ZA"/>
        </w:rPr>
        <w:t xml:space="preserve"> </w:t>
      </w:r>
      <w:r w:rsidR="00251897" w:rsidRPr="009E6491">
        <w:rPr>
          <w:rFonts w:ascii="GHEA Grapalat" w:hAnsi="GHEA Grapalat"/>
          <w:b/>
          <w:color w:val="000000"/>
          <w:u w:val="single"/>
          <w:lang w:val="hy-AM"/>
        </w:rPr>
        <w:t>իրավիճակը,</w:t>
      </w:r>
      <w:r w:rsidR="00251897" w:rsidRPr="009E6491">
        <w:rPr>
          <w:rFonts w:ascii="GHEA Grapalat" w:hAnsi="GHEA Grapalat"/>
          <w:b/>
          <w:color w:val="000000"/>
          <w:u w:val="single"/>
          <w:lang w:val="af-ZA"/>
        </w:rPr>
        <w:t xml:space="preserve"> </w:t>
      </w:r>
      <w:r w:rsidR="00251897" w:rsidRPr="009E6491">
        <w:rPr>
          <w:rFonts w:ascii="GHEA Grapalat" w:hAnsi="GHEA Grapalat"/>
          <w:b/>
          <w:color w:val="000000"/>
          <w:u w:val="single"/>
          <w:lang w:val="hy-AM"/>
        </w:rPr>
        <w:t>խնդիրները և առաջարկվող կարգավորման բնույթը</w:t>
      </w:r>
    </w:p>
    <w:p w:rsidR="00892D62" w:rsidRPr="009E6491" w:rsidRDefault="00DE3D19"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 xml:space="preserve">Կրթության մասին» օրենքում լրացում կատարելու մասին» 2022 թվականի մայիսի 25-ի ՀՕ-130-Ն օրենքի 1-ին հոդվածում ամրագրված է. «Կրթության մասին» 1999 թվականի ապրիլի 14-ի ՀՕ-297 օրենքի 18-րդ հոդվածի 7-րդ մասը լրացնել հետևյալ բովանդակությամբ չորրորդ պարբերությունով. «Պարտադիր տասներկուամյա միջնակարգ կրթության իրավունքի իրացման համար սույն հոդվածի 7-րդ մասի առաջին պարբերությունում նշված տարիքային սահմանափակումը չի տարածվում քրեակատարողական հիմնարկներում ազատազրկման ձևով պատիժ կրող այն դատապարտյալների վրա, որոնց պատժից ազատման ժամկետի լրանալուն կրթության իրավունքի իրացման վերաբերյալ գրավոր դիմում ներկայացնելու պահին մնացել է մեկ տարուց ավելի: Սույն պարբերությունում նշված անձինք իրենց ցանկությամբ կարող են </w:t>
      </w:r>
      <w:r w:rsidRPr="009E6491">
        <w:rPr>
          <w:rFonts w:ascii="GHEA Grapalat" w:eastAsia="Tahoma" w:hAnsi="GHEA Grapalat" w:cs="Tahoma"/>
          <w:color w:val="000000"/>
          <w:sz w:val="24"/>
          <w:szCs w:val="24"/>
          <w:lang w:val="hy-AM" w:eastAsia="en-US"/>
        </w:rPr>
        <w:lastRenderedPageBreak/>
        <w:t xml:space="preserve">իրացնել իրենց կրթության իրավունքը (միջնակարգ կրթություն ստանալ) Հայաստանի Հանրապետության պետական բյուջեի միջոցների հաշվին», իսկ  ՀՀ քրեակատարողական օրենսգրքի 112-րդ հոդված 3-րդ մասի համաձայն այն դատապարտյալը, որին պատժից ազատելու ժամկետի լրանալուն կրթության իրավունքի իրացման վերաբերյալ գրավոր դիմում ներկայացնելու պահին մնացել է մեկ տարուց ավելի, կարող է, անկախ տարիքից, օրենքով սահմանված կարգով իրացնել իր կրթության իրավունքը (միջնակարգ կրթություն ստանալ) Հայաստանի Հանրապետության պետական բյուջեի միջոցների հաշվին: 2022 թվականի սեպտեմբերի 1-ից վերոնշյալ օրենքների համաձայն </w:t>
      </w:r>
      <w:r w:rsidRPr="009E6491">
        <w:rPr>
          <w:rFonts w:ascii="GHEA Grapalat" w:hAnsi="GHEA Grapalat"/>
          <w:sz w:val="24"/>
          <w:szCs w:val="24"/>
          <w:lang w:val="hy-AM"/>
        </w:rPr>
        <w:t xml:space="preserve"> </w:t>
      </w:r>
      <w:r w:rsidRPr="009E6491">
        <w:rPr>
          <w:rFonts w:ascii="GHEA Grapalat" w:eastAsia="Tahoma" w:hAnsi="GHEA Grapalat" w:cs="Tahoma"/>
          <w:color w:val="000000"/>
          <w:sz w:val="24"/>
          <w:szCs w:val="24"/>
          <w:lang w:val="hy-AM" w:eastAsia="en-US"/>
        </w:rPr>
        <w:t xml:space="preserve">քրեակատարողական հիմնարկներում գտնվող </w:t>
      </w:r>
      <w:r w:rsidR="00892D62" w:rsidRPr="009E6491">
        <w:rPr>
          <w:rFonts w:ascii="GHEA Grapalat" w:eastAsia="Tahoma" w:hAnsi="GHEA Grapalat" w:cs="Tahoma"/>
          <w:color w:val="000000"/>
          <w:sz w:val="24"/>
          <w:szCs w:val="24"/>
          <w:lang w:val="hy-AM" w:eastAsia="en-US"/>
        </w:rPr>
        <w:t xml:space="preserve"> 100 դատապարտյալների՝ առանց տարիքային սահմանափակման,  հանրակրթության իրականացման նպատակով նախատեսվում է 63,721</w:t>
      </w:r>
      <w:r w:rsidR="00892D62" w:rsidRPr="009E6491">
        <w:rPr>
          <w:rFonts w:ascii="MS Gothic" w:eastAsia="MS Gothic" w:hAnsi="MS Gothic" w:cs="MS Gothic" w:hint="eastAsia"/>
          <w:color w:val="000000"/>
          <w:sz w:val="24"/>
          <w:szCs w:val="24"/>
          <w:lang w:val="hy-AM" w:eastAsia="en-US"/>
        </w:rPr>
        <w:t>․</w:t>
      </w:r>
      <w:r w:rsidR="00892D62" w:rsidRPr="009E6491">
        <w:rPr>
          <w:rFonts w:ascii="GHEA Grapalat" w:eastAsia="Tahoma" w:hAnsi="GHEA Grapalat" w:cs="Tahoma"/>
          <w:color w:val="000000"/>
          <w:sz w:val="24"/>
          <w:szCs w:val="24"/>
          <w:lang w:val="hy-AM" w:eastAsia="en-US"/>
        </w:rPr>
        <w:t>0 հազ</w:t>
      </w:r>
      <w:r w:rsidR="00892D62" w:rsidRPr="009E6491">
        <w:rPr>
          <w:rFonts w:ascii="MS Gothic" w:eastAsia="MS Gothic" w:hAnsi="MS Gothic" w:cs="MS Gothic" w:hint="eastAsia"/>
          <w:color w:val="000000"/>
          <w:sz w:val="24"/>
          <w:szCs w:val="24"/>
          <w:lang w:val="hy-AM" w:eastAsia="en-US"/>
        </w:rPr>
        <w:t>․</w:t>
      </w:r>
      <w:r w:rsidR="00892D62" w:rsidRPr="009E6491">
        <w:rPr>
          <w:rFonts w:ascii="GHEA Grapalat" w:eastAsia="Tahoma" w:hAnsi="GHEA Grapalat" w:cs="Tahoma"/>
          <w:color w:val="000000"/>
          <w:sz w:val="24"/>
          <w:szCs w:val="24"/>
          <w:lang w:val="hy-AM" w:eastAsia="en-US"/>
        </w:rPr>
        <w:t xml:space="preserve"> դրամ։</w:t>
      </w:r>
    </w:p>
    <w:p w:rsidR="00552A57" w:rsidRPr="009E6491" w:rsidRDefault="00892D62"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 xml:space="preserve">Բացի վերոգրյալից, անհրաժեշտություն է առաջացել նաև ավելացնել </w:t>
      </w:r>
      <w:r w:rsidR="00552A57" w:rsidRPr="009E6491">
        <w:rPr>
          <w:rFonts w:ascii="GHEA Grapalat" w:eastAsia="Tahoma" w:hAnsi="GHEA Grapalat" w:cs="Tahoma"/>
          <w:color w:val="000000"/>
          <w:sz w:val="24"/>
          <w:szCs w:val="24"/>
          <w:lang w:val="hy-AM" w:eastAsia="en-US"/>
        </w:rPr>
        <w:t>դատավորների ու դատախազների  թեկնածուների ցուցակում գտնվող անձանց հատուկ ուսուցման  և վերջիններիս կրթաթոշակի համար նախատեսված գումարները։</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2022 թվականին ուսումնառություն են անցնում (անցել)՝</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 xml:space="preserve"> 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դատավորների  թեկնածուների հավակնորդների ցուցակում ընդգրկված թվով 21 (2022 թվականի փետրվարի 18-ի  ԲԴԽ-21-Ո-32 որոշում), </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2</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դատախազի թեկնածությունների ցուցակում ընդգրկված թվով 17 (ՀՀ գլխավոր դատախազի 2022 թվականի մարտի 10-ի թիվ 61-Ա հրաման), </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2021-2022թթ. դատախազների թեկնածությունների լրացուցիչ ցուցակում ընդգրկված թվով 23 (ՀՀ գլխավոր դատախազի 2021 թվականի հոկտեմբերի 29-ի թիվ 385-Ա հրաման),</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4</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2021-2022թթ. դատավորների թեկնածությունների լրացուցիչ ցուցակում ընդգրկված թվով 12 (2021 թվականի սեպտեմբերի 13-ի  ԲԴԽ-73-Ո-172 որոշում), </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w:t>
      </w:r>
      <w:r w:rsidRPr="009E6491">
        <w:rPr>
          <w:rFonts w:ascii="GHEA Grapalat" w:eastAsia="Tahoma" w:hAnsi="GHEA Grapalat" w:cs="GHEA Grapalat"/>
          <w:color w:val="000000"/>
          <w:sz w:val="24"/>
          <w:szCs w:val="24"/>
          <w:lang w:val="hy-AM" w:eastAsia="en-US"/>
        </w:rPr>
        <w:t>«</w:t>
      </w:r>
      <w:r w:rsidRPr="009E6491">
        <w:rPr>
          <w:rFonts w:ascii="GHEA Grapalat" w:eastAsia="Tahoma" w:hAnsi="GHEA Grapalat" w:cs="Tahoma"/>
          <w:color w:val="000000"/>
          <w:sz w:val="24"/>
          <w:szCs w:val="24"/>
          <w:lang w:val="hy-AM" w:eastAsia="en-US"/>
        </w:rPr>
        <w:t xml:space="preserve">Ապօրինի ծագում ունեցող գույքի բռնագանձման մասին» օրենքով նախատեսված գործառույթներ իրականացնող դատախազների թեկնածությունների ցուցակում ընդգրկված թվով 3 (ՀՀ գլխավոր դատախազի 2022 թվականի փետրվարի 2-ի թիվ 38-Ա և մայիսի 2-ի թիվ 123-Ա հրամաններ), </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6</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դատավորի թեկնածուների հավակնորդների ցուցակի քրեական մասնագիտացման բաժնի՝ մինչդատական քրեական վարույթի նկատմամբ դատական վերահսկողության գործերի </w:t>
      </w:r>
      <w:r w:rsidRPr="009E6491">
        <w:rPr>
          <w:rFonts w:ascii="GHEA Grapalat" w:eastAsia="Tahoma" w:hAnsi="GHEA Grapalat" w:cs="Tahoma"/>
          <w:color w:val="000000"/>
          <w:sz w:val="24"/>
          <w:szCs w:val="24"/>
          <w:lang w:val="hy-AM" w:eastAsia="en-US"/>
        </w:rPr>
        <w:lastRenderedPageBreak/>
        <w:t>և օպերատիվ-հետախուզական միջոցառումներ իրականացնելու մասին միջնորդությունների ենթաբաժնում ընդգրկված թվով 1 (2022 թվականի մարտի 28-ի  ԲԴԽ-34-Ո-66 որոշում),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7</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դատավորների թեկնածուների հավակնորդների հակակոռուպցիոն մասնագիտացման բաժնի կոռուպցիոն հանցագործությունների քննության և հակակոռուպցիոն քաղաքացիական գործերի քննության ենթաբաժիններով, թվով 16 (2022 թվական փետրվարի 18-ի ԲԴԽ-21-Ո-33 որոշում), </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8</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վերաքննիչ քաղաքացիական դատարանում հակակոռուպցիոն քաղաքացիական գործերով բողոքարկման ենթակա դատական ակտերի վերանայումն իրականացնող դատավոր նշանակվելու և վերաքննիչ քրեական դատարանում կոռուպցիոն հանցագործությունների գործերով բողոքարկման ենթակա դատական ակտերի վերանայումն իրականացնող դատավորի թեկնածուների ցուցակում ընդգրկված թվով 10 (2022 թվական ապրիլի 28-ի ԲԴԽ-44-Ո-125 որոշում) անձինք։</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«Արդարադատության ակադեմիայի մասին» ՀՀ օրենքի 14-րդ հոդվածի 2-րդ մասի համաձայն՝ դատավորների թեկնածուների հավակնորդների ցուցակում ընդգրկված անձինք, Ակադեմիայում մասնագիտական պատրաստման ընթացքում, յուրաքանչյուր ամիս ստանում են ընդհանուր իրավասության դատարանի նիստերի քարտուղարի վարձատրությանը համապատասխան կրթաթոշակ՝ 111 115 (հարյուր տասնմեկ հազար հարյուր տասնհինգ)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Թվարկված ունկնդիրների կրթաթոշակը կկազմի</w:t>
      </w:r>
      <w:r w:rsidRPr="009E6491">
        <w:rPr>
          <w:rFonts w:ascii="MS Gothic" w:eastAsia="MS Gothic" w:hAnsi="MS Gothic" w:cs="MS Gothic" w:hint="eastAsia"/>
          <w:color w:val="000000"/>
          <w:sz w:val="24"/>
          <w:szCs w:val="24"/>
          <w:lang w:val="hy-AM" w:eastAsia="en-US"/>
        </w:rPr>
        <w:t>․</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դատավորների  թեկնածուների հավակնորդների ցուցակում ընդգրկված թվով 21 ունկնդիրների կրթաթոշակ (01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04</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2022թ-31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10</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7 ամիս*111115դրամ*21ունկնդիր)՝ 16 333 905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2</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դատախազի թեկնածությունների ցուցակում ընդգրկված թվով  17 ունկնդիրների կրթաթոշակ (14</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-17</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10</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7 ամիս*111115դրամ*17ունկնդիր)՝ 13 222 685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2021-2022թթ. դատախազների թեկնածությունների լրացուցիչ ցուցակում ընդգրկված թվով 23 ունկնդիրների կրթաթոշակ (01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2021թ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-31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- 5ամիս*111115դրամ *23ունկնդիր)՝ 12 778 225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lastRenderedPageBreak/>
        <w:tab/>
        <w:t>4</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Դատավորների թեկնածությունների լրացուցիչ ցուցակում ընդգրկված թվով 12 ունկնդիրների կրթաթոշակ (16.09.2021թ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-16.04.2022թ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- 4ամիս*111115դրամ*12ունկնդիր)՝ 5 333 520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w:t>
      </w:r>
      <w:r w:rsidRPr="009E6491">
        <w:rPr>
          <w:rFonts w:ascii="GHEA Grapalat" w:eastAsia="Tahoma" w:hAnsi="GHEA Grapalat" w:cs="GHEA Grapalat"/>
          <w:color w:val="000000"/>
          <w:sz w:val="24"/>
          <w:szCs w:val="24"/>
          <w:lang w:val="hy-AM" w:eastAsia="en-US"/>
        </w:rPr>
        <w:t>«</w:t>
      </w:r>
      <w:r w:rsidRPr="009E6491">
        <w:rPr>
          <w:rFonts w:ascii="GHEA Grapalat" w:eastAsia="Tahoma" w:hAnsi="GHEA Grapalat" w:cs="Tahoma"/>
          <w:color w:val="000000"/>
          <w:sz w:val="24"/>
          <w:szCs w:val="24"/>
          <w:lang w:val="hy-AM" w:eastAsia="en-US"/>
        </w:rPr>
        <w:t>Ապօրինի ծագում ունեցող գույքի բռնագանձման մասին» օրենքով նախատեսված գործառույթներ իրականացնող դատախազների թեկնածությունների ցուցակում ընդգրկված թվով 3 ունկնդիրների կրթաթոշակ (16</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06</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 ամիս*111115դրամ*3ունկնդիր)՝ 333 345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6</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դատավորի թեկնածուների հավակնորդների ցուցակի քրեական մասնագիտացման բաժնի՝ մինչդատական քրեական վարույթի նկատմամբ դատական վերահսկողության գործերի և օպերատիվ-հետախուզական միջոցառումներ իրականացնելու մասին միջնորդությունների ենթաբաժնում ընդգրկված 1 ունկնդրի կրթաթոշակ (25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02</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 ամիս*111115դրամ*1ունկնդիր)՝ 111 115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7</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դատավորների թեկնածուների հավակնորդների հակակոռուպցիոն մասնագիտացման բաժնի կոռուպցիոն հանցագործությունների քննության և հակակոռուպցիոն քաղաքացիական գործերի քննության ենթաբաժիններով, թվով` 16 ունկնդիրների կրթաթոշակ (03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03</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-11</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04</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2022թ-1 ամիս 8 օր*111115դրամ*1ունկնդիր)՝ 2 251 936 դրամ,</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ab/>
        <w:t>8</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վերաքննիչ քաղաքացիական դատարանում հակակոռուպցիոն քաղաքացիական գործերով բողոքարկման ենթակա դատական ակտերի վերանայումն իրականացնող դատավոր նշանակվելու և վերաքննիչ քրեական դատարանում կոռուպցիոն հանցագործությունների գործերով բողոքարկման ենթակա դատական ակտերի վերանայումն իրականացնող դատավորի թեկնածուների ցուցակում ընդգրկված թվով 10 ունկնդիրների կրթաթոշակ (16</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05</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-10</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07</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2022թ</w:t>
      </w:r>
      <w:r w:rsidRPr="009E6491">
        <w:rPr>
          <w:rFonts w:ascii="MS Gothic" w:eastAsia="MS Gothic" w:hAnsi="MS Gothic" w:cs="MS Gothic" w:hint="eastAsi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1 ամիս 24օր*111115դրամ*10 ունկնդիր)՝  2 000 070 դրամ։</w:t>
      </w:r>
    </w:p>
    <w:p w:rsidR="005515B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Վերոգրյալ հաշվարկի համաձայն 2022 թվականին կրթաթոշակի վճարման նպատակով անհրաժեշտ է  52 364 801 դրամ</w:t>
      </w:r>
      <w:r w:rsidR="00E94127" w:rsidRPr="009E6491">
        <w:rPr>
          <w:rFonts w:ascii="GHEA Grapalat" w:eastAsia="Tahoma" w:hAnsi="GHEA Grapalat" w:cs="Tahoma"/>
          <w:color w:val="000000"/>
          <w:sz w:val="24"/>
          <w:szCs w:val="24"/>
          <w:lang w:val="hy-AM" w:eastAsia="en-US"/>
        </w:rPr>
        <w:t>,</w:t>
      </w:r>
      <w:r w:rsidRPr="009E6491">
        <w:rPr>
          <w:rFonts w:ascii="GHEA Grapalat" w:eastAsia="Tahoma" w:hAnsi="GHEA Grapalat" w:cs="Tahoma"/>
          <w:color w:val="000000"/>
          <w:sz w:val="24"/>
          <w:szCs w:val="24"/>
          <w:lang w:val="hy-AM" w:eastAsia="en-US"/>
        </w:rPr>
        <w:t xml:space="preserve"> մինչդեռ հատկացվել է 48 138 700 </w:t>
      </w:r>
      <w:r w:rsidR="005515B7" w:rsidRPr="009E6491">
        <w:rPr>
          <w:rFonts w:ascii="GHEA Grapalat" w:eastAsia="Tahoma" w:hAnsi="GHEA Grapalat" w:cs="Tahoma"/>
          <w:color w:val="000000"/>
          <w:sz w:val="24"/>
          <w:szCs w:val="24"/>
          <w:lang w:val="hy-AM" w:eastAsia="en-US"/>
        </w:rPr>
        <w:t xml:space="preserve">դրամ, այսինքն՝ «Մասնագիտական վերապատրաստում ստացող ունկնդիրների կրթաթոշակ»  ծրագրի գծով  լրացուցիչ անհրաժեշտ է  4 226 101 դրամ։ </w:t>
      </w:r>
    </w:p>
    <w:p w:rsidR="00552A57" w:rsidRPr="009E6491" w:rsidRDefault="00552A57" w:rsidP="009E6491">
      <w:pPr>
        <w:pStyle w:val="norm"/>
        <w:shd w:val="clear" w:color="auto" w:fill="FFFFFF"/>
        <w:spacing w:line="360" w:lineRule="auto"/>
        <w:ind w:firstLine="425"/>
        <w:rPr>
          <w:rFonts w:ascii="GHEA Grapalat" w:eastAsia="Tahoma" w:hAnsi="GHEA Grapalat" w:cs="Tahoma"/>
          <w:color w:val="000000"/>
          <w:sz w:val="24"/>
          <w:szCs w:val="24"/>
          <w:lang w:val="hy-AM" w:eastAsia="en-US"/>
        </w:rPr>
      </w:pPr>
      <w:r w:rsidRPr="009E6491">
        <w:rPr>
          <w:rFonts w:ascii="GHEA Grapalat" w:eastAsia="Tahoma" w:hAnsi="GHEA Grapalat" w:cs="Tahoma"/>
          <w:color w:val="000000"/>
          <w:sz w:val="24"/>
          <w:szCs w:val="24"/>
          <w:lang w:val="hy-AM" w:eastAsia="en-US"/>
        </w:rPr>
        <w:t xml:space="preserve">Բացի այդ, վերաքննիչ քաղաքացիական դատարանում հակակոռուպցիոն քաղաքացիական գործերով բողոքարկման ենթակա դատական ակտերի վերանայումն իրականացնող դատավոր </w:t>
      </w:r>
      <w:r w:rsidRPr="009E6491">
        <w:rPr>
          <w:rFonts w:ascii="GHEA Grapalat" w:eastAsia="Tahoma" w:hAnsi="GHEA Grapalat" w:cs="Tahoma"/>
          <w:color w:val="000000"/>
          <w:sz w:val="24"/>
          <w:szCs w:val="24"/>
          <w:lang w:val="hy-AM" w:eastAsia="en-US"/>
        </w:rPr>
        <w:lastRenderedPageBreak/>
        <w:t>նշանակվելու և վերաքննիչ քրեական դատարանում կոռուպցիոն հանցագործությունների գործերով բողոքարկման ենթակա դատական ակտերի վերանայումն իրականացնող դատավորի թեկնածուների ցուցակում ընդգրկված անձանց մասնագիտական պատրաստման համար Արդարադատության ակադեմիային «Վերապատրաստման ծառայություններ» ծրագրով</w:t>
      </w:r>
      <w:r w:rsidR="005515B7" w:rsidRPr="009E6491">
        <w:rPr>
          <w:rFonts w:ascii="GHEA Grapalat" w:eastAsia="Tahoma" w:hAnsi="GHEA Grapalat" w:cs="Tahoma"/>
          <w:color w:val="000000"/>
          <w:sz w:val="24"/>
          <w:szCs w:val="24"/>
          <w:lang w:val="hy-AM" w:eastAsia="en-US"/>
        </w:rPr>
        <w:t xml:space="preserve"> ստորև ներկայացված հաշվարկի համաձայն </w:t>
      </w:r>
      <w:r w:rsidRPr="009E6491">
        <w:rPr>
          <w:rFonts w:ascii="GHEA Grapalat" w:eastAsia="Tahoma" w:hAnsi="GHEA Grapalat" w:cs="Tahoma"/>
          <w:color w:val="000000"/>
          <w:sz w:val="24"/>
          <w:szCs w:val="24"/>
          <w:lang w:val="hy-AM" w:eastAsia="en-US"/>
        </w:rPr>
        <w:t>անհրաժեշտ լրացուցիչ 1</w:t>
      </w:r>
      <w:r w:rsidR="00E94127" w:rsidRPr="009E6491">
        <w:rPr>
          <w:rFonts w:ascii="GHEA Grapalat" w:eastAsia="Tahoma" w:hAnsi="GHEA Grapalat" w:cs="Tahoma"/>
          <w:color w:val="000000"/>
          <w:sz w:val="24"/>
          <w:szCs w:val="24"/>
          <w:lang w:val="hy-AM" w:eastAsia="en-US"/>
        </w:rPr>
        <w:t xml:space="preserve"> </w:t>
      </w:r>
      <w:r w:rsidRPr="009E6491">
        <w:rPr>
          <w:rFonts w:ascii="GHEA Grapalat" w:eastAsia="Tahoma" w:hAnsi="GHEA Grapalat" w:cs="Tahoma"/>
          <w:color w:val="000000"/>
          <w:sz w:val="24"/>
          <w:szCs w:val="24"/>
          <w:lang w:val="hy-AM" w:eastAsia="en-US"/>
        </w:rPr>
        <w:t>872</w:t>
      </w:r>
      <w:r w:rsidR="00E94127" w:rsidRPr="009E6491">
        <w:rPr>
          <w:rFonts w:ascii="GHEA Grapalat" w:eastAsia="Tahoma" w:hAnsi="GHEA Grapalat" w:cs="Tahoma"/>
          <w:color w:val="000000"/>
          <w:sz w:val="24"/>
          <w:szCs w:val="24"/>
          <w:lang w:val="hy-AM" w:eastAsia="en-US"/>
        </w:rPr>
        <w:t xml:space="preserve"> </w:t>
      </w:r>
      <w:r w:rsidRPr="009E6491">
        <w:rPr>
          <w:rFonts w:ascii="GHEA Grapalat" w:eastAsia="Tahoma" w:hAnsi="GHEA Grapalat" w:cs="Tahoma"/>
          <w:color w:val="000000"/>
          <w:sz w:val="24"/>
          <w:szCs w:val="24"/>
          <w:lang w:val="hy-AM" w:eastAsia="en-US"/>
        </w:rPr>
        <w:t>000 դրամ</w:t>
      </w:r>
      <w:r w:rsidR="005515B7" w:rsidRPr="009E6491">
        <w:rPr>
          <w:rFonts w:ascii="GHEA Grapalat" w:eastAsia="Tahoma" w:hAnsi="GHEA Grapalat" w:cs="Tahoma"/>
          <w:color w:val="000000"/>
          <w:sz w:val="24"/>
          <w:szCs w:val="24"/>
          <w:lang w:val="hy-AM" w:eastAsia="en-US"/>
        </w:rPr>
        <w:t>։</w:t>
      </w:r>
    </w:p>
    <w:tbl>
      <w:tblPr>
        <w:tblW w:w="10632" w:type="dxa"/>
        <w:tblInd w:w="-176" w:type="dxa"/>
        <w:tblLayout w:type="fixed"/>
        <w:tblLook w:val="04A0" w:firstRow="1" w:lastRow="0" w:firstColumn="1" w:lastColumn="0" w:noHBand="0" w:noVBand="1"/>
      </w:tblPr>
      <w:tblGrid>
        <w:gridCol w:w="4253"/>
        <w:gridCol w:w="1843"/>
        <w:gridCol w:w="1074"/>
        <w:gridCol w:w="798"/>
        <w:gridCol w:w="1105"/>
        <w:gridCol w:w="1559"/>
      </w:tblGrid>
      <w:tr w:rsidR="005515B7" w:rsidRPr="009E6491" w:rsidTr="001B5761">
        <w:trPr>
          <w:trHeight w:val="449"/>
        </w:trPr>
        <w:tc>
          <w:tcPr>
            <w:tcW w:w="10632" w:type="dxa"/>
            <w:gridSpan w:val="6"/>
            <w:tcBorders>
              <w:top w:val="single" w:sz="4" w:space="0" w:color="auto"/>
              <w:left w:val="single" w:sz="4" w:space="0" w:color="auto"/>
              <w:bottom w:val="single" w:sz="4" w:space="0" w:color="auto"/>
              <w:right w:val="single" w:sz="4" w:space="0" w:color="000000"/>
            </w:tcBorders>
            <w:shd w:val="clear" w:color="000000" w:fill="808080"/>
            <w:vAlign w:val="center"/>
            <w:hideMark/>
          </w:tcPr>
          <w:p w:rsidR="005515B7" w:rsidRPr="009E6491" w:rsidRDefault="005515B7" w:rsidP="009E6491">
            <w:pPr>
              <w:spacing w:line="360" w:lineRule="auto"/>
              <w:jc w:val="center"/>
              <w:rPr>
                <w:rFonts w:ascii="GHEA Grapalat" w:hAnsi="GHEA Grapalat" w:cs="Arial"/>
                <w:b/>
                <w:bCs/>
                <w:lang w:val="pt-BR"/>
              </w:rPr>
            </w:pPr>
            <w:r w:rsidRPr="009E6491">
              <w:rPr>
                <w:rFonts w:ascii="GHEA Grapalat" w:hAnsi="GHEA Grapalat"/>
                <w:lang w:val="hy-AM"/>
              </w:rPr>
              <w:t>վերաքննիչ քաղաքացիական դատարանում հակակոռուպցիոն քաղաքացիական գործերով բողոքարկման ենթակա դատական ակտերի վերանայումն իրականացնող դատավոր նշանակվելու և վերաքննիչ քրեական դատարանում կոռուպցիոն հանցագործությունների գործերով բողոքարկման ենթակա դատական ակտերի վերանայումն իրականացնող դատավորի թեկնածուների ցուցակում ընդգրկված անձանց մասնագիտական պատրաստման ընթացքում կատարվող ծախսեր</w:t>
            </w:r>
          </w:p>
        </w:tc>
      </w:tr>
      <w:tr w:rsidR="005515B7" w:rsidRPr="009E6491" w:rsidTr="001B5761">
        <w:trPr>
          <w:trHeight w:val="449"/>
        </w:trPr>
        <w:tc>
          <w:tcPr>
            <w:tcW w:w="4253" w:type="dxa"/>
            <w:tcBorders>
              <w:top w:val="nil"/>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lang w:val="pt-BR"/>
              </w:rPr>
            </w:pPr>
          </w:p>
        </w:tc>
        <w:tc>
          <w:tcPr>
            <w:tcW w:w="1843" w:type="dxa"/>
            <w:tcBorders>
              <w:top w:val="nil"/>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rPr>
              <w:t>Խումբ</w:t>
            </w:r>
          </w:p>
        </w:tc>
        <w:tc>
          <w:tcPr>
            <w:tcW w:w="1074" w:type="dxa"/>
            <w:tcBorders>
              <w:top w:val="nil"/>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rPr>
              <w:t>Ժամ</w:t>
            </w:r>
          </w:p>
        </w:tc>
        <w:tc>
          <w:tcPr>
            <w:tcW w:w="1903" w:type="dxa"/>
            <w:gridSpan w:val="2"/>
            <w:tcBorders>
              <w:top w:val="single" w:sz="4" w:space="0" w:color="auto"/>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rPr>
              <w:t>1ժամվա արժեքը</w:t>
            </w:r>
          </w:p>
        </w:tc>
        <w:tc>
          <w:tcPr>
            <w:tcW w:w="1559" w:type="dxa"/>
            <w:tcBorders>
              <w:top w:val="nil"/>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rPr>
              <w:t>Ընդամենը</w:t>
            </w:r>
          </w:p>
        </w:tc>
      </w:tr>
      <w:tr w:rsidR="005515B7" w:rsidRPr="009E6491" w:rsidTr="001B5761">
        <w:trPr>
          <w:trHeight w:val="449"/>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515B7" w:rsidRPr="009E6491" w:rsidRDefault="005515B7" w:rsidP="009E6491">
            <w:pPr>
              <w:spacing w:line="360" w:lineRule="auto"/>
              <w:rPr>
                <w:rFonts w:ascii="GHEA Grapalat" w:hAnsi="GHEA Grapalat" w:cs="Arial"/>
              </w:rPr>
            </w:pPr>
            <w:r w:rsidRPr="009E6491">
              <w:rPr>
                <w:rFonts w:ascii="GHEA Grapalat" w:hAnsi="GHEA Grapalat" w:cs="Arial"/>
              </w:rPr>
              <w:t>Քրեա</w:t>
            </w:r>
            <w:r w:rsidRPr="009E6491">
              <w:rPr>
                <w:rFonts w:ascii="GHEA Grapalat" w:hAnsi="GHEA Grapalat" w:cs="Arial"/>
                <w:lang w:val="hy-AM"/>
              </w:rPr>
              <w:t>իրավա</w:t>
            </w:r>
            <w:r w:rsidRPr="009E6491">
              <w:rPr>
                <w:rFonts w:ascii="GHEA Grapalat" w:hAnsi="GHEA Grapalat" w:cs="Arial"/>
              </w:rPr>
              <w:t>կան մասնագիտացմամբ դասընթացներ</w:t>
            </w:r>
          </w:p>
        </w:tc>
        <w:tc>
          <w:tcPr>
            <w:tcW w:w="1843" w:type="dxa"/>
            <w:tcBorders>
              <w:top w:val="nil"/>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rPr>
            </w:pPr>
            <w:r w:rsidRPr="009E6491">
              <w:rPr>
                <w:rFonts w:ascii="GHEA Grapalat" w:hAnsi="GHEA Grapalat" w:cs="Arial"/>
              </w:rPr>
              <w:t>1</w:t>
            </w:r>
          </w:p>
        </w:tc>
        <w:tc>
          <w:tcPr>
            <w:tcW w:w="1074" w:type="dxa"/>
            <w:tcBorders>
              <w:top w:val="nil"/>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lang w:val="hy-AM"/>
              </w:rPr>
            </w:pPr>
            <w:r w:rsidRPr="009E6491">
              <w:rPr>
                <w:rFonts w:ascii="GHEA Grapalat" w:hAnsi="GHEA Grapalat" w:cs="Arial"/>
                <w:lang w:val="hy-AM"/>
              </w:rPr>
              <w:t>100</w:t>
            </w:r>
          </w:p>
        </w:tc>
        <w:tc>
          <w:tcPr>
            <w:tcW w:w="1903" w:type="dxa"/>
            <w:gridSpan w:val="2"/>
            <w:tcBorders>
              <w:top w:val="single" w:sz="4" w:space="0" w:color="auto"/>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rPr>
            </w:pPr>
            <w:r w:rsidRPr="009E6491">
              <w:rPr>
                <w:rFonts w:ascii="GHEA Grapalat" w:hAnsi="GHEA Grapalat" w:cs="Arial"/>
              </w:rPr>
              <w:t>5,000</w:t>
            </w:r>
          </w:p>
        </w:tc>
        <w:tc>
          <w:tcPr>
            <w:tcW w:w="1559" w:type="dxa"/>
            <w:tcBorders>
              <w:top w:val="nil"/>
              <w:left w:val="nil"/>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rPr>
            </w:pPr>
            <w:r w:rsidRPr="009E6491">
              <w:rPr>
                <w:rFonts w:ascii="GHEA Grapalat" w:hAnsi="GHEA Grapalat" w:cs="Arial"/>
                <w:b/>
                <w:lang w:val="hy-AM"/>
              </w:rPr>
              <w:t>50</w:t>
            </w:r>
            <w:r w:rsidRPr="009E6491">
              <w:rPr>
                <w:rFonts w:ascii="GHEA Grapalat" w:hAnsi="GHEA Grapalat" w:cs="Arial"/>
                <w:b/>
              </w:rPr>
              <w:t>0,000</w:t>
            </w:r>
          </w:p>
        </w:tc>
      </w:tr>
      <w:tr w:rsidR="005515B7" w:rsidRPr="009E6491" w:rsidTr="001B5761">
        <w:trPr>
          <w:trHeight w:val="449"/>
        </w:trPr>
        <w:tc>
          <w:tcPr>
            <w:tcW w:w="4253" w:type="dxa"/>
            <w:tcBorders>
              <w:top w:val="single" w:sz="4" w:space="0" w:color="auto"/>
              <w:left w:val="single" w:sz="4" w:space="0" w:color="auto"/>
              <w:bottom w:val="single" w:sz="4" w:space="0" w:color="auto"/>
              <w:right w:val="single" w:sz="4" w:space="0" w:color="auto"/>
            </w:tcBorders>
            <w:shd w:val="clear" w:color="auto" w:fill="auto"/>
            <w:vAlign w:val="center"/>
          </w:tcPr>
          <w:p w:rsidR="005515B7" w:rsidRPr="009E6491" w:rsidRDefault="005515B7" w:rsidP="009E6491">
            <w:pPr>
              <w:spacing w:line="360" w:lineRule="auto"/>
              <w:rPr>
                <w:rFonts w:ascii="GHEA Grapalat" w:hAnsi="GHEA Grapalat" w:cs="Arial"/>
              </w:rPr>
            </w:pPr>
            <w:r w:rsidRPr="009E6491">
              <w:rPr>
                <w:rFonts w:ascii="GHEA Grapalat" w:hAnsi="GHEA Grapalat" w:cs="Arial"/>
                <w:lang w:val="hy-AM"/>
              </w:rPr>
              <w:t>Քաղաքացիաիրավական</w:t>
            </w:r>
            <w:r w:rsidRPr="009E6491">
              <w:rPr>
                <w:rFonts w:ascii="GHEA Grapalat" w:hAnsi="GHEA Grapalat" w:cs="Arial"/>
              </w:rPr>
              <w:t xml:space="preserve"> մասնագիտացմամբ դասընթացներ</w:t>
            </w:r>
          </w:p>
        </w:tc>
        <w:tc>
          <w:tcPr>
            <w:tcW w:w="1843" w:type="dxa"/>
            <w:tcBorders>
              <w:top w:val="nil"/>
              <w:left w:val="nil"/>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rPr>
            </w:pPr>
            <w:r w:rsidRPr="009E6491">
              <w:rPr>
                <w:rFonts w:ascii="GHEA Grapalat" w:hAnsi="GHEA Grapalat" w:cs="Arial"/>
              </w:rPr>
              <w:t>1</w:t>
            </w:r>
          </w:p>
        </w:tc>
        <w:tc>
          <w:tcPr>
            <w:tcW w:w="1074" w:type="dxa"/>
            <w:tcBorders>
              <w:top w:val="nil"/>
              <w:left w:val="nil"/>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lang w:val="hy-AM"/>
              </w:rPr>
            </w:pPr>
            <w:r w:rsidRPr="009E6491">
              <w:rPr>
                <w:rFonts w:ascii="GHEA Grapalat" w:hAnsi="GHEA Grapalat" w:cs="Arial"/>
                <w:lang w:val="hy-AM"/>
              </w:rPr>
              <w:t>100</w:t>
            </w:r>
          </w:p>
        </w:tc>
        <w:tc>
          <w:tcPr>
            <w:tcW w:w="1903" w:type="dxa"/>
            <w:gridSpan w:val="2"/>
            <w:tcBorders>
              <w:top w:val="single" w:sz="4" w:space="0" w:color="auto"/>
              <w:left w:val="nil"/>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rPr>
            </w:pPr>
            <w:r w:rsidRPr="009E6491">
              <w:rPr>
                <w:rFonts w:ascii="GHEA Grapalat" w:hAnsi="GHEA Grapalat" w:cs="Arial"/>
              </w:rPr>
              <w:t>5,000</w:t>
            </w:r>
          </w:p>
        </w:tc>
        <w:tc>
          <w:tcPr>
            <w:tcW w:w="1559" w:type="dxa"/>
            <w:tcBorders>
              <w:top w:val="nil"/>
              <w:left w:val="nil"/>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b/>
              </w:rPr>
            </w:pPr>
            <w:r w:rsidRPr="009E6491">
              <w:rPr>
                <w:rFonts w:ascii="GHEA Grapalat" w:hAnsi="GHEA Grapalat" w:cs="Arial"/>
                <w:b/>
                <w:lang w:val="hy-AM"/>
              </w:rPr>
              <w:t>50</w:t>
            </w:r>
            <w:r w:rsidRPr="009E6491">
              <w:rPr>
                <w:rFonts w:ascii="GHEA Grapalat" w:hAnsi="GHEA Grapalat" w:cs="Arial"/>
                <w:b/>
              </w:rPr>
              <w:t>0,000</w:t>
            </w:r>
          </w:p>
        </w:tc>
      </w:tr>
      <w:tr w:rsidR="005515B7" w:rsidRPr="009E6491" w:rsidTr="001B576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rPr>
                <w:rFonts w:ascii="GHEA Grapalat" w:hAnsi="GHEA Grapalat" w:cs="Arial"/>
                <w:b/>
              </w:rPr>
            </w:pPr>
            <w:r w:rsidRPr="009E6491">
              <w:rPr>
                <w:rFonts w:ascii="GHEA Grapalat" w:hAnsi="GHEA Grapalat" w:cs="Arial"/>
                <w:b/>
              </w:rPr>
              <w:t>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lang w:val="hy-AM"/>
              </w:rPr>
              <w:t>1</w:t>
            </w:r>
            <w:r w:rsidRPr="009E6491">
              <w:rPr>
                <w:rFonts w:ascii="GHEA Grapalat" w:hAnsi="GHEA Grapalat" w:cs="Arial"/>
                <w:b/>
                <w:bCs/>
              </w:rPr>
              <w:t>,</w:t>
            </w:r>
            <w:r w:rsidRPr="009E6491">
              <w:rPr>
                <w:rFonts w:ascii="GHEA Grapalat" w:hAnsi="GHEA Grapalat" w:cs="Arial"/>
                <w:b/>
                <w:bCs/>
                <w:lang w:val="hy-AM"/>
              </w:rPr>
              <w:t>00</w:t>
            </w:r>
            <w:r w:rsidRPr="009E6491">
              <w:rPr>
                <w:rFonts w:ascii="GHEA Grapalat" w:hAnsi="GHEA Grapalat" w:cs="Arial"/>
                <w:b/>
                <w:bCs/>
              </w:rPr>
              <w:t>0,000</w:t>
            </w:r>
          </w:p>
        </w:tc>
      </w:tr>
      <w:tr w:rsidR="005515B7" w:rsidRPr="009E6491" w:rsidTr="001B5761">
        <w:trPr>
          <w:trHeight w:val="449"/>
        </w:trPr>
        <w:tc>
          <w:tcPr>
            <w:tcW w:w="10632" w:type="dxa"/>
            <w:gridSpan w:val="6"/>
            <w:tcBorders>
              <w:top w:val="single" w:sz="4" w:space="0" w:color="auto"/>
              <w:left w:val="single" w:sz="4" w:space="0" w:color="auto"/>
              <w:bottom w:val="single" w:sz="4" w:space="0" w:color="auto"/>
              <w:right w:val="single" w:sz="4" w:space="0" w:color="000000"/>
            </w:tcBorders>
            <w:shd w:val="clear" w:color="000000" w:fill="808080"/>
            <w:vAlign w:val="center"/>
            <w:hideMark/>
          </w:tcPr>
          <w:p w:rsidR="005515B7" w:rsidRPr="009E6491" w:rsidRDefault="005515B7" w:rsidP="009E6491">
            <w:pPr>
              <w:spacing w:line="360" w:lineRule="auto"/>
              <w:jc w:val="center"/>
              <w:rPr>
                <w:rFonts w:ascii="GHEA Grapalat" w:hAnsi="GHEA Grapalat" w:cs="Arial"/>
                <w:b/>
                <w:bCs/>
                <w:highlight w:val="yellow"/>
              </w:rPr>
            </w:pPr>
            <w:r w:rsidRPr="009E6491">
              <w:rPr>
                <w:rFonts w:ascii="GHEA Grapalat" w:hAnsi="GHEA Grapalat" w:cs="Arial"/>
                <w:b/>
                <w:bCs/>
              </w:rPr>
              <w:t>Քննական հանձնաժողովի վարձատրություն</w:t>
            </w:r>
          </w:p>
        </w:tc>
      </w:tr>
      <w:tr w:rsidR="005515B7" w:rsidRPr="009E6491" w:rsidTr="001B5761">
        <w:trPr>
          <w:trHeight w:val="386"/>
        </w:trPr>
        <w:tc>
          <w:tcPr>
            <w:tcW w:w="60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b/>
              </w:rPr>
            </w:pPr>
            <w:r w:rsidRPr="009E6491">
              <w:rPr>
                <w:rFonts w:ascii="GHEA Grapalat" w:hAnsi="GHEA Grapalat" w:cs="Arial"/>
                <w:b/>
              </w:rPr>
              <w:t>Քննությունների քանակ, այդ թվում վերահանձնում</w:t>
            </w:r>
          </w:p>
        </w:tc>
        <w:tc>
          <w:tcPr>
            <w:tcW w:w="1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rPr>
              <w:t>Հանձնաժողովի անդամների թիվը</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rPr>
            </w:pPr>
            <w:r w:rsidRPr="009E6491">
              <w:rPr>
                <w:rFonts w:ascii="GHEA Grapalat" w:hAnsi="GHEA Grapalat" w:cs="Arial"/>
                <w:b/>
              </w:rPr>
              <w:t>Արժեքը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bCs/>
              </w:rPr>
            </w:pPr>
            <w:r w:rsidRPr="009E6491">
              <w:rPr>
                <w:rFonts w:ascii="GHEA Grapalat" w:hAnsi="GHEA Grapalat" w:cs="Arial"/>
                <w:b/>
                <w:bCs/>
              </w:rPr>
              <w:t>Ընդամենը</w:t>
            </w:r>
          </w:p>
        </w:tc>
      </w:tr>
      <w:tr w:rsidR="005515B7" w:rsidRPr="009E6491" w:rsidTr="001B5761">
        <w:trPr>
          <w:trHeight w:val="449"/>
        </w:trPr>
        <w:tc>
          <w:tcPr>
            <w:tcW w:w="6096"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lang w:val="hy-AM"/>
              </w:rPr>
            </w:pPr>
            <w:r w:rsidRPr="009E6491">
              <w:rPr>
                <w:rFonts w:ascii="GHEA Grapalat" w:hAnsi="GHEA Grapalat" w:cs="Arial"/>
                <w:lang w:val="hy-AM"/>
              </w:rPr>
              <w:t>4</w:t>
            </w:r>
          </w:p>
        </w:tc>
        <w:tc>
          <w:tcPr>
            <w:tcW w:w="187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rPr>
            </w:pPr>
            <w:r w:rsidRPr="009E6491">
              <w:rPr>
                <w:rFonts w:ascii="GHEA Grapalat" w:hAnsi="GHEA Grapalat" w:cs="Arial"/>
              </w:rPr>
              <w:t>7</w:t>
            </w:r>
          </w:p>
        </w:tc>
        <w:tc>
          <w:tcPr>
            <w:tcW w:w="11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lang w:val="hy-AM"/>
              </w:rPr>
            </w:pPr>
            <w:r w:rsidRPr="009E6491">
              <w:rPr>
                <w:rFonts w:ascii="GHEA Grapalat" w:hAnsi="GHEA Grapalat" w:cs="Arial"/>
                <w:lang w:val="hy-AM"/>
              </w:rPr>
              <w:t>20,000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jc w:val="center"/>
              <w:rPr>
                <w:rFonts w:ascii="GHEA Grapalat" w:hAnsi="GHEA Grapalat" w:cs="Arial"/>
                <w:b/>
              </w:rPr>
            </w:pPr>
            <w:r w:rsidRPr="009E6491">
              <w:rPr>
                <w:rFonts w:ascii="GHEA Grapalat" w:hAnsi="GHEA Grapalat" w:cs="Arial"/>
                <w:b/>
                <w:lang w:val="hy-AM"/>
              </w:rPr>
              <w:t>560</w:t>
            </w:r>
            <w:r w:rsidRPr="009E6491">
              <w:rPr>
                <w:rFonts w:ascii="GHEA Grapalat" w:hAnsi="GHEA Grapalat" w:cs="Arial"/>
                <w:b/>
              </w:rPr>
              <w:t>,000</w:t>
            </w:r>
          </w:p>
        </w:tc>
      </w:tr>
      <w:tr w:rsidR="005515B7" w:rsidRPr="009E6491" w:rsidTr="001B576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rPr>
                <w:rFonts w:ascii="GHEA Grapalat" w:hAnsi="GHEA Grapalat" w:cs="Arial"/>
                <w:b/>
              </w:rPr>
            </w:pPr>
            <w:r w:rsidRPr="009E6491">
              <w:rPr>
                <w:rFonts w:ascii="GHEA Grapalat" w:hAnsi="GHEA Grapalat" w:cs="Arial"/>
                <w:b/>
              </w:rPr>
              <w:t>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b/>
                <w:bCs/>
                <w:lang w:val="hy-AM"/>
              </w:rPr>
            </w:pPr>
            <w:r w:rsidRPr="009E6491">
              <w:rPr>
                <w:rFonts w:ascii="GHEA Grapalat" w:hAnsi="GHEA Grapalat" w:cs="Arial"/>
                <w:b/>
                <w:bCs/>
                <w:lang w:val="hy-AM"/>
              </w:rPr>
              <w:t>1560,000</w:t>
            </w:r>
          </w:p>
        </w:tc>
      </w:tr>
      <w:tr w:rsidR="005515B7" w:rsidRPr="009E6491" w:rsidTr="001B576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rPr>
                <w:rFonts w:ascii="GHEA Grapalat" w:hAnsi="GHEA Grapalat" w:cs="Arial"/>
                <w:b/>
              </w:rPr>
            </w:pPr>
            <w:r w:rsidRPr="009E6491">
              <w:rPr>
                <w:rFonts w:ascii="GHEA Grapalat" w:hAnsi="GHEA Grapalat" w:cs="Arial"/>
                <w:b/>
              </w:rPr>
              <w:t>Ավելացված արժեքի հարկ 20%</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b/>
                <w:bCs/>
                <w:lang w:val="hy-AM"/>
              </w:rPr>
            </w:pPr>
            <w:r w:rsidRPr="009E6491">
              <w:rPr>
                <w:rFonts w:ascii="GHEA Grapalat" w:hAnsi="GHEA Grapalat" w:cs="Arial"/>
                <w:b/>
                <w:bCs/>
                <w:lang w:val="hy-AM"/>
              </w:rPr>
              <w:t>312,000</w:t>
            </w:r>
          </w:p>
        </w:tc>
      </w:tr>
      <w:tr w:rsidR="005515B7" w:rsidRPr="009E6491" w:rsidTr="001B5761">
        <w:trPr>
          <w:trHeight w:val="449"/>
        </w:trPr>
        <w:tc>
          <w:tcPr>
            <w:tcW w:w="9073"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15B7" w:rsidRPr="009E6491" w:rsidRDefault="005515B7" w:rsidP="009E6491">
            <w:pPr>
              <w:spacing w:line="360" w:lineRule="auto"/>
              <w:rPr>
                <w:rFonts w:ascii="GHEA Grapalat" w:hAnsi="GHEA Grapalat" w:cs="Arial"/>
                <w:b/>
              </w:rPr>
            </w:pPr>
            <w:r w:rsidRPr="009E6491">
              <w:rPr>
                <w:rFonts w:ascii="GHEA Grapalat" w:hAnsi="GHEA Grapalat" w:cs="Arial"/>
                <w:b/>
              </w:rPr>
              <w:t>Ընդամենը</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5515B7" w:rsidRPr="009E6491" w:rsidRDefault="005515B7" w:rsidP="009E6491">
            <w:pPr>
              <w:spacing w:line="360" w:lineRule="auto"/>
              <w:jc w:val="center"/>
              <w:rPr>
                <w:rFonts w:ascii="GHEA Grapalat" w:hAnsi="GHEA Grapalat" w:cs="Arial"/>
                <w:b/>
                <w:bCs/>
                <w:lang w:val="hy-AM"/>
              </w:rPr>
            </w:pPr>
            <w:r w:rsidRPr="009E6491">
              <w:rPr>
                <w:rFonts w:ascii="GHEA Grapalat" w:hAnsi="GHEA Grapalat" w:cs="Arial"/>
                <w:b/>
                <w:bCs/>
                <w:lang w:val="hy-AM"/>
              </w:rPr>
              <w:t>1872,000</w:t>
            </w:r>
          </w:p>
        </w:tc>
      </w:tr>
    </w:tbl>
    <w:p w:rsidR="00760A72" w:rsidRPr="009E6491" w:rsidRDefault="00760A72" w:rsidP="009E6491">
      <w:pPr>
        <w:spacing w:before="120" w:line="360" w:lineRule="auto"/>
        <w:ind w:firstLine="567"/>
        <w:jc w:val="both"/>
        <w:rPr>
          <w:rFonts w:ascii="GHEA Grapalat" w:hAnsi="GHEA Grapalat" w:cs="GHEA Grapalat"/>
          <w:b/>
          <w:i/>
          <w:color w:val="000000"/>
          <w:u w:val="single"/>
          <w:lang w:val="hy-AM"/>
        </w:rPr>
      </w:pPr>
      <w:r w:rsidRPr="009E6491">
        <w:rPr>
          <w:rFonts w:ascii="GHEA Grapalat" w:hAnsi="GHEA Grapalat" w:cs="GHEA Grapalat"/>
          <w:noProof/>
          <w:lang w:val="hy-AM"/>
        </w:rPr>
        <w:lastRenderedPageBreak/>
        <w:t xml:space="preserve">1120. ծրագրի </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11001. Քրեակատարողական ծառայություններ</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 xml:space="preserve"> միջոցառման գծով դատապարտյալների համար ձեռքբերվող սննդի համար նախատեսված գումարների գծով առկա է տնտեսում, քանի որ  դատապարտյալների թվաքանակը նախատեսվածից քիչ է։ Տնտեսված գումարից 69,859</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1 </w:t>
      </w:r>
      <w:r w:rsidRPr="009E6491">
        <w:rPr>
          <w:rFonts w:ascii="GHEA Grapalat" w:hAnsi="GHEA Grapalat" w:cs="GHEA Grapalat"/>
          <w:color w:val="000000"/>
          <w:shd w:val="clear" w:color="auto" w:fill="FFFFFF"/>
          <w:lang w:val="hy-AM"/>
        </w:rPr>
        <w:t>հազ</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 </w:t>
      </w:r>
      <w:r w:rsidRPr="009E6491">
        <w:rPr>
          <w:rFonts w:ascii="GHEA Grapalat" w:hAnsi="GHEA Grapalat" w:cs="GHEA Grapalat"/>
          <w:color w:val="000000"/>
          <w:shd w:val="clear" w:color="auto" w:fill="FFFFFF"/>
          <w:lang w:val="hy-AM"/>
        </w:rPr>
        <w:t>դրամ</w:t>
      </w:r>
      <w:r w:rsidRPr="009E6491">
        <w:rPr>
          <w:rFonts w:ascii="GHEA Grapalat" w:hAnsi="GHEA Grapalat"/>
          <w:color w:val="000000"/>
          <w:shd w:val="clear" w:color="auto" w:fill="FFFFFF"/>
          <w:lang w:val="hy-AM"/>
        </w:rPr>
        <w:t xml:space="preserve"> առաջարկվում է ուղղել քրեակատարողական հիմնարկներում գտնվող դատապարտյալների միջնակարգ կրթությունն ապահովելու, դատավորների թեկնածուների հավակնորդների և դատախազների թեկնածուների ցուցակում ընդգրկված անձանց Ակադեմիայում մասնագիտական պատրաստման ընթացքում կրթաթոշակի վճարման, դատավորի թեկնածուների ցուցակում ընդգրկված անձանց մասնագիտական պատրաստման համար։ Մասնավորապես, առաջարկվում է </w:t>
      </w:r>
      <w:r w:rsidRPr="009E6491">
        <w:rPr>
          <w:rFonts w:ascii="GHEA Grapalat" w:hAnsi="GHEA Grapalat" w:cs="GHEA Grapalat"/>
          <w:noProof/>
          <w:lang w:val="hy-AM"/>
        </w:rPr>
        <w:t xml:space="preserve">1120. ծրագրի </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11001. Քրեակատարողական ծառայություններ</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 xml:space="preserve"> միջոցառումը նվազեցնել 69,859.1 հազ. դրամով, համապատասխանաբար ավելացնելով </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11001. Քրեակատարողական հիմնարկներում գտնվող դատապարտյալների  հանրակրթության իրականացում` առանց տարիքային սահմանափակման</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 xml:space="preserve"> միջոցառումը՝ 63,721</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0 </w:t>
      </w:r>
      <w:r w:rsidRPr="009E6491">
        <w:rPr>
          <w:rFonts w:ascii="GHEA Grapalat" w:hAnsi="GHEA Grapalat" w:cs="GHEA Grapalat"/>
          <w:color w:val="000000"/>
          <w:shd w:val="clear" w:color="auto" w:fill="FFFFFF"/>
          <w:lang w:val="hy-AM"/>
        </w:rPr>
        <w:t>հազ</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 </w:t>
      </w:r>
      <w:r w:rsidRPr="009E6491">
        <w:rPr>
          <w:rFonts w:ascii="GHEA Grapalat" w:hAnsi="GHEA Grapalat" w:cs="GHEA Grapalat"/>
          <w:color w:val="000000"/>
          <w:shd w:val="clear" w:color="auto" w:fill="FFFFFF"/>
          <w:lang w:val="hy-AM"/>
        </w:rPr>
        <w:t>դրամով</w:t>
      </w:r>
      <w:r w:rsidRPr="009E6491">
        <w:rPr>
          <w:rFonts w:ascii="GHEA Grapalat" w:hAnsi="GHEA Grapalat"/>
          <w:color w:val="000000"/>
          <w:shd w:val="clear" w:color="auto" w:fill="FFFFFF"/>
          <w:lang w:val="hy-AM"/>
        </w:rPr>
        <w:t xml:space="preserve">,   </w:t>
      </w:r>
      <w:r w:rsidRPr="009E6491">
        <w:rPr>
          <w:rFonts w:ascii="GHEA Grapalat" w:hAnsi="GHEA Grapalat" w:cs="GHEA Grapalat"/>
          <w:noProof/>
          <w:lang w:val="hy-AM"/>
        </w:rPr>
        <w:t xml:space="preserve">1149 ծրագրի </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11002. Դատավորների, դատախազների, դատավորների ու դատախազների  թեկնածուների ցուցակում գտնվող անձանց, դատական ծառայողների, դատախազության աշխատակազմում ծառայողների, դատական կարգադրիչների վերապատրաստման և հատուկ ուսուցման ծառայություններ</w:t>
      </w:r>
      <w:r w:rsidRPr="009E6491">
        <w:rPr>
          <w:rFonts w:ascii="GHEA Grapalat" w:hAnsi="GHEA Grapalat"/>
          <w:color w:val="000000"/>
          <w:shd w:val="clear" w:color="auto" w:fill="FFFFFF"/>
          <w:lang w:val="af-ZA"/>
        </w:rPr>
        <w:t>»</w:t>
      </w:r>
      <w:r w:rsidRPr="009E6491">
        <w:rPr>
          <w:rFonts w:ascii="GHEA Grapalat" w:hAnsi="GHEA Grapalat"/>
          <w:color w:val="000000"/>
          <w:shd w:val="clear" w:color="auto" w:fill="FFFFFF"/>
          <w:lang w:val="hy-AM"/>
        </w:rPr>
        <w:t xml:space="preserve"> և «12001. Մասնագիտական վերապատրաստում անցնող ունկնդիրներին կրթաթոշակի տրամադրում» միջոցառումները համապատասխանաբար՝ 1,872</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0 </w:t>
      </w:r>
      <w:r w:rsidRPr="009E6491">
        <w:rPr>
          <w:rFonts w:ascii="GHEA Grapalat" w:hAnsi="GHEA Grapalat" w:cs="GHEA Grapalat"/>
          <w:color w:val="000000"/>
          <w:shd w:val="clear" w:color="auto" w:fill="FFFFFF"/>
          <w:lang w:val="hy-AM"/>
        </w:rPr>
        <w:t>հազ</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 </w:t>
      </w:r>
      <w:r w:rsidRPr="009E6491">
        <w:rPr>
          <w:rFonts w:ascii="GHEA Grapalat" w:hAnsi="GHEA Grapalat" w:cs="GHEA Grapalat"/>
          <w:color w:val="000000"/>
          <w:shd w:val="clear" w:color="auto" w:fill="FFFFFF"/>
          <w:lang w:val="hy-AM"/>
        </w:rPr>
        <w:t>դրամով</w:t>
      </w:r>
      <w:r w:rsidRPr="009E6491">
        <w:rPr>
          <w:rFonts w:ascii="GHEA Grapalat" w:hAnsi="GHEA Grapalat"/>
          <w:color w:val="000000"/>
          <w:shd w:val="clear" w:color="auto" w:fill="FFFFFF"/>
          <w:lang w:val="hy-AM"/>
        </w:rPr>
        <w:t xml:space="preserve"> </w:t>
      </w:r>
      <w:r w:rsidRPr="009E6491">
        <w:rPr>
          <w:rFonts w:ascii="GHEA Grapalat" w:hAnsi="GHEA Grapalat" w:cs="GHEA Grapalat"/>
          <w:color w:val="000000"/>
          <w:shd w:val="clear" w:color="auto" w:fill="FFFFFF"/>
          <w:lang w:val="hy-AM"/>
        </w:rPr>
        <w:t>և</w:t>
      </w:r>
      <w:r w:rsidRPr="009E6491">
        <w:rPr>
          <w:rFonts w:ascii="GHEA Grapalat" w:hAnsi="GHEA Grapalat"/>
          <w:color w:val="000000"/>
          <w:shd w:val="clear" w:color="auto" w:fill="FFFFFF"/>
          <w:lang w:val="hy-AM"/>
        </w:rPr>
        <w:t xml:space="preserve"> 4,266</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1 </w:t>
      </w:r>
      <w:r w:rsidRPr="009E6491">
        <w:rPr>
          <w:rFonts w:ascii="GHEA Grapalat" w:hAnsi="GHEA Grapalat" w:cs="GHEA Grapalat"/>
          <w:color w:val="000000"/>
          <w:shd w:val="clear" w:color="auto" w:fill="FFFFFF"/>
          <w:lang w:val="hy-AM"/>
        </w:rPr>
        <w:t>հազ</w:t>
      </w:r>
      <w:r w:rsidRPr="009E6491">
        <w:rPr>
          <w:rFonts w:ascii="MS Gothic" w:eastAsia="MS Gothic" w:hAnsi="MS Gothic" w:cs="MS Gothic" w:hint="eastAsia"/>
          <w:color w:val="000000"/>
          <w:shd w:val="clear" w:color="auto" w:fill="FFFFFF"/>
          <w:lang w:val="hy-AM"/>
        </w:rPr>
        <w:t>․</w:t>
      </w:r>
      <w:r w:rsidRPr="009E6491">
        <w:rPr>
          <w:rFonts w:ascii="GHEA Grapalat" w:hAnsi="GHEA Grapalat"/>
          <w:color w:val="000000"/>
          <w:shd w:val="clear" w:color="auto" w:fill="FFFFFF"/>
          <w:lang w:val="hy-AM"/>
        </w:rPr>
        <w:t xml:space="preserve"> </w:t>
      </w:r>
      <w:r w:rsidRPr="009E6491">
        <w:rPr>
          <w:rFonts w:ascii="GHEA Grapalat" w:hAnsi="GHEA Grapalat" w:cs="GHEA Grapalat"/>
          <w:color w:val="000000"/>
          <w:shd w:val="clear" w:color="auto" w:fill="FFFFFF"/>
          <w:lang w:val="hy-AM"/>
        </w:rPr>
        <w:t>դրամով</w:t>
      </w:r>
      <w:r w:rsidRPr="009E6491">
        <w:rPr>
          <w:rFonts w:ascii="GHEA Grapalat" w:hAnsi="GHEA Grapalat"/>
          <w:color w:val="000000"/>
          <w:shd w:val="clear" w:color="auto" w:fill="FFFFFF"/>
          <w:lang w:val="hy-AM"/>
        </w:rPr>
        <w:t xml:space="preserve">: </w:t>
      </w:r>
      <w:r w:rsidRPr="009E6491">
        <w:rPr>
          <w:rFonts w:ascii="GHEA Grapalat" w:hAnsi="GHEA Grapalat" w:cs="GHEA Grapalat"/>
          <w:noProof/>
          <w:lang w:val="hy-AM"/>
        </w:rPr>
        <w:t>Ընդ որում, նվազեցման արդյունքում հետագայում ՀՀ պետական բյուջեի հաշվին նշված գումարի չափով ֆինանսական միջոցների վերականգնման անհրաժեշտություն չի առաջանա։</w:t>
      </w:r>
    </w:p>
    <w:p w:rsidR="00251897" w:rsidRPr="009E6491" w:rsidRDefault="00251897" w:rsidP="009E6491">
      <w:pPr>
        <w:spacing w:before="480" w:line="360" w:lineRule="auto"/>
        <w:ind w:firstLine="567"/>
        <w:jc w:val="both"/>
        <w:rPr>
          <w:rFonts w:ascii="GHEA Grapalat" w:hAnsi="GHEA Grapalat"/>
          <w:lang w:val="hy-AM"/>
        </w:rPr>
      </w:pPr>
      <w:bookmarkStart w:id="3" w:name="_GoBack"/>
      <w:bookmarkEnd w:id="3"/>
      <w:r w:rsidRPr="009E6491">
        <w:rPr>
          <w:rFonts w:ascii="GHEA Grapalat" w:hAnsi="GHEA Grapalat"/>
          <w:b/>
          <w:color w:val="000000"/>
          <w:lang w:val="hy-AM"/>
        </w:rPr>
        <w:t>3.Ակնկալվող արդյունքը</w:t>
      </w:r>
    </w:p>
    <w:p w:rsidR="00E94127" w:rsidRPr="009E6491" w:rsidRDefault="00251897" w:rsidP="009E6491">
      <w:pPr>
        <w:spacing w:before="120" w:line="360" w:lineRule="auto"/>
        <w:ind w:firstLine="720"/>
        <w:jc w:val="both"/>
        <w:rPr>
          <w:rFonts w:ascii="GHEA Grapalat" w:hAnsi="GHEA Grapalat" w:cs="Tahoma"/>
          <w:lang w:val="hy-AM"/>
        </w:rPr>
      </w:pPr>
      <w:r w:rsidRPr="009E6491">
        <w:rPr>
          <w:rFonts w:ascii="GHEA Grapalat" w:hAnsi="GHEA Grapalat" w:cs="Sylfaen"/>
          <w:noProof/>
          <w:color w:val="000000"/>
          <w:lang w:val="hy-AM"/>
        </w:rPr>
        <w:t xml:space="preserve">Նախագծի ընդունման արդյունքում </w:t>
      </w:r>
      <w:r w:rsidR="00760A72" w:rsidRPr="009E6491">
        <w:rPr>
          <w:rFonts w:ascii="GHEA Grapalat" w:hAnsi="GHEA Grapalat"/>
          <w:color w:val="000000"/>
          <w:shd w:val="clear" w:color="auto" w:fill="FFFFFF"/>
          <w:lang w:val="af-ZA"/>
        </w:rPr>
        <w:t>«</w:t>
      </w:r>
      <w:r w:rsidR="00760A72" w:rsidRPr="009E6491">
        <w:rPr>
          <w:rFonts w:ascii="GHEA Grapalat" w:hAnsi="GHEA Grapalat"/>
          <w:color w:val="000000"/>
          <w:shd w:val="clear" w:color="auto" w:fill="FFFFFF"/>
          <w:lang w:val="hy-AM"/>
        </w:rPr>
        <w:t>Քրեակատարողական ծառայություններ</w:t>
      </w:r>
      <w:r w:rsidR="00760A72" w:rsidRPr="009E6491">
        <w:rPr>
          <w:rFonts w:ascii="GHEA Grapalat" w:hAnsi="GHEA Grapalat"/>
          <w:color w:val="000000"/>
          <w:shd w:val="clear" w:color="auto" w:fill="FFFFFF"/>
          <w:lang w:val="af-ZA"/>
        </w:rPr>
        <w:t>»</w:t>
      </w:r>
      <w:r w:rsidR="00760A72" w:rsidRPr="009E6491">
        <w:rPr>
          <w:rFonts w:ascii="GHEA Grapalat" w:hAnsi="GHEA Grapalat"/>
          <w:color w:val="000000"/>
          <w:shd w:val="clear" w:color="auto" w:fill="FFFFFF"/>
          <w:lang w:val="hy-AM"/>
        </w:rPr>
        <w:t xml:space="preserve">  ծրագրի տնտեսված միջոցների հաշվին</w:t>
      </w:r>
      <w:r w:rsidRPr="009E6491">
        <w:rPr>
          <w:rFonts w:ascii="GHEA Grapalat" w:hAnsi="GHEA Grapalat" w:cs="GHEA Grapalat"/>
          <w:noProof/>
          <w:lang w:val="hy-AM"/>
        </w:rPr>
        <w:t xml:space="preserve"> </w:t>
      </w:r>
      <w:r w:rsidR="00E94127" w:rsidRPr="009E6491">
        <w:rPr>
          <w:rFonts w:ascii="GHEA Grapalat" w:hAnsi="GHEA Grapalat" w:cs="Sylfaen"/>
          <w:noProof/>
          <w:color w:val="000000"/>
          <w:lang w:val="hy-AM"/>
        </w:rPr>
        <w:t>կապահովվի</w:t>
      </w:r>
      <w:r w:rsidR="00E94127" w:rsidRPr="009E6491">
        <w:rPr>
          <w:rFonts w:ascii="GHEA Grapalat" w:hAnsi="GHEA Grapalat" w:cs="GHEA Grapalat"/>
          <w:noProof/>
          <w:lang w:val="hy-AM"/>
        </w:rPr>
        <w:t xml:space="preserve"> </w:t>
      </w:r>
      <w:r w:rsidR="00E94127" w:rsidRPr="009E6491">
        <w:rPr>
          <w:rFonts w:ascii="GHEA Grapalat" w:hAnsi="GHEA Grapalat" w:cs="Sylfaen"/>
          <w:lang w:val="hy-AM"/>
        </w:rPr>
        <w:t>անկախ</w:t>
      </w:r>
      <w:r w:rsidR="00E94127" w:rsidRPr="009E6491">
        <w:rPr>
          <w:rFonts w:ascii="GHEA Grapalat" w:hAnsi="GHEA Grapalat" w:cs="Sylfaen"/>
          <w:lang w:val="fr-FR"/>
        </w:rPr>
        <w:t xml:space="preserve"> </w:t>
      </w:r>
      <w:r w:rsidR="00E94127" w:rsidRPr="009E6491">
        <w:rPr>
          <w:rFonts w:ascii="GHEA Grapalat" w:hAnsi="GHEA Grapalat" w:cs="Sylfaen"/>
          <w:lang w:val="hy-AM"/>
        </w:rPr>
        <w:t>տարիքից՝</w:t>
      </w:r>
      <w:r w:rsidR="00E94127" w:rsidRPr="009E6491">
        <w:rPr>
          <w:rFonts w:ascii="GHEA Grapalat" w:hAnsi="GHEA Grapalat" w:cs="Sylfaen"/>
          <w:lang w:val="fr-FR"/>
        </w:rPr>
        <w:t xml:space="preserve"> </w:t>
      </w:r>
      <w:r w:rsidR="00E94127" w:rsidRPr="009E6491">
        <w:rPr>
          <w:rFonts w:ascii="GHEA Grapalat" w:hAnsi="GHEA Grapalat" w:cs="Sylfaen"/>
          <w:lang w:val="hy-AM"/>
        </w:rPr>
        <w:t>ազատությունից</w:t>
      </w:r>
      <w:r w:rsidR="00E94127" w:rsidRPr="009E6491">
        <w:rPr>
          <w:rFonts w:ascii="GHEA Grapalat" w:hAnsi="GHEA Grapalat" w:cs="Sylfaen"/>
          <w:lang w:val="fr-FR"/>
        </w:rPr>
        <w:t xml:space="preserve"> </w:t>
      </w:r>
      <w:r w:rsidR="00E94127" w:rsidRPr="009E6491">
        <w:rPr>
          <w:rFonts w:ascii="GHEA Grapalat" w:hAnsi="GHEA Grapalat" w:cs="Sylfaen"/>
          <w:lang w:val="hy-AM"/>
        </w:rPr>
        <w:t>զրկված</w:t>
      </w:r>
      <w:r w:rsidR="00E94127" w:rsidRPr="009E6491">
        <w:rPr>
          <w:rFonts w:ascii="GHEA Grapalat" w:hAnsi="GHEA Grapalat" w:cs="Sylfaen"/>
          <w:lang w:val="fr-FR"/>
        </w:rPr>
        <w:t xml:space="preserve"> </w:t>
      </w:r>
      <w:r w:rsidR="00E94127" w:rsidRPr="009E6491">
        <w:rPr>
          <w:rFonts w:ascii="GHEA Grapalat" w:hAnsi="GHEA Grapalat" w:cs="Sylfaen"/>
          <w:lang w:val="hy-AM"/>
        </w:rPr>
        <w:t>անձանց</w:t>
      </w:r>
      <w:r w:rsidR="00E94127" w:rsidRPr="009E6491">
        <w:rPr>
          <w:rFonts w:ascii="GHEA Grapalat" w:hAnsi="GHEA Grapalat" w:cs="Sylfaen"/>
          <w:lang w:val="fr-FR"/>
        </w:rPr>
        <w:t xml:space="preserve"> </w:t>
      </w:r>
      <w:r w:rsidR="00E94127" w:rsidRPr="009E6491">
        <w:rPr>
          <w:rFonts w:ascii="GHEA Grapalat" w:hAnsi="GHEA Grapalat" w:cs="Sylfaen"/>
          <w:lang w:val="hy-AM"/>
        </w:rPr>
        <w:t>համար</w:t>
      </w:r>
      <w:r w:rsidR="00E94127" w:rsidRPr="009E6491">
        <w:rPr>
          <w:rFonts w:ascii="GHEA Grapalat" w:hAnsi="GHEA Grapalat" w:cs="Sylfaen"/>
          <w:lang w:val="fr-FR"/>
        </w:rPr>
        <w:t xml:space="preserve"> </w:t>
      </w:r>
      <w:r w:rsidR="00E94127" w:rsidRPr="009E6491">
        <w:rPr>
          <w:rFonts w:ascii="GHEA Grapalat" w:hAnsi="GHEA Grapalat" w:cs="Sylfaen"/>
          <w:lang w:val="hy-AM"/>
        </w:rPr>
        <w:t>հանրակրթության</w:t>
      </w:r>
      <w:r w:rsidR="00E94127" w:rsidRPr="009E6491">
        <w:rPr>
          <w:rFonts w:ascii="GHEA Grapalat" w:hAnsi="GHEA Grapalat" w:cs="Sylfaen"/>
          <w:lang w:val="fr-FR"/>
        </w:rPr>
        <w:t xml:space="preserve"> </w:t>
      </w:r>
      <w:r w:rsidR="00E94127" w:rsidRPr="009E6491">
        <w:rPr>
          <w:rFonts w:ascii="GHEA Grapalat" w:hAnsi="GHEA Grapalat" w:cs="Sylfaen"/>
          <w:lang w:val="hy-AM"/>
        </w:rPr>
        <w:t xml:space="preserve">իրականացման, </w:t>
      </w:r>
      <w:r w:rsidR="00E94127" w:rsidRPr="009E6491">
        <w:rPr>
          <w:rFonts w:ascii="GHEA Grapalat" w:hAnsi="GHEA Grapalat" w:cs="GHEA Grapalat"/>
          <w:noProof/>
          <w:lang w:val="hy-AM"/>
        </w:rPr>
        <w:t xml:space="preserve"> </w:t>
      </w:r>
      <w:r w:rsidR="00E94127" w:rsidRPr="009E6491">
        <w:rPr>
          <w:rFonts w:ascii="GHEA Grapalat" w:hAnsi="GHEA Grapalat" w:cs="Tahoma"/>
          <w:lang w:val="hy-AM"/>
        </w:rPr>
        <w:t xml:space="preserve">դատավորների թեկնածուների հավակնորդների և դատախազների թեկնածուների ցուցակում ընդգրկված անձանց Ակադեմիայում մասնագիտական պատրաստման ընթացքում կրթաթոշակի վճարման, </w:t>
      </w:r>
      <w:r w:rsidR="00E94127" w:rsidRPr="009E6491">
        <w:rPr>
          <w:rFonts w:ascii="GHEA Grapalat" w:hAnsi="GHEA Grapalat" w:cs="Tahoma"/>
          <w:lang w:val="hy-AM"/>
        </w:rPr>
        <w:lastRenderedPageBreak/>
        <w:t xml:space="preserve">դատավորի թեկնածուների ցուցակում ընդգրկված անձանց մասնագիտական պատրաստման համար անհրաժեշտ ֆինանսական միջոցների հատկացումը ։ </w:t>
      </w:r>
    </w:p>
    <w:p w:rsidR="00251897" w:rsidRPr="009E6491" w:rsidRDefault="00251897" w:rsidP="009E6491">
      <w:pPr>
        <w:spacing w:before="480" w:line="360" w:lineRule="auto"/>
        <w:ind w:firstLine="567"/>
        <w:jc w:val="both"/>
        <w:rPr>
          <w:rFonts w:ascii="GHEA Grapalat" w:hAnsi="GHEA Grapalat"/>
          <w:b/>
          <w:color w:val="000000"/>
          <w:lang w:val="hy-AM"/>
        </w:rPr>
      </w:pPr>
      <w:r w:rsidRPr="009E6491">
        <w:rPr>
          <w:rFonts w:ascii="GHEA Grapalat" w:hAnsi="GHEA Grapalat"/>
          <w:b/>
          <w:color w:val="000000"/>
          <w:lang w:val="hy-AM"/>
        </w:rPr>
        <w:t>4.Նախագիծը մշակող պատասխանատու մարմինը</w:t>
      </w:r>
    </w:p>
    <w:p w:rsidR="00251897" w:rsidRPr="009E6491" w:rsidRDefault="00251897" w:rsidP="009E6491">
      <w:pPr>
        <w:spacing w:before="120" w:line="360" w:lineRule="auto"/>
        <w:ind w:firstLine="567"/>
        <w:jc w:val="both"/>
        <w:rPr>
          <w:rFonts w:ascii="GHEA Grapalat" w:hAnsi="GHEA Grapalat"/>
          <w:lang w:val="hy-AM"/>
        </w:rPr>
      </w:pPr>
      <w:r w:rsidRPr="009E6491">
        <w:rPr>
          <w:rFonts w:ascii="GHEA Grapalat" w:hAnsi="GHEA Grapalat"/>
          <w:lang w:val="hy-AM"/>
        </w:rPr>
        <w:t>Որոշման նախագիծը մշակվել է Հայաստանի Հանրապետության արդարադատության նախարարության կողմից:</w:t>
      </w:r>
    </w:p>
    <w:p w:rsidR="00251897" w:rsidRPr="009E6491" w:rsidRDefault="00251897" w:rsidP="009E6491">
      <w:pPr>
        <w:spacing w:line="360" w:lineRule="auto"/>
        <w:ind w:firstLine="567"/>
        <w:rPr>
          <w:rFonts w:ascii="GHEA Grapalat" w:hAnsi="GHEA Grapalat" w:cs="Sylfaen"/>
          <w:b/>
          <w:noProof/>
          <w:color w:val="000000"/>
          <w:lang w:val="hy-AM"/>
        </w:rPr>
      </w:pPr>
    </w:p>
    <w:p w:rsidR="00251897" w:rsidRPr="009E6491" w:rsidRDefault="00251897" w:rsidP="009E6491">
      <w:pPr>
        <w:spacing w:line="360" w:lineRule="auto"/>
        <w:ind w:firstLine="567"/>
        <w:rPr>
          <w:rFonts w:ascii="GHEA Grapalat" w:hAnsi="GHEA Grapalat" w:cs="Sylfaen"/>
          <w:b/>
          <w:noProof/>
          <w:color w:val="000000"/>
          <w:lang w:val="hy-AM"/>
        </w:rPr>
      </w:pPr>
      <w:r w:rsidRPr="009E6491">
        <w:rPr>
          <w:rFonts w:ascii="GHEA Grapalat" w:hAnsi="GHEA Grapalat" w:cs="Sylfaen"/>
          <w:b/>
          <w:noProof/>
          <w:color w:val="000000"/>
          <w:lang w:val="hy-AM"/>
        </w:rPr>
        <w:t>5. Լրացուցիչ ֆինանսական միջոցների անհրաժեշտության և պետական բյուջեի եկամուտներում և ծախսերում սպասվելիք փոփոխությունների մասին</w:t>
      </w:r>
    </w:p>
    <w:p w:rsidR="00251897" w:rsidRPr="009E6491" w:rsidRDefault="00251897" w:rsidP="009E6491">
      <w:pPr>
        <w:spacing w:before="120" w:line="360" w:lineRule="auto"/>
        <w:ind w:firstLine="567"/>
        <w:jc w:val="both"/>
        <w:rPr>
          <w:rFonts w:ascii="GHEA Grapalat" w:hAnsi="GHEA Grapalat"/>
          <w:lang w:val="hy-AM"/>
        </w:rPr>
      </w:pPr>
      <w:r w:rsidRPr="009E6491">
        <w:rPr>
          <w:rFonts w:ascii="GHEA Grapalat" w:hAnsi="GHEA Grapalat"/>
          <w:lang w:val="hy-AM"/>
        </w:rPr>
        <w:t>ՀՀ կառավարության սույն որոշման նախագծի ընդունումը ՀՀ 202</w:t>
      </w:r>
      <w:r w:rsidR="00464A0D" w:rsidRPr="009E6491">
        <w:rPr>
          <w:rFonts w:ascii="GHEA Grapalat" w:hAnsi="GHEA Grapalat"/>
          <w:lang w:val="hy-AM"/>
        </w:rPr>
        <w:t>2</w:t>
      </w:r>
      <w:r w:rsidRPr="009E6491">
        <w:rPr>
          <w:rFonts w:ascii="GHEA Grapalat" w:hAnsi="GHEA Grapalat"/>
          <w:lang w:val="hy-AM"/>
        </w:rPr>
        <w:t xml:space="preserve"> թվականի պետական բյուջեի եկամուտների և ծախսերի փոփոխության չի հանգեցնի:</w:t>
      </w:r>
    </w:p>
    <w:p w:rsidR="00251897" w:rsidRPr="009E6491" w:rsidRDefault="00251897" w:rsidP="009E6491">
      <w:pPr>
        <w:pStyle w:val="ListParagraph"/>
        <w:spacing w:after="160" w:line="360" w:lineRule="auto"/>
        <w:ind w:left="360" w:firstLine="360"/>
        <w:jc w:val="both"/>
        <w:rPr>
          <w:rFonts w:ascii="GHEA Grapalat" w:hAnsi="GHEA Grapalat" w:cs="Sylfaen"/>
          <w:b/>
          <w:sz w:val="24"/>
          <w:szCs w:val="24"/>
          <w:lang w:val="fr-FR"/>
        </w:rPr>
      </w:pPr>
      <w:r w:rsidRPr="009E6491">
        <w:rPr>
          <w:rFonts w:ascii="GHEA Grapalat" w:hAnsi="GHEA Grapalat" w:cs="Sylfaen"/>
          <w:b/>
          <w:sz w:val="24"/>
          <w:szCs w:val="24"/>
          <w:lang w:val="hy-AM"/>
        </w:rPr>
        <w:t>6. Նախագծի</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ընդունման</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առնչությամբ</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ընդունվելիք</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այլ</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իրավական</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ակտերի</w:t>
      </w:r>
      <w:r w:rsidRPr="009E6491">
        <w:rPr>
          <w:rFonts w:ascii="GHEA Grapalat" w:hAnsi="GHEA Grapalat" w:cs="Sylfaen"/>
          <w:b/>
          <w:sz w:val="24"/>
          <w:szCs w:val="24"/>
          <w:lang w:val="fr-FR"/>
        </w:rPr>
        <w:t xml:space="preserve"> </w:t>
      </w:r>
      <w:r w:rsidRPr="009E6491">
        <w:rPr>
          <w:rFonts w:ascii="GHEA Grapalat" w:hAnsi="GHEA Grapalat"/>
          <w:b/>
          <w:sz w:val="24"/>
          <w:szCs w:val="24"/>
          <w:lang w:val="hy-AM"/>
        </w:rPr>
        <w:t>նախագծերը</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կամ</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դրանց</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ընդունման</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անհրաժեշտության</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բացակայության</w:t>
      </w:r>
      <w:r w:rsidRPr="009E6491">
        <w:rPr>
          <w:rFonts w:ascii="GHEA Grapalat" w:hAnsi="GHEA Grapalat" w:cs="Sylfaen"/>
          <w:b/>
          <w:sz w:val="24"/>
          <w:szCs w:val="24"/>
          <w:lang w:val="fr-FR"/>
        </w:rPr>
        <w:t xml:space="preserve"> </w:t>
      </w:r>
      <w:r w:rsidRPr="009E6491">
        <w:rPr>
          <w:rFonts w:ascii="GHEA Grapalat" w:hAnsi="GHEA Grapalat" w:cs="Sylfaen"/>
          <w:b/>
          <w:sz w:val="24"/>
          <w:szCs w:val="24"/>
          <w:lang w:val="hy-AM"/>
        </w:rPr>
        <w:t>մասին</w:t>
      </w:r>
    </w:p>
    <w:p w:rsidR="00251897" w:rsidRPr="009E6491" w:rsidRDefault="00251897" w:rsidP="009E6491">
      <w:pPr>
        <w:spacing w:line="360" w:lineRule="auto"/>
        <w:ind w:firstLine="360"/>
        <w:jc w:val="both"/>
        <w:rPr>
          <w:rFonts w:ascii="GHEA Grapalat" w:hAnsi="GHEA Grapalat"/>
          <w:lang w:val="hy-AM"/>
        </w:rPr>
      </w:pPr>
      <w:r w:rsidRPr="009E6491">
        <w:rPr>
          <w:rFonts w:ascii="GHEA Grapalat" w:hAnsi="GHEA Grapalat"/>
          <w:lang w:val="hy-AM"/>
        </w:rPr>
        <w:t>Որոշման նախագծի ընդունմամբ այլ իրավական ակտերում փոփոխություններ և/կամ լրացումներ կատարելու անհրաժեշտություն չկա։</w:t>
      </w:r>
    </w:p>
    <w:p w:rsidR="00251897" w:rsidRPr="009E6491" w:rsidRDefault="00251897" w:rsidP="009E6491">
      <w:pPr>
        <w:spacing w:line="360" w:lineRule="auto"/>
        <w:ind w:firstLine="360"/>
        <w:jc w:val="both"/>
        <w:rPr>
          <w:rFonts w:ascii="GHEA Grapalat" w:hAnsi="GHEA Grapalat"/>
          <w:lang w:val="hy-AM"/>
        </w:rPr>
      </w:pPr>
    </w:p>
    <w:p w:rsidR="00251897" w:rsidRPr="009E6491" w:rsidRDefault="00251897" w:rsidP="009E6491">
      <w:pPr>
        <w:spacing w:line="360" w:lineRule="auto"/>
        <w:ind w:firstLine="360"/>
        <w:jc w:val="both"/>
        <w:rPr>
          <w:rFonts w:ascii="GHEA Grapalat" w:hAnsi="GHEA Grapalat"/>
          <w:b/>
          <w:lang w:val="hy-AM"/>
        </w:rPr>
      </w:pPr>
      <w:r w:rsidRPr="009E6491">
        <w:rPr>
          <w:rFonts w:ascii="GHEA Grapalat" w:hAnsi="GHEA Grapalat"/>
          <w:b/>
          <w:lang w:val="hy-AM"/>
        </w:rPr>
        <w:t xml:space="preserve">7. Կապը ռազմավարական փաստաթղթերի հետ. Հայաստանի վերափոխման ռազմավարություն 2050, Կառավարության 2021-2026թթ. ծրագիր, ոլորտային և/կամ այլ ռազմավարություններ </w:t>
      </w:r>
    </w:p>
    <w:p w:rsidR="00A7245A" w:rsidRPr="009E6491" w:rsidRDefault="00E94127" w:rsidP="009E6491">
      <w:pPr>
        <w:spacing w:line="360" w:lineRule="auto"/>
        <w:ind w:firstLine="360"/>
        <w:jc w:val="both"/>
        <w:rPr>
          <w:rFonts w:ascii="GHEA Grapalat" w:hAnsi="GHEA Grapalat"/>
          <w:lang w:val="hy-AM"/>
        </w:rPr>
      </w:pPr>
      <w:r w:rsidRPr="009E6491">
        <w:rPr>
          <w:rFonts w:ascii="GHEA Grapalat" w:hAnsi="GHEA Grapalat"/>
          <w:lang w:val="hy-AM"/>
        </w:rPr>
        <w:t xml:space="preserve">Նախագիծը կապված է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N1902-Լ որոշմամբ հաստատված N 1 հավելվածի Արդարադատության նախարարությանը վերաբերելի 15.7. կետով նախատեսված միջոցառման իրականացման հետ. անկախ տարիքից՝ ազատությունից զրկված անձանց համար հանրակրթության իրականացման համար օրենսդրական կառուցակարգերի նախատեսում և իրականացման ապահովում։ </w:t>
      </w:r>
      <w:r w:rsidR="00251897" w:rsidRPr="009E6491">
        <w:rPr>
          <w:rFonts w:ascii="GHEA Grapalat" w:hAnsi="GHEA Grapalat"/>
          <w:lang w:val="hy-AM"/>
        </w:rPr>
        <w:t>Նախագիծն առնչվում է</w:t>
      </w:r>
      <w:r w:rsidRPr="009E6491">
        <w:rPr>
          <w:rFonts w:ascii="GHEA Grapalat" w:hAnsi="GHEA Grapalat"/>
          <w:lang w:val="hy-AM"/>
        </w:rPr>
        <w:t xml:space="preserve"> նաև</w:t>
      </w:r>
      <w:r w:rsidR="00251897" w:rsidRPr="009E6491">
        <w:rPr>
          <w:rFonts w:ascii="GHEA Grapalat" w:hAnsi="GHEA Grapalat"/>
          <w:lang w:val="hy-AM"/>
        </w:rPr>
        <w:t xml:space="preserve"> Հայաստանի Հանրապետության կառավարության  2021-2026թթ. ծրագրի</w:t>
      </w:r>
      <w:r w:rsidR="00AF7C76" w:rsidRPr="009E6491">
        <w:rPr>
          <w:rFonts w:ascii="GHEA Grapalat" w:hAnsi="GHEA Grapalat"/>
          <w:lang w:val="hy-AM"/>
        </w:rPr>
        <w:t xml:space="preserve"> 5.3</w:t>
      </w:r>
      <w:r w:rsidR="00251897" w:rsidRPr="009E6491">
        <w:rPr>
          <w:rFonts w:ascii="GHEA Grapalat" w:hAnsi="GHEA Grapalat"/>
          <w:lang w:val="hy-AM"/>
        </w:rPr>
        <w:t xml:space="preserve"> կետ</w:t>
      </w:r>
      <w:r w:rsidR="005061EE" w:rsidRPr="009E6491">
        <w:rPr>
          <w:rFonts w:ascii="GHEA Grapalat" w:hAnsi="GHEA Grapalat"/>
          <w:lang w:val="hy-AM"/>
        </w:rPr>
        <w:t>ին</w:t>
      </w:r>
      <w:r w:rsidR="00A7245A" w:rsidRPr="009E6491">
        <w:rPr>
          <w:rFonts w:ascii="GHEA Grapalat" w:hAnsi="GHEA Grapalat"/>
          <w:lang w:val="hy-AM"/>
        </w:rPr>
        <w:t>, դ</w:t>
      </w:r>
      <w:r w:rsidR="00A7245A" w:rsidRPr="009E6491">
        <w:rPr>
          <w:rFonts w:ascii="GHEA Grapalat" w:hAnsi="GHEA Grapalat" w:cs="Tahoma"/>
          <w:lang w:val="hy-AM"/>
        </w:rPr>
        <w:t>ատաիրավական բարեփոխումների 2018-</w:t>
      </w:r>
      <w:r w:rsidR="00A7245A" w:rsidRPr="009E6491">
        <w:rPr>
          <w:rFonts w:ascii="GHEA Grapalat" w:hAnsi="GHEA Grapalat" w:cs="Tahoma"/>
          <w:lang w:val="hy-AM"/>
        </w:rPr>
        <w:lastRenderedPageBreak/>
        <w:t>2023թթ. ռազմավարությանը,</w:t>
      </w:r>
      <w:r w:rsidR="00A7245A" w:rsidRPr="009E6491">
        <w:rPr>
          <w:rFonts w:ascii="GHEA Grapalat" w:hAnsi="GHEA Grapalat"/>
          <w:lang w:val="hy-AM"/>
        </w:rPr>
        <w:t xml:space="preserve"> </w:t>
      </w:r>
      <w:r w:rsidR="00A7245A" w:rsidRPr="009E6491">
        <w:rPr>
          <w:rFonts w:ascii="GHEA Grapalat" w:hAnsi="GHEA Grapalat" w:cs="Tahoma"/>
          <w:lang w:val="hy-AM"/>
        </w:rPr>
        <w:t xml:space="preserve">Հայաստանի Հանրապետության հակակոռուպցիոն ռազմավարությանը և դրա իրականացման 2019-2022 թվականների միջոցառումների ծրագրին։ </w:t>
      </w:r>
    </w:p>
    <w:p w:rsidR="00B01C60" w:rsidRPr="009E6491" w:rsidRDefault="00B01C60" w:rsidP="009E6491">
      <w:pPr>
        <w:spacing w:line="360" w:lineRule="auto"/>
        <w:ind w:firstLine="360"/>
        <w:jc w:val="both"/>
        <w:rPr>
          <w:rFonts w:ascii="GHEA Grapalat" w:hAnsi="GHEA Grapalat"/>
          <w:lang w:val="hy-AM"/>
        </w:rPr>
      </w:pPr>
    </w:p>
    <w:sectPr w:rsidR="00B01C60" w:rsidRPr="009E6491" w:rsidSect="009E6491">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auto"/>
    <w:pitch w:val="fixed"/>
    <w:sig w:usb0="00000001" w:usb1="09060000" w:usb2="00000010" w:usb3="00000000" w:csb0="00080000" w:csb1="00000000"/>
  </w:font>
  <w:font w:name="Sylfaen">
    <w:panose1 w:val="010A0502050306030303"/>
    <w:charset w:val="00"/>
    <w:family w:val="roman"/>
    <w:pitch w:val="variable"/>
    <w:sig w:usb0="04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6"/>
    <w:multiLevelType w:val="multilevel"/>
    <w:tmpl w:val="00000006"/>
    <w:lvl w:ilvl="0">
      <w:start w:val="1"/>
      <w:numFmt w:val="decimal"/>
      <w:lvlText w:val="%1."/>
      <w:lvlJc w:val="left"/>
      <w:pPr>
        <w:tabs>
          <w:tab w:val="num" w:pos="1686"/>
        </w:tabs>
        <w:ind w:left="1686" w:hanging="360"/>
      </w:pPr>
    </w:lvl>
    <w:lvl w:ilvl="1">
      <w:start w:val="1"/>
      <w:numFmt w:val="bullet"/>
      <w:lvlText w:val=""/>
      <w:lvlJc w:val="left"/>
      <w:pPr>
        <w:tabs>
          <w:tab w:val="num" w:pos="2406"/>
        </w:tabs>
        <w:ind w:left="2406" w:hanging="360"/>
      </w:pPr>
      <w:rPr>
        <w:rFonts w:ascii="Symbol" w:hAnsi="Symbol" w:hint="default"/>
      </w:rPr>
    </w:lvl>
    <w:lvl w:ilvl="2">
      <w:start w:val="1"/>
      <w:numFmt w:val="lowerRoman"/>
      <w:lvlText w:val="%3."/>
      <w:lvlJc w:val="right"/>
      <w:pPr>
        <w:tabs>
          <w:tab w:val="num" w:pos="3126"/>
        </w:tabs>
        <w:ind w:left="3126" w:hanging="180"/>
      </w:pPr>
    </w:lvl>
    <w:lvl w:ilvl="3">
      <w:start w:val="1"/>
      <w:numFmt w:val="decimal"/>
      <w:lvlText w:val="%4."/>
      <w:lvlJc w:val="left"/>
      <w:pPr>
        <w:tabs>
          <w:tab w:val="num" w:pos="3846"/>
        </w:tabs>
        <w:ind w:left="3846" w:hanging="360"/>
      </w:pPr>
    </w:lvl>
    <w:lvl w:ilvl="4">
      <w:start w:val="1"/>
      <w:numFmt w:val="lowerLetter"/>
      <w:lvlText w:val="%5."/>
      <w:lvlJc w:val="left"/>
      <w:pPr>
        <w:tabs>
          <w:tab w:val="num" w:pos="4566"/>
        </w:tabs>
        <w:ind w:left="4566" w:hanging="360"/>
      </w:pPr>
    </w:lvl>
    <w:lvl w:ilvl="5">
      <w:start w:val="1"/>
      <w:numFmt w:val="lowerRoman"/>
      <w:lvlText w:val="%6."/>
      <w:lvlJc w:val="right"/>
      <w:pPr>
        <w:tabs>
          <w:tab w:val="num" w:pos="5286"/>
        </w:tabs>
        <w:ind w:left="5286" w:hanging="180"/>
      </w:pPr>
    </w:lvl>
    <w:lvl w:ilvl="6">
      <w:start w:val="1"/>
      <w:numFmt w:val="decimal"/>
      <w:lvlText w:val="%7."/>
      <w:lvlJc w:val="left"/>
      <w:pPr>
        <w:tabs>
          <w:tab w:val="num" w:pos="6006"/>
        </w:tabs>
        <w:ind w:left="6006" w:hanging="360"/>
      </w:pPr>
    </w:lvl>
    <w:lvl w:ilvl="7">
      <w:start w:val="1"/>
      <w:numFmt w:val="lowerLetter"/>
      <w:lvlText w:val="%8."/>
      <w:lvlJc w:val="left"/>
      <w:pPr>
        <w:tabs>
          <w:tab w:val="num" w:pos="6726"/>
        </w:tabs>
        <w:ind w:left="6726" w:hanging="360"/>
      </w:pPr>
    </w:lvl>
    <w:lvl w:ilvl="8">
      <w:start w:val="1"/>
      <w:numFmt w:val="lowerRoman"/>
      <w:lvlText w:val="%9."/>
      <w:lvlJc w:val="right"/>
      <w:pPr>
        <w:tabs>
          <w:tab w:val="num" w:pos="7446"/>
        </w:tabs>
        <w:ind w:left="7446" w:hanging="180"/>
      </w:pPr>
    </w:lvl>
  </w:abstractNum>
  <w:abstractNum w:abstractNumId="1" w15:restartNumberingAfterBreak="0">
    <w:nsid w:val="0000000B"/>
    <w:multiLevelType w:val="multilevel"/>
    <w:tmpl w:val="0000000B"/>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2A6DF8"/>
    <w:multiLevelType w:val="hybridMultilevel"/>
    <w:tmpl w:val="A93CF4E0"/>
    <w:lvl w:ilvl="0" w:tplc="3E743132">
      <w:start w:val="1"/>
      <w:numFmt w:val="decimal"/>
      <w:lvlText w:val="%1."/>
      <w:lvlJc w:val="left"/>
      <w:pPr>
        <w:ind w:left="1167" w:hanging="60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085D0F0C"/>
    <w:multiLevelType w:val="hybridMultilevel"/>
    <w:tmpl w:val="57E2DDDC"/>
    <w:lvl w:ilvl="0" w:tplc="87809F06">
      <w:start w:val="1"/>
      <w:numFmt w:val="decimal"/>
      <w:lvlText w:val="%1."/>
      <w:lvlJc w:val="left"/>
      <w:pPr>
        <w:ind w:left="1393"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0E2F57C4"/>
    <w:multiLevelType w:val="hybridMultilevel"/>
    <w:tmpl w:val="D8EC5A6A"/>
    <w:lvl w:ilvl="0" w:tplc="1FF8F06C">
      <w:start w:val="1"/>
      <w:numFmt w:val="decimal"/>
      <w:lvlText w:val="%1."/>
      <w:lvlJc w:val="left"/>
      <w:pPr>
        <w:ind w:left="720" w:hanging="360"/>
      </w:pPr>
      <w:rPr>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0F002CC2"/>
    <w:multiLevelType w:val="hybridMultilevel"/>
    <w:tmpl w:val="8C180378"/>
    <w:lvl w:ilvl="0" w:tplc="04090011">
      <w:start w:val="1"/>
      <w:numFmt w:val="decimal"/>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6" w15:restartNumberingAfterBreak="0">
    <w:nsid w:val="1017673F"/>
    <w:multiLevelType w:val="hybridMultilevel"/>
    <w:tmpl w:val="2DD6D21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3571D36"/>
    <w:multiLevelType w:val="hybridMultilevel"/>
    <w:tmpl w:val="5A04A6CC"/>
    <w:lvl w:ilvl="0" w:tplc="B656AABA">
      <w:start w:val="1"/>
      <w:numFmt w:val="decimal"/>
      <w:lvlText w:val="%1."/>
      <w:lvlJc w:val="left"/>
      <w:pPr>
        <w:tabs>
          <w:tab w:val="num" w:pos="1686"/>
        </w:tabs>
        <w:ind w:left="1686" w:hanging="360"/>
      </w:pPr>
      <w:rPr>
        <w:rFonts w:hint="default"/>
      </w:rPr>
    </w:lvl>
    <w:lvl w:ilvl="1" w:tplc="04090001">
      <w:start w:val="1"/>
      <w:numFmt w:val="bullet"/>
      <w:lvlText w:val=""/>
      <w:lvlJc w:val="left"/>
      <w:pPr>
        <w:tabs>
          <w:tab w:val="num" w:pos="2406"/>
        </w:tabs>
        <w:ind w:left="2406" w:hanging="360"/>
      </w:pPr>
      <w:rPr>
        <w:rFonts w:ascii="Symbol" w:hAnsi="Symbol" w:hint="default"/>
      </w:rPr>
    </w:lvl>
    <w:lvl w:ilvl="2" w:tplc="0409001B" w:tentative="1">
      <w:start w:val="1"/>
      <w:numFmt w:val="lowerRoman"/>
      <w:lvlText w:val="%3."/>
      <w:lvlJc w:val="right"/>
      <w:pPr>
        <w:tabs>
          <w:tab w:val="num" w:pos="3126"/>
        </w:tabs>
        <w:ind w:left="3126" w:hanging="180"/>
      </w:pPr>
    </w:lvl>
    <w:lvl w:ilvl="3" w:tplc="0409000F" w:tentative="1">
      <w:start w:val="1"/>
      <w:numFmt w:val="decimal"/>
      <w:lvlText w:val="%4."/>
      <w:lvlJc w:val="left"/>
      <w:pPr>
        <w:tabs>
          <w:tab w:val="num" w:pos="3846"/>
        </w:tabs>
        <w:ind w:left="3846" w:hanging="360"/>
      </w:pPr>
    </w:lvl>
    <w:lvl w:ilvl="4" w:tplc="04090019" w:tentative="1">
      <w:start w:val="1"/>
      <w:numFmt w:val="lowerLetter"/>
      <w:lvlText w:val="%5."/>
      <w:lvlJc w:val="left"/>
      <w:pPr>
        <w:tabs>
          <w:tab w:val="num" w:pos="4566"/>
        </w:tabs>
        <w:ind w:left="4566" w:hanging="360"/>
      </w:pPr>
    </w:lvl>
    <w:lvl w:ilvl="5" w:tplc="0409001B" w:tentative="1">
      <w:start w:val="1"/>
      <w:numFmt w:val="lowerRoman"/>
      <w:lvlText w:val="%6."/>
      <w:lvlJc w:val="right"/>
      <w:pPr>
        <w:tabs>
          <w:tab w:val="num" w:pos="5286"/>
        </w:tabs>
        <w:ind w:left="5286" w:hanging="180"/>
      </w:pPr>
    </w:lvl>
    <w:lvl w:ilvl="6" w:tplc="0409000F" w:tentative="1">
      <w:start w:val="1"/>
      <w:numFmt w:val="decimal"/>
      <w:lvlText w:val="%7."/>
      <w:lvlJc w:val="left"/>
      <w:pPr>
        <w:tabs>
          <w:tab w:val="num" w:pos="6006"/>
        </w:tabs>
        <w:ind w:left="6006" w:hanging="360"/>
      </w:pPr>
    </w:lvl>
    <w:lvl w:ilvl="7" w:tplc="04090019" w:tentative="1">
      <w:start w:val="1"/>
      <w:numFmt w:val="lowerLetter"/>
      <w:lvlText w:val="%8."/>
      <w:lvlJc w:val="left"/>
      <w:pPr>
        <w:tabs>
          <w:tab w:val="num" w:pos="6726"/>
        </w:tabs>
        <w:ind w:left="6726" w:hanging="360"/>
      </w:pPr>
    </w:lvl>
    <w:lvl w:ilvl="8" w:tplc="0409001B" w:tentative="1">
      <w:start w:val="1"/>
      <w:numFmt w:val="lowerRoman"/>
      <w:lvlText w:val="%9."/>
      <w:lvlJc w:val="right"/>
      <w:pPr>
        <w:tabs>
          <w:tab w:val="num" w:pos="7446"/>
        </w:tabs>
        <w:ind w:left="7446" w:hanging="180"/>
      </w:pPr>
    </w:lvl>
  </w:abstractNum>
  <w:abstractNum w:abstractNumId="8" w15:restartNumberingAfterBreak="0">
    <w:nsid w:val="1893754A"/>
    <w:multiLevelType w:val="hybridMultilevel"/>
    <w:tmpl w:val="86085E18"/>
    <w:lvl w:ilvl="0" w:tplc="8F02C8C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15:restartNumberingAfterBreak="0">
    <w:nsid w:val="227A511F"/>
    <w:multiLevelType w:val="hybridMultilevel"/>
    <w:tmpl w:val="95C2AF30"/>
    <w:lvl w:ilvl="0" w:tplc="47923958">
      <w:start w:val="1"/>
      <w:numFmt w:val="decimal"/>
      <w:lvlText w:val="%1)"/>
      <w:lvlJc w:val="left"/>
      <w:pPr>
        <w:ind w:left="975" w:hanging="600"/>
      </w:pPr>
      <w:rPr>
        <w:rFonts w:ascii="Times New Roman" w:eastAsia="Times New Roman" w:hAnsi="Times New Roman" w:cs="Times New Roman"/>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0" w15:restartNumberingAfterBreak="0">
    <w:nsid w:val="321D36AA"/>
    <w:multiLevelType w:val="hybridMultilevel"/>
    <w:tmpl w:val="D2CEE7F2"/>
    <w:lvl w:ilvl="0" w:tplc="04090011">
      <w:start w:val="1"/>
      <w:numFmt w:val="decimal"/>
      <w:lvlText w:val="%1)"/>
      <w:lvlJc w:val="left"/>
      <w:pPr>
        <w:ind w:left="1395" w:hanging="360"/>
      </w:pPr>
      <w:rPr>
        <w:rFonts w:cs="Times New Roman"/>
      </w:rPr>
    </w:lvl>
    <w:lvl w:ilvl="1" w:tplc="04090019" w:tentative="1">
      <w:start w:val="1"/>
      <w:numFmt w:val="lowerLetter"/>
      <w:lvlText w:val="%2."/>
      <w:lvlJc w:val="left"/>
      <w:pPr>
        <w:ind w:left="2115" w:hanging="360"/>
      </w:pPr>
      <w:rPr>
        <w:rFonts w:cs="Times New Roman"/>
      </w:rPr>
    </w:lvl>
    <w:lvl w:ilvl="2" w:tplc="0409001B" w:tentative="1">
      <w:start w:val="1"/>
      <w:numFmt w:val="lowerRoman"/>
      <w:lvlText w:val="%3."/>
      <w:lvlJc w:val="right"/>
      <w:pPr>
        <w:ind w:left="2835" w:hanging="180"/>
      </w:pPr>
      <w:rPr>
        <w:rFonts w:cs="Times New Roman"/>
      </w:rPr>
    </w:lvl>
    <w:lvl w:ilvl="3" w:tplc="0409000F" w:tentative="1">
      <w:start w:val="1"/>
      <w:numFmt w:val="decimal"/>
      <w:lvlText w:val="%4."/>
      <w:lvlJc w:val="left"/>
      <w:pPr>
        <w:ind w:left="3555" w:hanging="360"/>
      </w:pPr>
      <w:rPr>
        <w:rFonts w:cs="Times New Roman"/>
      </w:rPr>
    </w:lvl>
    <w:lvl w:ilvl="4" w:tplc="04090019" w:tentative="1">
      <w:start w:val="1"/>
      <w:numFmt w:val="lowerLetter"/>
      <w:lvlText w:val="%5."/>
      <w:lvlJc w:val="left"/>
      <w:pPr>
        <w:ind w:left="4275" w:hanging="360"/>
      </w:pPr>
      <w:rPr>
        <w:rFonts w:cs="Times New Roman"/>
      </w:rPr>
    </w:lvl>
    <w:lvl w:ilvl="5" w:tplc="0409001B" w:tentative="1">
      <w:start w:val="1"/>
      <w:numFmt w:val="lowerRoman"/>
      <w:lvlText w:val="%6."/>
      <w:lvlJc w:val="right"/>
      <w:pPr>
        <w:ind w:left="4995" w:hanging="180"/>
      </w:pPr>
      <w:rPr>
        <w:rFonts w:cs="Times New Roman"/>
      </w:rPr>
    </w:lvl>
    <w:lvl w:ilvl="6" w:tplc="0409000F" w:tentative="1">
      <w:start w:val="1"/>
      <w:numFmt w:val="decimal"/>
      <w:lvlText w:val="%7."/>
      <w:lvlJc w:val="left"/>
      <w:pPr>
        <w:ind w:left="5715" w:hanging="360"/>
      </w:pPr>
      <w:rPr>
        <w:rFonts w:cs="Times New Roman"/>
      </w:rPr>
    </w:lvl>
    <w:lvl w:ilvl="7" w:tplc="04090019" w:tentative="1">
      <w:start w:val="1"/>
      <w:numFmt w:val="lowerLetter"/>
      <w:lvlText w:val="%8."/>
      <w:lvlJc w:val="left"/>
      <w:pPr>
        <w:ind w:left="6435" w:hanging="360"/>
      </w:pPr>
      <w:rPr>
        <w:rFonts w:cs="Times New Roman"/>
      </w:rPr>
    </w:lvl>
    <w:lvl w:ilvl="8" w:tplc="0409001B" w:tentative="1">
      <w:start w:val="1"/>
      <w:numFmt w:val="lowerRoman"/>
      <w:lvlText w:val="%9."/>
      <w:lvlJc w:val="right"/>
      <w:pPr>
        <w:ind w:left="7155" w:hanging="180"/>
      </w:pPr>
      <w:rPr>
        <w:rFonts w:cs="Times New Roman"/>
      </w:rPr>
    </w:lvl>
  </w:abstractNum>
  <w:abstractNum w:abstractNumId="11" w15:restartNumberingAfterBreak="0">
    <w:nsid w:val="32646BB1"/>
    <w:multiLevelType w:val="hybridMultilevel"/>
    <w:tmpl w:val="2AC08044"/>
    <w:lvl w:ilvl="0" w:tplc="B3B6EB08">
      <w:start w:val="1"/>
      <w:numFmt w:val="decimal"/>
      <w:lvlText w:val="%1."/>
      <w:lvlJc w:val="left"/>
      <w:pPr>
        <w:ind w:left="975" w:hanging="600"/>
      </w:pPr>
      <w:rPr>
        <w:rFonts w:hint="default"/>
      </w:rPr>
    </w:lvl>
    <w:lvl w:ilvl="1" w:tplc="04190019" w:tentative="1">
      <w:start w:val="1"/>
      <w:numFmt w:val="lowerLetter"/>
      <w:lvlText w:val="%2."/>
      <w:lvlJc w:val="left"/>
      <w:pPr>
        <w:ind w:left="1455" w:hanging="360"/>
      </w:pPr>
    </w:lvl>
    <w:lvl w:ilvl="2" w:tplc="0419001B" w:tentative="1">
      <w:start w:val="1"/>
      <w:numFmt w:val="lowerRoman"/>
      <w:lvlText w:val="%3."/>
      <w:lvlJc w:val="right"/>
      <w:pPr>
        <w:ind w:left="2175" w:hanging="180"/>
      </w:pPr>
    </w:lvl>
    <w:lvl w:ilvl="3" w:tplc="0419000F" w:tentative="1">
      <w:start w:val="1"/>
      <w:numFmt w:val="decimal"/>
      <w:lvlText w:val="%4."/>
      <w:lvlJc w:val="left"/>
      <w:pPr>
        <w:ind w:left="2895" w:hanging="360"/>
      </w:pPr>
    </w:lvl>
    <w:lvl w:ilvl="4" w:tplc="04190019" w:tentative="1">
      <w:start w:val="1"/>
      <w:numFmt w:val="lowerLetter"/>
      <w:lvlText w:val="%5."/>
      <w:lvlJc w:val="left"/>
      <w:pPr>
        <w:ind w:left="3615" w:hanging="360"/>
      </w:pPr>
    </w:lvl>
    <w:lvl w:ilvl="5" w:tplc="0419001B" w:tentative="1">
      <w:start w:val="1"/>
      <w:numFmt w:val="lowerRoman"/>
      <w:lvlText w:val="%6."/>
      <w:lvlJc w:val="right"/>
      <w:pPr>
        <w:ind w:left="4335" w:hanging="180"/>
      </w:pPr>
    </w:lvl>
    <w:lvl w:ilvl="6" w:tplc="0419000F" w:tentative="1">
      <w:start w:val="1"/>
      <w:numFmt w:val="decimal"/>
      <w:lvlText w:val="%7."/>
      <w:lvlJc w:val="left"/>
      <w:pPr>
        <w:ind w:left="5055" w:hanging="360"/>
      </w:pPr>
    </w:lvl>
    <w:lvl w:ilvl="7" w:tplc="04190019" w:tentative="1">
      <w:start w:val="1"/>
      <w:numFmt w:val="lowerLetter"/>
      <w:lvlText w:val="%8."/>
      <w:lvlJc w:val="left"/>
      <w:pPr>
        <w:ind w:left="5775" w:hanging="360"/>
      </w:pPr>
    </w:lvl>
    <w:lvl w:ilvl="8" w:tplc="0419001B" w:tentative="1">
      <w:start w:val="1"/>
      <w:numFmt w:val="lowerRoman"/>
      <w:lvlText w:val="%9."/>
      <w:lvlJc w:val="right"/>
      <w:pPr>
        <w:ind w:left="6495" w:hanging="180"/>
      </w:pPr>
    </w:lvl>
  </w:abstractNum>
  <w:abstractNum w:abstractNumId="12" w15:restartNumberingAfterBreak="0">
    <w:nsid w:val="3CA12CD5"/>
    <w:multiLevelType w:val="hybridMultilevel"/>
    <w:tmpl w:val="2932B396"/>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15:restartNumberingAfterBreak="0">
    <w:nsid w:val="43A0085B"/>
    <w:multiLevelType w:val="hybridMultilevel"/>
    <w:tmpl w:val="B250164A"/>
    <w:lvl w:ilvl="0" w:tplc="BBE27AE8">
      <w:start w:val="1"/>
      <w:numFmt w:val="bullet"/>
      <w:lvlText w:val="-"/>
      <w:lvlJc w:val="left"/>
      <w:pPr>
        <w:ind w:left="1035" w:hanging="360"/>
      </w:pPr>
      <w:rPr>
        <w:rFonts w:ascii="GHEA Grapalat" w:eastAsia="Times New Roman" w:hAnsi="GHEA Grapalat" w:hint="default"/>
      </w:rPr>
    </w:lvl>
    <w:lvl w:ilvl="1" w:tplc="04090003" w:tentative="1">
      <w:start w:val="1"/>
      <w:numFmt w:val="bullet"/>
      <w:lvlText w:val="o"/>
      <w:lvlJc w:val="left"/>
      <w:pPr>
        <w:ind w:left="1755" w:hanging="360"/>
      </w:pPr>
      <w:rPr>
        <w:rFonts w:ascii="Courier New" w:hAnsi="Courier New" w:hint="default"/>
      </w:rPr>
    </w:lvl>
    <w:lvl w:ilvl="2" w:tplc="04090005" w:tentative="1">
      <w:start w:val="1"/>
      <w:numFmt w:val="bullet"/>
      <w:lvlText w:val=""/>
      <w:lvlJc w:val="left"/>
      <w:pPr>
        <w:ind w:left="2475" w:hanging="360"/>
      </w:pPr>
      <w:rPr>
        <w:rFonts w:ascii="Wingdings" w:hAnsi="Wingdings" w:hint="default"/>
      </w:rPr>
    </w:lvl>
    <w:lvl w:ilvl="3" w:tplc="04090001" w:tentative="1">
      <w:start w:val="1"/>
      <w:numFmt w:val="bullet"/>
      <w:lvlText w:val=""/>
      <w:lvlJc w:val="left"/>
      <w:pPr>
        <w:ind w:left="3195" w:hanging="360"/>
      </w:pPr>
      <w:rPr>
        <w:rFonts w:ascii="Symbol" w:hAnsi="Symbol" w:hint="default"/>
      </w:rPr>
    </w:lvl>
    <w:lvl w:ilvl="4" w:tplc="04090003" w:tentative="1">
      <w:start w:val="1"/>
      <w:numFmt w:val="bullet"/>
      <w:lvlText w:val="o"/>
      <w:lvlJc w:val="left"/>
      <w:pPr>
        <w:ind w:left="3915" w:hanging="360"/>
      </w:pPr>
      <w:rPr>
        <w:rFonts w:ascii="Courier New" w:hAnsi="Courier New" w:hint="default"/>
      </w:rPr>
    </w:lvl>
    <w:lvl w:ilvl="5" w:tplc="04090005" w:tentative="1">
      <w:start w:val="1"/>
      <w:numFmt w:val="bullet"/>
      <w:lvlText w:val=""/>
      <w:lvlJc w:val="left"/>
      <w:pPr>
        <w:ind w:left="4635" w:hanging="360"/>
      </w:pPr>
      <w:rPr>
        <w:rFonts w:ascii="Wingdings" w:hAnsi="Wingdings" w:hint="default"/>
      </w:rPr>
    </w:lvl>
    <w:lvl w:ilvl="6" w:tplc="04090001" w:tentative="1">
      <w:start w:val="1"/>
      <w:numFmt w:val="bullet"/>
      <w:lvlText w:val=""/>
      <w:lvlJc w:val="left"/>
      <w:pPr>
        <w:ind w:left="5355" w:hanging="360"/>
      </w:pPr>
      <w:rPr>
        <w:rFonts w:ascii="Symbol" w:hAnsi="Symbol" w:hint="default"/>
      </w:rPr>
    </w:lvl>
    <w:lvl w:ilvl="7" w:tplc="04090003" w:tentative="1">
      <w:start w:val="1"/>
      <w:numFmt w:val="bullet"/>
      <w:lvlText w:val="o"/>
      <w:lvlJc w:val="left"/>
      <w:pPr>
        <w:ind w:left="6075" w:hanging="360"/>
      </w:pPr>
      <w:rPr>
        <w:rFonts w:ascii="Courier New" w:hAnsi="Courier New" w:hint="default"/>
      </w:rPr>
    </w:lvl>
    <w:lvl w:ilvl="8" w:tplc="04090005" w:tentative="1">
      <w:start w:val="1"/>
      <w:numFmt w:val="bullet"/>
      <w:lvlText w:val=""/>
      <w:lvlJc w:val="left"/>
      <w:pPr>
        <w:ind w:left="6795" w:hanging="360"/>
      </w:pPr>
      <w:rPr>
        <w:rFonts w:ascii="Wingdings" w:hAnsi="Wingdings" w:hint="default"/>
      </w:rPr>
    </w:lvl>
  </w:abstractNum>
  <w:abstractNum w:abstractNumId="14" w15:restartNumberingAfterBreak="0">
    <w:nsid w:val="5D233ECB"/>
    <w:multiLevelType w:val="hybridMultilevel"/>
    <w:tmpl w:val="E18AF124"/>
    <w:lvl w:ilvl="0" w:tplc="E2D23A38">
      <w:start w:val="1"/>
      <w:numFmt w:val="decimal"/>
      <w:lvlText w:val="%1."/>
      <w:lvlJc w:val="left"/>
      <w:pPr>
        <w:ind w:left="927" w:hanging="360"/>
      </w:pPr>
      <w:rPr>
        <w:rFonts w:hint="default"/>
        <w:u w:val="single"/>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61CE62C2"/>
    <w:multiLevelType w:val="hybridMultilevel"/>
    <w:tmpl w:val="27B6C848"/>
    <w:lvl w:ilvl="0" w:tplc="0CC2C446">
      <w:start w:val="2"/>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6" w15:restartNumberingAfterBreak="0">
    <w:nsid w:val="621B78DA"/>
    <w:multiLevelType w:val="hybridMultilevel"/>
    <w:tmpl w:val="145EC76A"/>
    <w:lvl w:ilvl="0" w:tplc="04090011">
      <w:start w:val="1"/>
      <w:numFmt w:val="decimal"/>
      <w:lvlText w:val="%1)"/>
      <w:lvlJc w:val="left"/>
      <w:pPr>
        <w:ind w:left="1710" w:hanging="360"/>
      </w:pPr>
      <w:rPr>
        <w:rFonts w:cs="Times New Roman"/>
      </w:rPr>
    </w:lvl>
    <w:lvl w:ilvl="1" w:tplc="04090019" w:tentative="1">
      <w:start w:val="1"/>
      <w:numFmt w:val="lowerLetter"/>
      <w:lvlText w:val="%2."/>
      <w:lvlJc w:val="left"/>
      <w:pPr>
        <w:ind w:left="2430" w:hanging="360"/>
      </w:pPr>
      <w:rPr>
        <w:rFonts w:cs="Times New Roman"/>
      </w:rPr>
    </w:lvl>
    <w:lvl w:ilvl="2" w:tplc="0409001B" w:tentative="1">
      <w:start w:val="1"/>
      <w:numFmt w:val="lowerRoman"/>
      <w:lvlText w:val="%3."/>
      <w:lvlJc w:val="right"/>
      <w:pPr>
        <w:ind w:left="3150" w:hanging="180"/>
      </w:pPr>
      <w:rPr>
        <w:rFonts w:cs="Times New Roman"/>
      </w:rPr>
    </w:lvl>
    <w:lvl w:ilvl="3" w:tplc="0409000F" w:tentative="1">
      <w:start w:val="1"/>
      <w:numFmt w:val="decimal"/>
      <w:lvlText w:val="%4."/>
      <w:lvlJc w:val="left"/>
      <w:pPr>
        <w:ind w:left="3870" w:hanging="360"/>
      </w:pPr>
      <w:rPr>
        <w:rFonts w:cs="Times New Roman"/>
      </w:rPr>
    </w:lvl>
    <w:lvl w:ilvl="4" w:tplc="04090019" w:tentative="1">
      <w:start w:val="1"/>
      <w:numFmt w:val="lowerLetter"/>
      <w:lvlText w:val="%5."/>
      <w:lvlJc w:val="left"/>
      <w:pPr>
        <w:ind w:left="4590" w:hanging="360"/>
      </w:pPr>
      <w:rPr>
        <w:rFonts w:cs="Times New Roman"/>
      </w:rPr>
    </w:lvl>
    <w:lvl w:ilvl="5" w:tplc="0409001B" w:tentative="1">
      <w:start w:val="1"/>
      <w:numFmt w:val="lowerRoman"/>
      <w:lvlText w:val="%6."/>
      <w:lvlJc w:val="right"/>
      <w:pPr>
        <w:ind w:left="5310" w:hanging="180"/>
      </w:pPr>
      <w:rPr>
        <w:rFonts w:cs="Times New Roman"/>
      </w:rPr>
    </w:lvl>
    <w:lvl w:ilvl="6" w:tplc="0409000F" w:tentative="1">
      <w:start w:val="1"/>
      <w:numFmt w:val="decimal"/>
      <w:lvlText w:val="%7."/>
      <w:lvlJc w:val="left"/>
      <w:pPr>
        <w:ind w:left="6030" w:hanging="360"/>
      </w:pPr>
      <w:rPr>
        <w:rFonts w:cs="Times New Roman"/>
      </w:rPr>
    </w:lvl>
    <w:lvl w:ilvl="7" w:tplc="04090019" w:tentative="1">
      <w:start w:val="1"/>
      <w:numFmt w:val="lowerLetter"/>
      <w:lvlText w:val="%8."/>
      <w:lvlJc w:val="left"/>
      <w:pPr>
        <w:ind w:left="6750" w:hanging="360"/>
      </w:pPr>
      <w:rPr>
        <w:rFonts w:cs="Times New Roman"/>
      </w:rPr>
    </w:lvl>
    <w:lvl w:ilvl="8" w:tplc="0409001B" w:tentative="1">
      <w:start w:val="1"/>
      <w:numFmt w:val="lowerRoman"/>
      <w:lvlText w:val="%9."/>
      <w:lvlJc w:val="right"/>
      <w:pPr>
        <w:ind w:left="7470" w:hanging="180"/>
      </w:pPr>
      <w:rPr>
        <w:rFonts w:cs="Times New Roman"/>
      </w:rPr>
    </w:lvl>
  </w:abstractNum>
  <w:abstractNum w:abstractNumId="17" w15:restartNumberingAfterBreak="0">
    <w:nsid w:val="6A2724F0"/>
    <w:multiLevelType w:val="hybridMultilevel"/>
    <w:tmpl w:val="69AECA24"/>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8" w15:restartNumberingAfterBreak="0">
    <w:nsid w:val="6A2D1AE2"/>
    <w:multiLevelType w:val="hybridMultilevel"/>
    <w:tmpl w:val="75104344"/>
    <w:lvl w:ilvl="0" w:tplc="D9FA0802">
      <w:start w:val="1"/>
      <w:numFmt w:val="bullet"/>
      <w:lvlText w:val="-"/>
      <w:lvlJc w:val="left"/>
      <w:pPr>
        <w:ind w:left="2535" w:hanging="1545"/>
      </w:pPr>
      <w:rPr>
        <w:rFonts w:ascii="GHEA Grapalat" w:eastAsia="Times New Roman" w:hAnsi="GHEA Grapalat"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19" w15:restartNumberingAfterBreak="0">
    <w:nsid w:val="7B1774C5"/>
    <w:multiLevelType w:val="hybridMultilevel"/>
    <w:tmpl w:val="1A102842"/>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 w:numId="3">
    <w:abstractNumId w:val="10"/>
  </w:num>
  <w:num w:numId="4">
    <w:abstractNumId w:val="13"/>
  </w:num>
  <w:num w:numId="5">
    <w:abstractNumId w:val="16"/>
  </w:num>
  <w:num w:numId="6">
    <w:abstractNumId w:val="18"/>
  </w:num>
  <w:num w:numId="7">
    <w:abstractNumId w:val="5"/>
  </w:num>
  <w:num w:numId="8">
    <w:abstractNumId w:val="8"/>
  </w:num>
  <w:num w:numId="9">
    <w:abstractNumId w:val="11"/>
  </w:num>
  <w:num w:numId="10">
    <w:abstractNumId w:val="9"/>
  </w:num>
  <w:num w:numId="11">
    <w:abstractNumId w:val="7"/>
  </w:num>
  <w:num w:numId="12">
    <w:abstractNumId w:val="6"/>
  </w:num>
  <w:num w:numId="13">
    <w:abstractNumId w:val="15"/>
  </w:num>
  <w:num w:numId="14">
    <w:abstractNumId w:val="14"/>
  </w:num>
  <w:num w:numId="15">
    <w:abstractNumId w:val="4"/>
  </w:num>
  <w:num w:numId="16">
    <w:abstractNumId w:val="2"/>
  </w:num>
  <w:num w:numId="17">
    <w:abstractNumId w:val="12"/>
  </w:num>
  <w:num w:numId="18">
    <w:abstractNumId w:val="17"/>
  </w:num>
  <w:num w:numId="19">
    <w:abstractNumId w:val="19"/>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1897"/>
    <w:rsid w:val="00104E91"/>
    <w:rsid w:val="00133AA5"/>
    <w:rsid w:val="00142D60"/>
    <w:rsid w:val="0021137A"/>
    <w:rsid w:val="00223B65"/>
    <w:rsid w:val="002507BE"/>
    <w:rsid w:val="00251897"/>
    <w:rsid w:val="002D4433"/>
    <w:rsid w:val="00353D4B"/>
    <w:rsid w:val="004015A5"/>
    <w:rsid w:val="00435D07"/>
    <w:rsid w:val="00464A0D"/>
    <w:rsid w:val="00465659"/>
    <w:rsid w:val="0047768A"/>
    <w:rsid w:val="004E0CC3"/>
    <w:rsid w:val="005061EE"/>
    <w:rsid w:val="005515B7"/>
    <w:rsid w:val="00552A57"/>
    <w:rsid w:val="005D2B40"/>
    <w:rsid w:val="0065583E"/>
    <w:rsid w:val="00695F91"/>
    <w:rsid w:val="006E5133"/>
    <w:rsid w:val="00760A72"/>
    <w:rsid w:val="007C392A"/>
    <w:rsid w:val="007D09F9"/>
    <w:rsid w:val="007F3803"/>
    <w:rsid w:val="0083319B"/>
    <w:rsid w:val="00874B39"/>
    <w:rsid w:val="00892D62"/>
    <w:rsid w:val="00895CA4"/>
    <w:rsid w:val="008E5E5A"/>
    <w:rsid w:val="009406D2"/>
    <w:rsid w:val="009759AC"/>
    <w:rsid w:val="009D7403"/>
    <w:rsid w:val="009E6491"/>
    <w:rsid w:val="00A42765"/>
    <w:rsid w:val="00A7245A"/>
    <w:rsid w:val="00AF7C76"/>
    <w:rsid w:val="00B01C60"/>
    <w:rsid w:val="00B0378F"/>
    <w:rsid w:val="00B50B6F"/>
    <w:rsid w:val="00B83FFC"/>
    <w:rsid w:val="00C769F8"/>
    <w:rsid w:val="00CB14FA"/>
    <w:rsid w:val="00D363B4"/>
    <w:rsid w:val="00D96D1A"/>
    <w:rsid w:val="00DA6523"/>
    <w:rsid w:val="00DE3D19"/>
    <w:rsid w:val="00DE7F52"/>
    <w:rsid w:val="00E3523A"/>
    <w:rsid w:val="00E94127"/>
    <w:rsid w:val="00F5742A"/>
    <w:rsid w:val="00F74CD4"/>
    <w:rsid w:val="00FD0BC0"/>
    <w:rsid w:val="00FF6A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E2459F"/>
  <w15:chartTrackingRefBased/>
  <w15:docId w15:val="{EEFB217E-4433-4415-BC0C-71B4033A1A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51897"/>
    <w:pPr>
      <w:spacing w:after="0" w:line="240" w:lineRule="auto"/>
    </w:pPr>
    <w:rPr>
      <w:rFonts w:ascii="Times New Roman" w:eastAsia="Times New Roman" w:hAnsi="Times New Roman" w:cs="Times New Roman"/>
      <w:sz w:val="24"/>
      <w:szCs w:val="24"/>
      <w:lang w:val="ru-RU" w:eastAsia="ru-RU"/>
    </w:rPr>
  </w:style>
  <w:style w:type="paragraph" w:styleId="Heading2">
    <w:name w:val="heading 2"/>
    <w:basedOn w:val="Normal"/>
    <w:next w:val="Normal"/>
    <w:link w:val="Heading2Char"/>
    <w:qFormat/>
    <w:rsid w:val="00251897"/>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51897"/>
    <w:rPr>
      <w:rFonts w:ascii="Arial" w:eastAsia="Times New Roman" w:hAnsi="Arial" w:cs="Arial"/>
      <w:b/>
      <w:bCs/>
      <w:i/>
      <w:iCs/>
      <w:sz w:val="28"/>
      <w:szCs w:val="28"/>
      <w:lang w:val="ru-RU" w:eastAsia="ru-RU"/>
    </w:rPr>
  </w:style>
  <w:style w:type="character" w:styleId="Strong">
    <w:name w:val="Strong"/>
    <w:qFormat/>
    <w:rsid w:val="00251897"/>
    <w:rPr>
      <w:b/>
      <w:bCs/>
    </w:rPr>
  </w:style>
  <w:style w:type="character" w:customStyle="1" w:styleId="BodyText2Char">
    <w:name w:val="Body Text 2 Char"/>
    <w:link w:val="BodyText2"/>
    <w:rsid w:val="00251897"/>
    <w:rPr>
      <w:sz w:val="24"/>
      <w:szCs w:val="24"/>
      <w:lang w:val="ru-RU" w:eastAsia="ru-RU"/>
    </w:rPr>
  </w:style>
  <w:style w:type="paragraph" w:styleId="BodyText2">
    <w:name w:val="Body Text 2"/>
    <w:basedOn w:val="Normal"/>
    <w:link w:val="BodyText2Char"/>
    <w:rsid w:val="00251897"/>
    <w:pPr>
      <w:spacing w:after="120" w:line="480" w:lineRule="auto"/>
    </w:pPr>
    <w:rPr>
      <w:rFonts w:asciiTheme="minorHAnsi" w:eastAsiaTheme="minorHAnsi" w:hAnsiTheme="minorHAnsi" w:cstheme="minorBidi"/>
    </w:rPr>
  </w:style>
  <w:style w:type="character" w:customStyle="1" w:styleId="BodyText2Char1">
    <w:name w:val="Body Text 2 Char1"/>
    <w:basedOn w:val="DefaultParagraphFont"/>
    <w:uiPriority w:val="99"/>
    <w:semiHidden/>
    <w:rsid w:val="00251897"/>
    <w:rPr>
      <w:rFonts w:ascii="Times New Roman" w:eastAsia="Times New Roman" w:hAnsi="Times New Roman" w:cs="Times New Roman"/>
      <w:sz w:val="24"/>
      <w:szCs w:val="24"/>
      <w:lang w:val="ru-RU" w:eastAsia="ru-RU"/>
    </w:rPr>
  </w:style>
  <w:style w:type="character" w:customStyle="1" w:styleId="BodyTextChar">
    <w:name w:val="Body Text Char"/>
    <w:link w:val="BodyText"/>
    <w:rsid w:val="00251897"/>
    <w:rPr>
      <w:sz w:val="24"/>
      <w:szCs w:val="24"/>
    </w:rPr>
  </w:style>
  <w:style w:type="paragraph" w:styleId="BodyText">
    <w:name w:val="Body Text"/>
    <w:basedOn w:val="Normal"/>
    <w:link w:val="BodyTextChar"/>
    <w:rsid w:val="00251897"/>
    <w:pPr>
      <w:spacing w:after="120"/>
    </w:pPr>
    <w:rPr>
      <w:rFonts w:asciiTheme="minorHAnsi" w:eastAsiaTheme="minorHAnsi" w:hAnsiTheme="minorHAnsi" w:cstheme="minorBidi"/>
      <w:lang w:val="en-US" w:eastAsia="en-US"/>
    </w:rPr>
  </w:style>
  <w:style w:type="character" w:customStyle="1" w:styleId="BodyTextChar1">
    <w:name w:val="Body Text Char1"/>
    <w:basedOn w:val="DefaultParagraphFont"/>
    <w:uiPriority w:val="99"/>
    <w:semiHidden/>
    <w:rsid w:val="00251897"/>
    <w:rPr>
      <w:rFonts w:ascii="Times New Roman" w:eastAsia="Times New Roman" w:hAnsi="Times New Roman" w:cs="Times New Roman"/>
      <w:sz w:val="24"/>
      <w:szCs w:val="24"/>
      <w:lang w:val="ru-RU" w:eastAsia="ru-RU"/>
    </w:rPr>
  </w:style>
  <w:style w:type="character" w:customStyle="1" w:styleId="mechtexCharChar">
    <w:name w:val="mechtex Char Char"/>
    <w:link w:val="mechtex"/>
    <w:rsid w:val="00251897"/>
    <w:rPr>
      <w:rFonts w:ascii="Arial Armenian" w:hAnsi="Arial Armenian"/>
      <w:lang w:eastAsia="ru-RU"/>
    </w:rPr>
  </w:style>
  <w:style w:type="paragraph" w:customStyle="1" w:styleId="mechtex">
    <w:name w:val="mechtex"/>
    <w:basedOn w:val="Normal"/>
    <w:link w:val="mechtexCharChar"/>
    <w:rsid w:val="00251897"/>
    <w:pPr>
      <w:jc w:val="center"/>
    </w:pPr>
    <w:rPr>
      <w:rFonts w:ascii="Arial Armenian" w:eastAsiaTheme="minorHAnsi" w:hAnsi="Arial Armenian" w:cstheme="minorBidi"/>
      <w:sz w:val="22"/>
      <w:szCs w:val="22"/>
      <w:lang w:val="en-US"/>
    </w:rPr>
  </w:style>
  <w:style w:type="paragraph" w:styleId="BlockText">
    <w:name w:val="Block Text"/>
    <w:basedOn w:val="Normal"/>
    <w:rsid w:val="00251897"/>
    <w:pPr>
      <w:spacing w:before="3480" w:line="360" w:lineRule="auto"/>
      <w:ind w:left="5040" w:right="-261"/>
    </w:pPr>
    <w:rPr>
      <w:rFonts w:ascii="ArTarumianTimes" w:hAnsi="ArTarumianTimes"/>
      <w:lang w:val="en-US" w:eastAsia="en-US"/>
    </w:rPr>
  </w:style>
  <w:style w:type="paragraph" w:styleId="BalloonText">
    <w:name w:val="Balloon Text"/>
    <w:basedOn w:val="Normal"/>
    <w:link w:val="BalloonTextChar"/>
    <w:rsid w:val="00251897"/>
    <w:rPr>
      <w:rFonts w:ascii="Tahoma" w:hAnsi="Tahoma" w:cs="Tahoma"/>
      <w:sz w:val="16"/>
      <w:szCs w:val="16"/>
    </w:rPr>
  </w:style>
  <w:style w:type="character" w:customStyle="1" w:styleId="BalloonTextChar">
    <w:name w:val="Balloon Text Char"/>
    <w:basedOn w:val="DefaultParagraphFont"/>
    <w:link w:val="BalloonText"/>
    <w:rsid w:val="00251897"/>
    <w:rPr>
      <w:rFonts w:ascii="Tahoma" w:eastAsia="Times New Roman" w:hAnsi="Tahoma" w:cs="Tahoma"/>
      <w:sz w:val="16"/>
      <w:szCs w:val="16"/>
      <w:lang w:val="ru-RU" w:eastAsia="ru-RU"/>
    </w:rPr>
  </w:style>
  <w:style w:type="paragraph" w:styleId="BodyTextIndent">
    <w:name w:val="Body Text Indent"/>
    <w:basedOn w:val="Normal"/>
    <w:link w:val="BodyTextIndentChar"/>
    <w:rsid w:val="00251897"/>
    <w:pPr>
      <w:spacing w:line="360" w:lineRule="auto"/>
      <w:ind w:left="4860"/>
    </w:pPr>
    <w:rPr>
      <w:rFonts w:ascii="ArTarumianTimes" w:hAnsi="ArTarumianTimes"/>
      <w:sz w:val="22"/>
      <w:lang w:val="en-US" w:eastAsia="en-US"/>
    </w:rPr>
  </w:style>
  <w:style w:type="character" w:customStyle="1" w:styleId="BodyTextIndentChar">
    <w:name w:val="Body Text Indent Char"/>
    <w:basedOn w:val="DefaultParagraphFont"/>
    <w:link w:val="BodyTextIndent"/>
    <w:rsid w:val="00251897"/>
    <w:rPr>
      <w:rFonts w:ascii="ArTarumianTimes" w:eastAsia="Times New Roman" w:hAnsi="ArTarumianTimes" w:cs="Times New Roman"/>
      <w:szCs w:val="24"/>
    </w:rPr>
  </w:style>
  <w:style w:type="paragraph" w:styleId="NormalWeb">
    <w:name w:val="Normal (Web)"/>
    <w:aliases w:val="webb"/>
    <w:basedOn w:val="Normal"/>
    <w:link w:val="NormalWebChar"/>
    <w:uiPriority w:val="99"/>
    <w:qFormat/>
    <w:rsid w:val="00251897"/>
    <w:pPr>
      <w:spacing w:before="100" w:beforeAutospacing="1" w:after="100" w:afterAutospacing="1"/>
    </w:pPr>
    <w:rPr>
      <w:lang w:val="en-GB" w:eastAsia="en-GB"/>
    </w:rPr>
  </w:style>
  <w:style w:type="paragraph" w:customStyle="1" w:styleId="CharChar5CharCharCharChar">
    <w:name w:val="Char Char5 Char Char Char Char"/>
    <w:basedOn w:val="Normal"/>
    <w:rsid w:val="00251897"/>
    <w:pPr>
      <w:spacing w:after="160"/>
    </w:pPr>
    <w:rPr>
      <w:rFonts w:ascii="Verdana" w:eastAsia="Batang" w:hAnsi="Verdana" w:cs="Verdana"/>
      <w:lang w:val="en-GB" w:eastAsia="en-US"/>
    </w:rPr>
  </w:style>
  <w:style w:type="paragraph" w:customStyle="1" w:styleId="xl68">
    <w:name w:val="xl68"/>
    <w:basedOn w:val="Normal"/>
    <w:rsid w:val="00251897"/>
    <w:pPr>
      <w:spacing w:before="100" w:beforeAutospacing="1" w:after="100" w:afterAutospacing="1"/>
    </w:pPr>
    <w:rPr>
      <w:rFonts w:eastAsia="Calibri"/>
      <w:lang w:val="en-US" w:eastAsia="en-US"/>
    </w:rPr>
  </w:style>
  <w:style w:type="paragraph" w:customStyle="1" w:styleId="xl69">
    <w:name w:val="xl69"/>
    <w:basedOn w:val="Normal"/>
    <w:rsid w:val="00251897"/>
    <w:pPr>
      <w:spacing w:before="100" w:beforeAutospacing="1" w:after="100" w:afterAutospacing="1"/>
      <w:ind w:firstLineChars="500" w:firstLine="500"/>
    </w:pPr>
    <w:rPr>
      <w:rFonts w:ascii="Sylfaen" w:eastAsia="Calibri" w:hAnsi="Sylfaen"/>
      <w:sz w:val="20"/>
      <w:szCs w:val="20"/>
      <w:lang w:val="en-US" w:eastAsia="en-US"/>
    </w:rPr>
  </w:style>
  <w:style w:type="paragraph" w:customStyle="1" w:styleId="xl70">
    <w:name w:val="xl70"/>
    <w:basedOn w:val="Normal"/>
    <w:rsid w:val="00251897"/>
    <w:pPr>
      <w:spacing w:before="100" w:beforeAutospacing="1" w:after="100" w:afterAutospacing="1"/>
    </w:pPr>
    <w:rPr>
      <w:rFonts w:eastAsia="Calibri"/>
      <w:b/>
      <w:bCs/>
      <w:sz w:val="28"/>
      <w:szCs w:val="28"/>
      <w:lang w:val="en-US" w:eastAsia="en-US"/>
    </w:rPr>
  </w:style>
  <w:style w:type="paragraph" w:customStyle="1" w:styleId="xl71">
    <w:name w:val="xl71"/>
    <w:basedOn w:val="Normal"/>
    <w:rsid w:val="00251897"/>
    <w:pPr>
      <w:spacing w:before="100" w:beforeAutospacing="1" w:after="100" w:afterAutospacing="1"/>
    </w:pPr>
    <w:rPr>
      <w:rFonts w:eastAsia="Calibri"/>
      <w:b/>
      <w:bCs/>
      <w:sz w:val="26"/>
      <w:szCs w:val="26"/>
      <w:lang w:val="en-US" w:eastAsia="en-US"/>
    </w:rPr>
  </w:style>
  <w:style w:type="paragraph" w:customStyle="1" w:styleId="xl72">
    <w:name w:val="xl72"/>
    <w:basedOn w:val="Normal"/>
    <w:rsid w:val="00251897"/>
    <w:pPr>
      <w:spacing w:before="100" w:beforeAutospacing="1" w:after="100" w:afterAutospacing="1"/>
    </w:pPr>
    <w:rPr>
      <w:rFonts w:eastAsia="Calibri"/>
      <w:b/>
      <w:bCs/>
      <w:lang w:val="en-US" w:eastAsia="en-US"/>
    </w:rPr>
  </w:style>
  <w:style w:type="paragraph" w:customStyle="1" w:styleId="xl73">
    <w:name w:val="xl73"/>
    <w:basedOn w:val="Normal"/>
    <w:rsid w:val="00251897"/>
    <w:pPr>
      <w:spacing w:before="100" w:beforeAutospacing="1" w:after="100" w:afterAutospacing="1"/>
    </w:pPr>
    <w:rPr>
      <w:rFonts w:eastAsia="Calibri"/>
      <w:lang w:val="en-US" w:eastAsia="en-US"/>
    </w:rPr>
  </w:style>
  <w:style w:type="paragraph" w:customStyle="1" w:styleId="xl74">
    <w:name w:val="xl74"/>
    <w:basedOn w:val="Normal"/>
    <w:rsid w:val="00251897"/>
    <w:pPr>
      <w:spacing w:before="100" w:beforeAutospacing="1" w:after="100" w:afterAutospacing="1"/>
    </w:pPr>
    <w:rPr>
      <w:rFonts w:ascii="Calibri" w:eastAsia="Calibri" w:hAnsi="Calibri" w:cs="Calibri"/>
      <w:lang w:val="en-US" w:eastAsia="en-US"/>
    </w:rPr>
  </w:style>
  <w:style w:type="paragraph" w:customStyle="1" w:styleId="xl75">
    <w:name w:val="xl75"/>
    <w:basedOn w:val="Normal"/>
    <w:rsid w:val="00251897"/>
    <w:pPr>
      <w:spacing w:before="100" w:beforeAutospacing="1" w:after="100" w:afterAutospacing="1"/>
    </w:pPr>
    <w:rPr>
      <w:rFonts w:ascii="Sylfaen" w:eastAsia="Calibri" w:hAnsi="Sylfaen"/>
      <w:lang w:val="en-US" w:eastAsia="en-US"/>
    </w:rPr>
  </w:style>
  <w:style w:type="paragraph" w:customStyle="1" w:styleId="xl76">
    <w:name w:val="xl76"/>
    <w:basedOn w:val="Normal"/>
    <w:rsid w:val="00251897"/>
    <w:pPr>
      <w:spacing w:before="100" w:beforeAutospacing="1" w:after="100" w:afterAutospacing="1"/>
    </w:pPr>
    <w:rPr>
      <w:rFonts w:eastAsia="Calibri"/>
      <w:sz w:val="26"/>
      <w:szCs w:val="26"/>
      <w:lang w:val="en-US" w:eastAsia="en-US"/>
    </w:rPr>
  </w:style>
  <w:style w:type="paragraph" w:customStyle="1" w:styleId="xl77">
    <w:name w:val="xl77"/>
    <w:basedOn w:val="Normal"/>
    <w:rsid w:val="00251897"/>
    <w:pPr>
      <w:spacing w:before="100" w:beforeAutospacing="1" w:after="100" w:afterAutospacing="1"/>
    </w:pPr>
    <w:rPr>
      <w:rFonts w:eastAsia="Calibri"/>
      <w:lang w:val="en-US" w:eastAsia="en-US"/>
    </w:rPr>
  </w:style>
  <w:style w:type="paragraph" w:customStyle="1" w:styleId="xl78">
    <w:name w:val="xl78"/>
    <w:basedOn w:val="Normal"/>
    <w:rsid w:val="00251897"/>
    <w:pPr>
      <w:spacing w:before="100" w:beforeAutospacing="1" w:after="100" w:afterAutospacing="1"/>
    </w:pPr>
    <w:rPr>
      <w:rFonts w:eastAsia="Calibri"/>
      <w:b/>
      <w:bCs/>
      <w:lang w:val="en-US" w:eastAsia="en-US"/>
    </w:rPr>
  </w:style>
  <w:style w:type="paragraph" w:customStyle="1" w:styleId="xl79">
    <w:name w:val="xl79"/>
    <w:basedOn w:val="Normal"/>
    <w:rsid w:val="00251897"/>
    <w:pPr>
      <w:spacing w:before="100" w:beforeAutospacing="1" w:after="100" w:afterAutospacing="1"/>
    </w:pPr>
    <w:rPr>
      <w:rFonts w:eastAsia="Calibri"/>
      <w:i/>
      <w:iCs/>
      <w:lang w:val="en-US" w:eastAsia="en-US"/>
    </w:rPr>
  </w:style>
  <w:style w:type="paragraph" w:customStyle="1" w:styleId="xl80">
    <w:name w:val="xl80"/>
    <w:basedOn w:val="Normal"/>
    <w:rsid w:val="00251897"/>
    <w:pPr>
      <w:spacing w:before="100" w:beforeAutospacing="1" w:after="100" w:afterAutospacing="1"/>
    </w:pPr>
    <w:rPr>
      <w:rFonts w:eastAsia="Calibri"/>
      <w:b/>
      <w:bCs/>
      <w:sz w:val="26"/>
      <w:szCs w:val="26"/>
      <w:lang w:val="en-US" w:eastAsia="en-US"/>
    </w:rPr>
  </w:style>
  <w:style w:type="paragraph" w:customStyle="1" w:styleId="xl81">
    <w:name w:val="xl81"/>
    <w:basedOn w:val="Normal"/>
    <w:rsid w:val="00251897"/>
    <w:pPr>
      <w:spacing w:before="100" w:beforeAutospacing="1" w:after="100" w:afterAutospacing="1"/>
    </w:pPr>
    <w:rPr>
      <w:rFonts w:eastAsia="Calibri"/>
      <w:b/>
      <w:bCs/>
      <w:lang w:val="en-US" w:eastAsia="en-US"/>
    </w:rPr>
  </w:style>
  <w:style w:type="paragraph" w:customStyle="1" w:styleId="xl83">
    <w:name w:val="xl83"/>
    <w:basedOn w:val="Normal"/>
    <w:rsid w:val="00251897"/>
    <w:pPr>
      <w:spacing w:before="100" w:beforeAutospacing="1" w:after="100" w:afterAutospacing="1"/>
    </w:pPr>
    <w:rPr>
      <w:rFonts w:eastAsia="Calibri"/>
      <w:b/>
      <w:bCs/>
      <w:sz w:val="28"/>
      <w:szCs w:val="28"/>
      <w:lang w:val="en-US" w:eastAsia="en-US"/>
    </w:rPr>
  </w:style>
  <w:style w:type="paragraph" w:customStyle="1" w:styleId="xl86">
    <w:name w:val="xl86"/>
    <w:basedOn w:val="Normal"/>
    <w:rsid w:val="00251897"/>
    <w:pPr>
      <w:spacing w:before="100" w:beforeAutospacing="1" w:after="100" w:afterAutospacing="1"/>
    </w:pPr>
    <w:rPr>
      <w:rFonts w:eastAsia="Calibri"/>
      <w:b/>
      <w:bCs/>
      <w:lang w:val="en-US" w:eastAsia="en-US"/>
    </w:rPr>
  </w:style>
  <w:style w:type="paragraph" w:customStyle="1" w:styleId="1">
    <w:name w:val="Абзац списка1"/>
    <w:basedOn w:val="Normal"/>
    <w:qFormat/>
    <w:rsid w:val="00251897"/>
    <w:pPr>
      <w:spacing w:after="200" w:line="276" w:lineRule="auto"/>
      <w:ind w:left="720"/>
      <w:contextualSpacing/>
    </w:pPr>
    <w:rPr>
      <w:rFonts w:ascii="Calibri" w:hAnsi="Calibri"/>
      <w:sz w:val="22"/>
      <w:szCs w:val="22"/>
      <w:lang w:val="en-US" w:eastAsia="en-US"/>
    </w:rPr>
  </w:style>
  <w:style w:type="character" w:customStyle="1" w:styleId="mechtexChar">
    <w:name w:val="mechtex Char"/>
    <w:rsid w:val="00251897"/>
    <w:rPr>
      <w:rFonts w:ascii="Arial Armenian" w:hAnsi="Arial Armenian"/>
      <w:sz w:val="22"/>
      <w:lang w:eastAsia="ru-RU"/>
    </w:rPr>
  </w:style>
  <w:style w:type="paragraph" w:customStyle="1" w:styleId="Char">
    <w:name w:val="Char"/>
    <w:basedOn w:val="Normal"/>
    <w:rsid w:val="00251897"/>
    <w:pPr>
      <w:spacing w:after="160" w:line="240" w:lineRule="exact"/>
    </w:pPr>
    <w:rPr>
      <w:rFonts w:ascii="Arial" w:hAnsi="Arial" w:cs="Arial"/>
      <w:sz w:val="20"/>
      <w:szCs w:val="20"/>
      <w:lang w:val="en-US" w:eastAsia="en-US"/>
    </w:rPr>
  </w:style>
  <w:style w:type="character" w:customStyle="1" w:styleId="NormalWebChar">
    <w:name w:val="Normal (Web) Char"/>
    <w:aliases w:val="webb Char"/>
    <w:link w:val="NormalWeb"/>
    <w:uiPriority w:val="99"/>
    <w:locked/>
    <w:rsid w:val="00251897"/>
    <w:rPr>
      <w:rFonts w:ascii="Times New Roman" w:eastAsia="Times New Roman" w:hAnsi="Times New Roman" w:cs="Times New Roman"/>
      <w:sz w:val="24"/>
      <w:szCs w:val="24"/>
      <w:lang w:val="en-GB" w:eastAsia="en-GB"/>
    </w:rPr>
  </w:style>
  <w:style w:type="character" w:customStyle="1" w:styleId="a">
    <w:name w:val="Основной текст_"/>
    <w:link w:val="a0"/>
    <w:locked/>
    <w:rsid w:val="00251897"/>
    <w:rPr>
      <w:rFonts w:ascii="Sylfaen" w:eastAsia="Sylfaen" w:hAnsi="Sylfaen" w:cs="Sylfaen"/>
      <w:sz w:val="21"/>
      <w:szCs w:val="21"/>
      <w:shd w:val="clear" w:color="auto" w:fill="FFFFFF"/>
    </w:rPr>
  </w:style>
  <w:style w:type="paragraph" w:customStyle="1" w:styleId="a0">
    <w:name w:val="Основной текст"/>
    <w:basedOn w:val="Normal"/>
    <w:link w:val="a"/>
    <w:rsid w:val="00251897"/>
    <w:pPr>
      <w:widowControl w:val="0"/>
      <w:shd w:val="clear" w:color="auto" w:fill="FFFFFF"/>
      <w:spacing w:line="0" w:lineRule="atLeast"/>
      <w:jc w:val="both"/>
    </w:pPr>
    <w:rPr>
      <w:rFonts w:ascii="Sylfaen" w:eastAsia="Sylfaen" w:hAnsi="Sylfaen" w:cs="Sylfaen"/>
      <w:sz w:val="21"/>
      <w:szCs w:val="21"/>
      <w:lang w:val="en-US" w:eastAsia="en-US"/>
    </w:rPr>
  </w:style>
  <w:style w:type="paragraph" w:styleId="ListParagraph">
    <w:name w:val="List Paragraph"/>
    <w:aliases w:val="Table no. List Paragraph,List Paragraph1,Numbered List Paragraph,Bullet paras,Colorful List - Accent 11,Bullet1,References,IBL List Paragraph"/>
    <w:basedOn w:val="Normal"/>
    <w:uiPriority w:val="34"/>
    <w:qFormat/>
    <w:rsid w:val="00251897"/>
    <w:pPr>
      <w:spacing w:before="360" w:after="240"/>
      <w:ind w:left="720" w:hanging="576"/>
      <w:contextualSpacing/>
    </w:pPr>
    <w:rPr>
      <w:rFonts w:ascii="Calibri" w:eastAsia="Calibri" w:hAnsi="Calibri"/>
      <w:sz w:val="22"/>
      <w:szCs w:val="22"/>
      <w:lang w:val="en-US" w:eastAsia="en-US"/>
    </w:rPr>
  </w:style>
  <w:style w:type="paragraph" w:customStyle="1" w:styleId="norm">
    <w:name w:val="norm"/>
    <w:basedOn w:val="Normal"/>
    <w:link w:val="normChar"/>
    <w:rsid w:val="00104E91"/>
    <w:pPr>
      <w:spacing w:line="480" w:lineRule="auto"/>
      <w:ind w:firstLine="709"/>
      <w:jc w:val="both"/>
    </w:pPr>
    <w:rPr>
      <w:rFonts w:ascii="Arial Armenian" w:hAnsi="Arial Armenian"/>
      <w:sz w:val="22"/>
      <w:szCs w:val="22"/>
    </w:rPr>
  </w:style>
  <w:style w:type="character" w:customStyle="1" w:styleId="normChar">
    <w:name w:val="norm Char"/>
    <w:link w:val="norm"/>
    <w:locked/>
    <w:rsid w:val="00104E91"/>
    <w:rPr>
      <w:rFonts w:ascii="Arial Armenian" w:eastAsia="Times New Roman" w:hAnsi="Arial Armenian" w:cs="Times New Roman"/>
      <w:lang w:val="ru-RU" w:eastAsia="ru-RU"/>
    </w:rPr>
  </w:style>
  <w:style w:type="paragraph" w:customStyle="1" w:styleId="ydpa406a687yiv2119635013msonormal">
    <w:name w:val="ydpa406a687yiv2119635013msonormal"/>
    <w:basedOn w:val="Normal"/>
    <w:rsid w:val="00695F91"/>
    <w:pPr>
      <w:spacing w:before="100" w:beforeAutospacing="1" w:after="100" w:afterAutospacing="1"/>
    </w:pPr>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6938569">
      <w:bodyDiv w:val="1"/>
      <w:marLeft w:val="0"/>
      <w:marRight w:val="0"/>
      <w:marTop w:val="0"/>
      <w:marBottom w:val="0"/>
      <w:divBdr>
        <w:top w:val="none" w:sz="0" w:space="0" w:color="auto"/>
        <w:left w:val="none" w:sz="0" w:space="0" w:color="auto"/>
        <w:bottom w:val="none" w:sz="0" w:space="0" w:color="auto"/>
        <w:right w:val="none" w:sz="0" w:space="0" w:color="auto"/>
      </w:divBdr>
    </w:div>
    <w:div w:id="1441293735">
      <w:bodyDiv w:val="1"/>
      <w:marLeft w:val="0"/>
      <w:marRight w:val="0"/>
      <w:marTop w:val="0"/>
      <w:marBottom w:val="0"/>
      <w:divBdr>
        <w:top w:val="none" w:sz="0" w:space="0" w:color="auto"/>
        <w:left w:val="none" w:sz="0" w:space="0" w:color="auto"/>
        <w:bottom w:val="none" w:sz="0" w:space="0" w:color="auto"/>
        <w:right w:val="none" w:sz="0" w:space="0" w:color="auto"/>
      </w:divBdr>
    </w:div>
    <w:div w:id="16029068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462</TotalTime>
  <Pages>8</Pages>
  <Words>1786</Words>
  <Characters>10183</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Zara Margaryan</dc:creator>
  <cp:keywords/>
  <dc:description/>
  <cp:lastModifiedBy>Ashot Pirumyan</cp:lastModifiedBy>
  <cp:revision>26</cp:revision>
  <dcterms:created xsi:type="dcterms:W3CDTF">2022-04-07T06:22:00Z</dcterms:created>
  <dcterms:modified xsi:type="dcterms:W3CDTF">2022-09-09T07:51:00Z</dcterms:modified>
</cp:coreProperties>
</file>