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3D79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112C2F" w:rsidRPr="00112C2F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 ՓՈՓՈԽՈՒԹՅՈՒՆՆԵՐ ԵՎ ԼՐԱՑՈՒՄՆԵՐ ԿԱՏԱՐԵԼՈՒ, ԻՆՉՊԵՍ ՆԱԵՎ ԳՆՄԱՆ ՊԱՅՄԱՆԱԳՐՈՒՄ ՓՈՓՈԽՈՒԹՅՈՒՆ ԿԱՏԱՐԵԼՈՒ ԹՈՒՅԼՏՎՈՒԹՅՈՒՆ ՏԱԼՈՒ 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</w:tblGrid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CE2937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01.07</w:t>
            </w:r>
            <w:r w:rsidR="008A68A2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CE2937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01/8-4/11787-2022</w:t>
            </w:r>
          </w:p>
        </w:tc>
      </w:tr>
      <w:tr w:rsidR="00520550" w:rsidRPr="00944B38" w:rsidTr="00B15425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982B7B" w:rsidRDefault="00982B7B" w:rsidP="00891097">
            <w:pPr>
              <w:numPr>
                <w:ilvl w:val="0"/>
                <w:numId w:val="3"/>
              </w:numPr>
              <w:tabs>
                <w:tab w:val="left" w:pos="172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ներկայացված նվազեցումները հնարավոր չէ կատարել՝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</w:t>
            </w:r>
            <w:r w:rsidRPr="00FE4003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պակասեցումները չկատարելու պատճառով։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96588D" w:rsidRPr="00982B7B" w:rsidRDefault="00982B7B" w:rsidP="00982B7B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82B7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 է ի գիտություն</w:t>
            </w:r>
          </w:p>
          <w:p w:rsidR="00982B7B" w:rsidRPr="00FD26F8" w:rsidRDefault="00982B7B" w:rsidP="00102B3D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ԿԳՄՍ նախարարության կողմից բոլոր նվազեցումները կատարվել են՝ Նախագիծը ՀՀ ֆինանսների նախարարություն ներկայացնելիս:</w:t>
            </w:r>
          </w:p>
        </w:tc>
      </w:tr>
      <w:tr w:rsidR="00FF1A2F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982B7B" w:rsidRPr="00FE4003" w:rsidRDefault="00982B7B" w:rsidP="00891097">
            <w:pPr>
              <w:numPr>
                <w:ilvl w:val="0"/>
                <w:numId w:val="3"/>
              </w:numPr>
              <w:tabs>
                <w:tab w:val="left" w:pos="284"/>
                <w:tab w:val="left" w:pos="426"/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t>Նախագծի 3-րդ կետի 4-րդ ենթակետով առաջարկվում է ՀՀ կրթու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թյան, գիտության, մշակույթի և սպորտի նախարարության ենթակայության 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յին թատրոն» ՊՈԱԿ-ին հատկացնել լրացուցիչ 25,300.0 հազար դրամ գույքի ձեռք բերման արդյունքում առաջացած ԱԱՀ-ի գծով հարկային պարտա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վո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րությունների մարման համար:</w:t>
            </w:r>
          </w:p>
          <w:p w:rsidR="00982B7B" w:rsidRPr="00FE4003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Նախագծի ընդունման հիմնավորման մեջ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>ն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շված է, որ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դրամաշնորհային պայմանագրի հիման վրա թատրոնին հատկացվել է 168,476.7 հազար դրամ՝ բեմի համար անհրաժեշտ մեխանիզմների ձեռք բերման համար։ Գումարի չափի որոշման համար հիմք են հանդիսացել օրենսդրության պահանջներին համապատասխան կազմված նախահաշիվը և գնային առա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ջարկ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ները: Հետագայում պարզ է դարձել, որ 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t>նախահաշվում ապրանքների գները ներ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յաց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վել են առանց ԱԱՀ-ի և նախահաշվում ԱԱՀ-ի համար առանձնացված տողը վերաբերում է ոչ թե նախարարության կողմից թատրոնին, այլ թատրոնի կողմից մատակարար կազ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մա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կեր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պու</w:t>
            </w:r>
            <w:r w:rsidRPr="00FE4003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softHyphen/>
              <w:t>թյանը վճարվելիք ԱԱՀ-ի գումարին:</w:t>
            </w:r>
          </w:p>
          <w:p w:rsidR="00982B7B" w:rsidRPr="00FE4003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Այս առումով հայտնում ենք, որ ՀՀ հարկային օրենսգրքի (այսուհետ՝ Օրենսգիրք)՝</w:t>
            </w:r>
          </w:p>
          <w:p w:rsidR="00982B7B" w:rsidRPr="00FE4003" w:rsidRDefault="00982B7B" w:rsidP="00891097">
            <w:pPr>
              <w:numPr>
                <w:ilvl w:val="0"/>
                <w:numId w:val="4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E40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4-րդ հոդվածի 1-ին մասի՝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38-րդ կետի համաձայն` ապրանք է համարվում դրամական միջոցից, ֆինանսական ակտիվներից, ոչ նյութական ակտիվներից, գուդվիլից տարբերվող ցանկացած ակտիվը, եթե Օրենսգրքով այլ բան սահմանված չէ,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41-րդ կետի համաձայն` </w:t>
            </w:r>
            <w:r w:rsidRPr="00FE4003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ապրանքի մատակարարում է համարվում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ապրանքի նկատ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մամբ սեփականության իրավունքի փոխանցումը մեկ անձից մեկ այլ անձի՝ որևէ ձևով կատար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հատուցմամբ (այդ թվում՝ մասնակի հատուցմամբ կամ դրամաշնորհների կամ սուբ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սիդիաների ձևով հատուցմամբ) կամ անհատույց,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43-րդ կետի համաձայն` աշխատանք է համարվում</w:t>
            </w:r>
            <w:r w:rsidRPr="00FE4003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գործողությունը, որի արդյունքն ունի 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նյութական բնույթ և կարող է օտարվել այլ անձի կարիքների և (կամ) պահանջմունքների բավարարման համար,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44-րդ կետի համաձայն՝ ծառայություն է համարվում </w:t>
            </w: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t>գործողությունը, որի արդյունքը չունի նյութական բնույթ և որը ստացողը սպառում է այդ գործողության ընթացքում,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47-րդ կետի համաձայն` </w:t>
            </w:r>
            <w:r w:rsidRPr="00FE4003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աշխատանքի կատարում է համարվում 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կատար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արդյունքի սեփականության իրավունքի փոխանցումը մեկ անձից մեկ այլ անձի` որևէ ձևով կատարվող հատուցմամբ (այդ թվում՝ մասնակի հատուցմամբ կամ դրամա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շնորհ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կամ սուբսիդիաների ձևով հատուցմամբ) կամ անհատույց,</w:t>
            </w:r>
          </w:p>
          <w:p w:rsidR="00982B7B" w:rsidRPr="00FE4003" w:rsidRDefault="00982B7B" w:rsidP="00891097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48-րդ կետի համաձայն՝ ծառայության մատուցում է համարվում մեկ անձի կողմից </w:t>
            </w:r>
            <w:r w:rsidRPr="00FE4003">
              <w:rPr>
                <w:rFonts w:ascii="GHEA Grapalat" w:hAnsi="GHEA Grapalat" w:cs="Times New Roman"/>
                <w:i/>
                <w:iCs/>
                <w:sz w:val="24"/>
                <w:szCs w:val="24"/>
                <w:u w:val="single"/>
                <w:shd w:val="clear" w:color="auto" w:fill="FFFFFF"/>
                <w:lang w:val="hy-AM"/>
              </w:rPr>
              <w:t>մեկ այլ անձի</w:t>
            </w: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օգտին գործողության իրականացումը` որևէ ձևով կատարվող հատուցմամբ (այդ թվում՝ մասնակի հատուցմամբ կամ դրամաշնորհների կամ սուբսիդիաների ձևով հատուց</w:t>
            </w: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  <w:t>մամբ) կամ անհատույց,</w:t>
            </w:r>
          </w:p>
          <w:p w:rsidR="00982B7B" w:rsidRPr="00FE4003" w:rsidRDefault="00982B7B" w:rsidP="00891097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nl-NL"/>
              </w:rPr>
            </w:pP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60-րդ հոդվածի 1-ին մասի 1-ին և 2-րդ կետերի համաձայն՝ ԱԱՀ-ով հարկ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օբյեկտ են համարվում ապրանքի մատա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րա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րումը, աշխատանքի կատարումը և ծառա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յու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մատու</w:t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E400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ցումը,</w:t>
            </w:r>
          </w:p>
          <w:p w:rsidR="00982B7B" w:rsidRPr="00FE4003" w:rsidRDefault="00982B7B" w:rsidP="00891097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nl-NL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70-րդ հոդվածի 1-ին մասի համաձայն՝ ԱԱՀ վճարողները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շր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ջանի համար պետական բյուջե են վճարում այդ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>ժամանակաշրջանում իրականացված՝ Օրենս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գրքի 60-րդ հոդվածի 1-ին մասի 1-ին և 2-րդ կետերով սահմանված՝ հարկման օբյեկտ համարվող գործարքների հարկման բազայի նկատմամբ հաշվարկված ԱԱՀ-ի գումարների և Օրենսգրքի 71-րդ հոդվածով սահմանված կարգով հաշվանցվող (պակասեցվող) ԱԱՀ-ի գումար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ների (եթե Օրենսգրքի 72-րդ հոդվածով այլ բան սահմանված չէ) դրական տար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բե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րու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թյունը,</w:t>
            </w:r>
          </w:p>
          <w:p w:rsidR="00982B7B" w:rsidRPr="00FE4003" w:rsidRDefault="00982B7B" w:rsidP="00891097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nl-NL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71-րդ հոդվածի 1-ին մասի համաձայն՝ ԱԱՀ-ի հաշվանցվող (պակա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սեց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վող) գումար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 են համարվում Հայաստանի Հանրապետության տարածքում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նակաշր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ջա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նում ձեռք բերված ապրանքների, ընդունված աշխատանքների և (կամ) ստաց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ծառա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յու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թյունների գծով մատակարարների կողմից դուրս գրված հարկային հաշիվ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ներում (այդ թվում` այն դեպքում, երբ հարկային հաշվի դուրսգրման ամսաթիվը ներառ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է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նակաշրջանին նախորդող կամ հաջորդող որևէ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շրջանում, սակայն հարկային հաշվում նշված գործարքը կատարվել է (այսինքն՝ հարկային հաշ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վում նշված՝ ապրանքի մատակարարման, աշխատանքի կատարման կամ ծառայության մատուց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ման ամսաթիվը ներառված է) այդ հաշվետու ժամանակաշրջանում) առանձնացված ԱԱՀ-ի գումարները:</w:t>
            </w:r>
          </w:p>
          <w:p w:rsidR="00982B7B" w:rsidRPr="00FE4003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Վերոգրյալի կապակցությամբ, նախ, հայտնում ենք, որ խնդրո առարկա դեպքում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 xml:space="preserve">յին թատրոն» ՊՈԱԿ-ի կողմից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lastRenderedPageBreak/>
              <w:t>ԱԱՀ-ով հարկվող գործարք իրա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կանացնելու հանգամանքը, հետևաբար նաև ԱԱՀ-ի լրացուցիչ գումար հատկացնելը լրա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ցուցիչ քննարկման և հիմնավորման կարիք ունի, քանի որ ներ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կայացված տեղեկատ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վու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թյու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նից կարելի է եզրակացնել, որ 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յին թատրոն» ՊՈԱԿ-ի կող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մից ԱԱՀ-ով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հարկվող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գոր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ծարք չ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ի իրականացվում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:</w:t>
            </w:r>
          </w:p>
          <w:p w:rsidR="00982B7B" w:rsidRPr="00FE4003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Միաժամանակ, եթե 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խնդրո առարկա դեպքում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 xml:space="preserve">յին թատրոն» ՊՈԱԿ-ի կողմից իրականացվում է ԱԱՀ-ով հարկվող գործարք, ապա հայտնում ենք, որ 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նախահաշվի ուսումնասիրությունը ցույց է տալիս, որ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168,476.7 հազար դրամ գումարի մեջ ներառված է եղել նաև ԱԱՀ-ի գումարը: Նշյալ գումարի մեջ ԱԱՀ ներառ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ված լինելու վերաբերյալ նշված է նաև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յին թատրոն» ՊՈԱԿ-ի կողմից ՀՀ կրթության, գիտության, մշակույթի և սպորտի նախարարությանն ուղղված գրու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թյան մեջ:</w:t>
            </w:r>
          </w:p>
          <w:p w:rsidR="00982B7B" w:rsidRPr="00FE4003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Հետևաբար, թատրոնի մոտ առաջացող ԱԱՀ-ի պարտավորությունները պետք է՝</w:t>
            </w:r>
          </w:p>
          <w:p w:rsidR="00982B7B" w:rsidRPr="00FE4003" w:rsidRDefault="00982B7B" w:rsidP="00891097">
            <w:pPr>
              <w:numPr>
                <w:ilvl w:val="0"/>
                <w:numId w:val="6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մարվեն 168,476.7 հազար դրամ գումարի մեջ ներառված և մատակարարներին չվճար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(երբ մատակարարը ԱԱՀ վճարող չի համարվել) ԱԱՀ-ի գումարների հաշվին, և (կամ),</w:t>
            </w:r>
          </w:p>
          <w:p w:rsidR="00982B7B" w:rsidRPr="00FE4003" w:rsidRDefault="00982B7B" w:rsidP="00891097">
            <w:pPr>
              <w:numPr>
                <w:ilvl w:val="0"/>
                <w:numId w:val="6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այդ պարտավորություններից հաշվանցվեր նվազեցվեր 168,476.7 հազար դրամ գումարի մեջ ներառ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ված և մատակարարներին վճարված (երբ մատակարարը ԱԱՀ վճարող է համարվել) ու վերջիններիս կողմից ՊՈԱԿ-ի անունով դուրս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>գրված հարկային հաշիվներում արտա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ցոլ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ԱԱՀ-ի գումար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ների հաշվին:</w:t>
            </w:r>
          </w:p>
          <w:p w:rsidR="00FF1A2F" w:rsidRPr="00982B7B" w:rsidRDefault="00982B7B" w:rsidP="00891097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Արդյունքում, թատրոնի մոտ առաջացած ԱԱՀ-ի գծով պարտավորությունների մարման նպա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տակով լրա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ցու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ցիչ գումար հատկացնելու անհրաժեշտություն չպետք է առաջանար: Հետևա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բար, գտնում ենք, որ թատրոնին լրացուցիչ գումարներ հատկացնելու առաջար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թյունը նույնպես լրացուցիչ հիմնավորման կարիք ունի, քանի որ առանց այդպիսի հիմ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նա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վո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րում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ների կստացվի այնպես, որ թատրոնին </w:t>
            </w:r>
            <w:r w:rsidRPr="00FE4003">
              <w:rPr>
                <w:rFonts w:ascii="GHEA Grapalat" w:hAnsi="GHEA Grapalat" w:cs="Times New Roman"/>
                <w:bCs/>
                <w:iCs/>
                <w:sz w:val="24"/>
                <w:szCs w:val="24"/>
                <w:lang w:val="hy-AM"/>
              </w:rPr>
              <w:t>ԱԱՀ-ի կրկնակի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գումար է հատ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կաց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վում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645BAB" w:rsidRDefault="002F4EF6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82B7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է մասնակի</w:t>
            </w:r>
          </w:p>
          <w:p w:rsidR="0021092A" w:rsidRPr="0021092A" w:rsidRDefault="0021092A" w:rsidP="0021092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21092A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 w:eastAsia="ru-RU"/>
              </w:rPr>
              <w:t>Բարձրացված հարցը քննարկվել է ՀՀ ֆինանսների նախարարության և ՊԵԿ-ի ներկայացուցիչների հետ՝ ՀՀ ԿԳՄՍ նախարարությունում 12.08.2022թ.-ին տեղի ունեցած հանդիպմանը:</w:t>
            </w:r>
          </w:p>
          <w:p w:rsidR="00532780" w:rsidRDefault="002D1EDC" w:rsidP="00D82DD4">
            <w:pPr>
              <w:spacing w:after="0" w:line="360" w:lineRule="auto"/>
              <w:ind w:left="132" w:right="21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Մշակութային հաստատությունները, այդ թվում՝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t xml:space="preserve">«Սոս Սարգսյանի անվան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lastRenderedPageBreak/>
              <w:t>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յին թատրոն» ՊՈԱԿ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-ը հանդիսանում են ԱԱՀ վճարող կազմակերպություններ:</w:t>
            </w:r>
            <w:r w:rsidR="00D82D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Նախագծով նախատեսված 25,300.0 հազար դրամ գումարը հատկացվում է ոչ թե որպես կրկնակի ԱԱՀ, այլ որպես </w:t>
            </w:r>
            <w:r w:rsidR="00D82DD4"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t>«Սոս Սարգսյանի անվան համազ</w:t>
            </w:r>
            <w:r w:rsidR="00D82DD4"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գա</w:t>
            </w:r>
            <w:r w:rsidR="00D82DD4"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softHyphen/>
              <w:t>յին թատրոն» ՊՈԱԿ</w:t>
            </w:r>
            <w:r w:rsidR="00D82DD4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-ի և ՀՀ ԿԳՄՍ նախարարության միջև կնքված դրամաշնորհի հատկացման պայմանագրից առաջացած ԱԱՀ:</w:t>
            </w:r>
            <w:r w:rsidR="00BA1C02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Գույքի նախահաշվում ներառված ԱԱՀ-ն դա թատրոնի կողմից մատակարարին վճարվող ԱԱՀ-ն է: </w:t>
            </w:r>
            <w:r w:rsidR="00FC3BF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Թատորնի կողմից կնքվել է 2 գնման պայմանագիր. մեկ մատակարարը ԱԱՀ վճարող է, իսկ մյուսը՝ ոչ: Առաջին</w:t>
            </w:r>
            <w:r w:rsidR="00B33CE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պայմանագր</w:t>
            </w:r>
            <w:r w:rsidR="00FC3BF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ի </w:t>
            </w:r>
            <w:r w:rsidR="00C201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ար</w:t>
            </w:r>
            <w:r w:rsidR="00FC3BF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դյունքում թատրոնի մոտ առաջանում է 23,300.2 հազար դրամ ԱԱՀ-ի դեբետային </w:t>
            </w:r>
            <w:r w:rsidR="00C201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գումար, որի հաշվին կկատարվի</w:t>
            </w:r>
            <w:r w:rsidR="00FC3BF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հաշվանց</w:t>
            </w:r>
            <w:r w:rsidR="00C201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ում: Մյուս մատակարարի դեպքում</w:t>
            </w:r>
            <w:r w:rsidR="00170F0C" w:rsidRPr="00170F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(</w:t>
            </w:r>
            <w:r w:rsidR="00170F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ԱԱՀ վճարող չէ</w:t>
            </w:r>
            <w:r w:rsidR="00170F0C" w:rsidRPr="00170F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)</w:t>
            </w:r>
            <w:r w:rsidR="00C201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առաջանում է ԱԱՀ-ի վճարման պարտավորություն</w:t>
            </w:r>
            <w:r w:rsidR="00532780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՝ 5,000.0 հազար դրամ գումարի չափով:</w:t>
            </w:r>
            <w:r w:rsidR="00170F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Ստացվում է, թատրոնի մոտ առկա է ԱԱՀ-ի դեբետային գումար՝ 23,300.2 հազար դրամ գումարի չափով և ԱԱՀ-ի կրեդիտ՝ 28,300.2 հազար դրամ </w:t>
            </w:r>
            <w:r w:rsidR="00170F0C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գումարի չափով</w:t>
            </w:r>
            <w:r w:rsidR="00C70BFF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: </w:t>
            </w:r>
            <w:r w:rsidR="00B33CED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28,300.2 հազար դրամ գումարի չափով առաջացած ԱԱՀ-ի պարտավորությունը մարելու համար կատարվում է հաշվանց 23,300.2 հազար դրամի չափով, իսկ 5,000.0 հազար դրամը վճարվում է որպես ԱԱՀ-ի գումար: 5,000.0 հազար դրամից 3,000.0 հազար դրամը վճարվում է թատրոնի հիմնական գործունեությունից գեներացված ԱԱՀ-ի գումարների հաշվին, իսկ 2,000.0 հազար դրամը՝ սույն Նախագծով նախատեսվող և ՀՀ ԿԳՄՍ նախարարությունից ստացվող գումարից: </w:t>
            </w:r>
          </w:p>
          <w:p w:rsidR="0021092A" w:rsidRDefault="0021092A" w:rsidP="00D82DD4">
            <w:pPr>
              <w:spacing w:after="0" w:line="360" w:lineRule="auto"/>
              <w:ind w:left="132" w:right="21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Այպիսով, Նախագծում կաատրվել է փոփոխություն և ՊՈԱԿ-ին կհատկացվի միայն որպես ԱԱՀ վճարվող 2,000.0 հազար դրամ գումարը:</w:t>
            </w:r>
          </w:p>
          <w:p w:rsidR="002F4EF6" w:rsidRPr="002D1EDC" w:rsidRDefault="002F4EF6" w:rsidP="0021092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B28F4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3.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t>Նախագծի 3-րդ կետի 2-րդ և 3-րդ ենթակետով առաջարկվում է «Ալ. Սպենդիարյանի անվան օպերայի և բալետի ազգային ակադեմիական թատրոն» ՊՈԱԿ-ի՝</w:t>
            </w:r>
          </w:p>
          <w:p w:rsidR="00BB28F4" w:rsidRPr="00FE4003" w:rsidRDefault="00BB28F4" w:rsidP="00BB28F4">
            <w:pPr>
              <w:numPr>
                <w:ilvl w:val="0"/>
                <w:numId w:val="11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տանիքի կապիտալ վերանորոգման աշխատանքների համար հատկացնել 99,712.7 հազար դրամ (ներառյալ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՝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ԱԱՀ): Ընդ որում, նախահաշվային արժեքը կազմում է 83,093.9 հազ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դրամ, որը համաձայն նախահաշվի ներառում է ԱԱՀ,</w:t>
            </w:r>
          </w:p>
          <w:p w:rsidR="00BB28F4" w:rsidRPr="00FE4003" w:rsidRDefault="00BB28F4" w:rsidP="00BB28F4">
            <w:pPr>
              <w:numPr>
                <w:ilvl w:val="0"/>
                <w:numId w:val="11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կաթսայատան և սառնամատակարարման համակարգի պոմպերի ձեռք բերման համար հատկացնել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9,960.0 հազար դրամ </w:t>
            </w:r>
            <w:r w:rsidRPr="00FE4003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(ներառյալ՝ ԱԱՀ):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նդ որում, նախա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հաշ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վա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յին արժեքը կազմում է 8,300.0 հազար դրամ, որը նախահաշվի համաձայն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՝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ներառում է ԱԱՀ: 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Այս առումով, նախ, հայտնում ենք, որ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«Սոս Սարգսյանի անվան համազ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յին թատրոն» ՊՈԱԿ-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lastRenderedPageBreak/>
              <w:t>ի մասով ԱԱՀ-ով հարկվող գործարքի հնարավոր առկայության վերաբերյալ դիտար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կումը վերաբերում է նաև խնդրո առարկա՝ «Ալ. Սպենդիարյանի անվան օպերայի և բալետի ազգա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softHyphen/>
              <w:t>յին ակադեմիական թատրոն» ՊՈԱԿ-ին: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Միաժամանակ,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</w:rPr>
              <w:t>Օ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րենսգրքի՝</w:t>
            </w:r>
          </w:p>
          <w:p w:rsidR="00BB28F4" w:rsidRPr="00FE4003" w:rsidRDefault="00BB28F4" w:rsidP="00BB28F4">
            <w:pPr>
              <w:numPr>
                <w:ilvl w:val="0"/>
                <w:numId w:val="10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70-րդ հոդվածի 1-ին մասի համաձայն՝ ԱԱՀ վճարողները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շր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ջանի համար պետական բյուջե են վճարում այդ ժամանակաշրջանում իրականացված՝ Օրենս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գրքի 60-րդ հոդվածի 1-ին մասի 1-ին և 2-րդ կետերով սահմանված՝ հարկման օբյեկտ համարվող գործարքների հարկման բազայի նկատմամբ հաշվարկված ԱԱՀ-ի գումարների և Օրենսգրքի 71-րդ հոդվածով սահմանված կարգով հաշվանցվող (պակասեցվող) ԱԱՀ-ի գումար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ների (եթե Օրենսգրքի 72-րդ հոդվածով այլ բան սահմանված չէ) դրական տար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բե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րու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թյունը,</w:t>
            </w:r>
          </w:p>
          <w:p w:rsidR="00BB28F4" w:rsidRPr="00FE4003" w:rsidRDefault="00BB28F4" w:rsidP="00BB28F4">
            <w:pPr>
              <w:numPr>
                <w:ilvl w:val="0"/>
                <w:numId w:val="10"/>
              </w:num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71-րդ հոդվածի 1-ին մասի համաձայն՝ ԱԱՀ-ի հաշվանցվող (պակա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սեց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վող) գումար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 են համարվում Հայաստանի Հանրապետության տարածքում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նակաշր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ջա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նում ձեռք բերված ապրանքների, ընդունված աշխատանքների և (կամ) ստաց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ծառա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յու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թյունների գծով մատակարարների կողմից դուրս գրված հարկային հաշիվ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ներում (այդ թվում` այն դեպքում, երբ հարկային հաշվի դուրսգրման ամսաթիվը ներառ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ված է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նակաշրջանին նախորդող կամ հաջորդող որևէ հաշվետու ժամա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նա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կա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շրջանում, սակայն հարկային հաշվում նշված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>գործարքը կատարվել է (այսինքն՝ հարկային հաշ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վում նշված՝ ապրանքի մատակարարման, աշխատանքի կատարման կամ ծառայության մատուց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softHyphen/>
              <w:t>ման ամսաթիվը ներառված է) այդ հաշվետու ժամանակաշրջանում) առանձնացված ԱԱՀ-ի գումարները: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Այս կապակցությամբ, հայտնում ենք, որ լրացուցիչ հիմնավորման և քննարկման կարիք ունի 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հա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շիվ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գումարը (որի մեջ հաշվարկվել է ԱԱՀ) 20 տոկոսով ավե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լացնելու և նախագծով ԱԱՀ-ի գծով լրացուցիչ գումար նախատեսելու առաջար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թյունը: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40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 որում, 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հայտնում ենք, որ նախագծով ներկայացված գումարը հատ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կաց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նելու դեպ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քում կստացվի այնպես, որ ՊՈԱԿ-ին </w:t>
            </w:r>
            <w:r w:rsidRPr="00FE4003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>ԱԱՀ-ի կրկնակի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գումար է հատ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կաց</w:t>
            </w:r>
            <w:r w:rsidRPr="00FE4003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վում:</w:t>
            </w:r>
          </w:p>
          <w:p w:rsidR="00BB28F4" w:rsidRPr="00BB28F4" w:rsidRDefault="00BB28F4" w:rsidP="00BB28F4">
            <w:pPr>
              <w:tabs>
                <w:tab w:val="left" w:pos="284"/>
                <w:tab w:val="left" w:pos="426"/>
                <w:tab w:val="left" w:pos="851"/>
              </w:tabs>
              <w:spacing w:after="0" w:line="360" w:lineRule="auto"/>
              <w:ind w:right="273"/>
              <w:contextualSpacing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4619" w:type="dxa"/>
            <w:gridSpan w:val="2"/>
            <w:shd w:val="clear" w:color="auto" w:fill="FFFFFF"/>
          </w:tcPr>
          <w:p w:rsidR="00BB28F4" w:rsidRDefault="002F4EF6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:rsidR="0021092A" w:rsidRPr="0021092A" w:rsidRDefault="0021092A" w:rsidP="0021092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21092A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 w:eastAsia="ru-RU"/>
              </w:rPr>
              <w:t>Բարձրացված հարցը քննարկվել է ՀՀ ֆինանսների նախարարության և ՊԵԿ-ի ներկայացուցիչների հետ՝ ՀՀ ԿԳՄՍ նախարարությունում 12.08.2022թ.-ին տեղի ունեցած հանդիպմանը:</w:t>
            </w:r>
          </w:p>
          <w:p w:rsidR="00BB28F4" w:rsidRPr="00BB28F4" w:rsidRDefault="0021092A" w:rsidP="00B33FAB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կատարվել է</w:t>
            </w:r>
            <w:r w:rsidR="00696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փոփոխություն, և ՊՈԱԿ-ին հատկացվող գումարների մասով ԱԱՀ </w:t>
            </w:r>
            <w:r w:rsidR="00B33F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հաշվարկվել է</w:t>
            </w:r>
            <w:r w:rsidR="00696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միայն պոմպերի ձեռքբերման և տանիքի նորոգման աշխատանքների տեխնիկական և հեղինակային հսկողության ծառայությունների գումարների նկատմամբ, քանի որ այս դեպքերում հայտնի չէ, մատակարարը / ծառայություն մատուցողը լինելու է </w:t>
            </w:r>
            <w:r w:rsidR="00696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ԱԱՀ վճարող թե ոչ:</w:t>
            </w:r>
          </w:p>
        </w:tc>
      </w:tr>
      <w:tr w:rsidR="00DF521D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F521D" w:rsidRPr="00FE4003" w:rsidRDefault="00BB28F4" w:rsidP="00DF521D">
            <w:pPr>
              <w:tabs>
                <w:tab w:val="left" w:pos="284"/>
                <w:tab w:val="left" w:pos="426"/>
                <w:tab w:val="left" w:pos="851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4</w:t>
            </w:r>
            <w:r w:rsidR="00DF52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="00DF521D"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կապիտալ բնույթի աշխատանքներ կատարելու համար ներկայացված ֆինանսական միջոցները նախատեսվում է հատկացնել բյուջետային ծախսերի տնտեսագիտական դասակարգման «Կապիտալ դրամաշնորհներ պետական և համայնքային ոչ առևտրային կազմակերպություններին» հոդվածով և քանի որ դրամաշնորհները դասվում են ՀՀ պետական բյուջեի բյուջետային ծախսերի դասակարգման ընթացիկ ծախսերում՝ ուստի նշված հոդվածով գումարի հատկացման առաջարկությունն ընդունելի չէ:</w:t>
            </w:r>
          </w:p>
          <w:p w:rsidR="00DF521D" w:rsidRPr="00DF521D" w:rsidRDefault="00DF521D" w:rsidP="00BE6F4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Նախագծին կից հիմնավորումում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Նախարարության կողմից ներկայացված է նշված աշխատանքների իրականացման անհրաժեշտությունը, սակայն հստակեցման կարիք ունի</w:t>
            </w:r>
            <w:r w:rsidRPr="00FE4003">
              <w:rPr>
                <w:rFonts w:ascii="GHEA Grapalat" w:eastAsia="SimSun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թե ինչու</w:t>
            </w:r>
            <w:r w:rsidR="00BE6F4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՞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դրանք նախօրոք Նախարարության կողմից չեն պլանավորվել ու չի իրականացվել առանց ֆինանսական միջոցների հատկացման և «Շենքերի և շինությունների կապիտալ վերանորոգում» հոդվածով</w:t>
            </w:r>
            <w:r w:rsidRPr="00FE4003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նախատեսմամբ գնման գործընթաց: Ինչու</w:t>
            </w:r>
            <w:r w:rsidR="00D93C8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՞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են ՊՈԱԿ-ներն ինքնուրույն որոշել, որ ֆինանսական միջոցները հատկացվելու են իրենց դրամաշնորհներով, ուստի իրենք պետք է իրականացնեն առանց ֆինանսական միջոցների հատկացման գնման գործընթաց ու կնքեն պայմանագրեր և հիմա էլ պայմանագրերը կարող են լուծարվել, եթե դրամաշնորհներով հատկացում չկատարվի: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DF521D" w:rsidRDefault="00BE6F44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BE6F44" w:rsidRPr="00BE6F44" w:rsidRDefault="00BE6F44" w:rsidP="000A50D9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յուջետային ծախսերի տնտեսագիտական դասակարգման «Կապիտալ դրամաշնորհներ պետական և համայնքային ոչ առևտրային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ազմակերպություններին» հոդվածով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գումարները նախատեսվում են միայն </w:t>
            </w:r>
            <w:r w:rsidR="000A50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այն ՊՈԱԿ-ների դեպքում, որոնք արդն ունեն կնքված պայմանագրեր: ՊՈԱԿ-ները մրցույթները հայտարարել են 2021թ. դեկտեմբերին՝ հաշվի առնելով այն </w:t>
            </w:r>
            <w:r w:rsidR="000A50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հանգամանքը, որ այդ ժամանակ </w:t>
            </w:r>
            <w:r w:rsidR="000A50D9">
              <w:rPr>
                <w:rFonts w:ascii="GHEA Grapalat" w:hAnsi="GHEA Grapalat"/>
                <w:sz w:val="24"/>
                <w:lang w:val="hy-AM"/>
              </w:rPr>
              <w:t xml:space="preserve">ՀՀ ԿԳՄՍ նախարարության կողմից շրջանառվում էր ՀՀ կառավարության որոշման նախագիծ </w:t>
            </w:r>
            <w:r w:rsidR="000A50D9" w:rsidRPr="00BE308D">
              <w:rPr>
                <w:rFonts w:ascii="GHEA Grapalat" w:hAnsi="GHEA Grapalat"/>
                <w:sz w:val="24"/>
                <w:lang w:val="hy-AM"/>
              </w:rPr>
              <w:t>(</w:t>
            </w:r>
            <w:r w:rsidR="000A50D9">
              <w:rPr>
                <w:rFonts w:ascii="GHEA Grapalat" w:hAnsi="GHEA Grapalat"/>
                <w:sz w:val="24"/>
                <w:lang w:val="hy-AM"/>
              </w:rPr>
              <w:t xml:space="preserve">ՀՀ կառավարության 23.12.2022թ. </w:t>
            </w:r>
            <w:r w:rsidR="000A50D9" w:rsidRPr="00BE308D">
              <w:rPr>
                <w:rFonts w:ascii="GHEA Grapalat" w:hAnsi="GHEA Grapalat"/>
                <w:sz w:val="24"/>
                <w:lang w:val="hy-AM"/>
              </w:rPr>
              <w:t>N 2170-</w:t>
            </w:r>
            <w:r w:rsidR="000A50D9">
              <w:rPr>
                <w:rFonts w:ascii="GHEA Grapalat" w:hAnsi="GHEA Grapalat"/>
                <w:sz w:val="24"/>
                <w:lang w:val="hy-AM"/>
              </w:rPr>
              <w:t>Ն որոշում</w:t>
            </w:r>
            <w:r w:rsidR="000A50D9" w:rsidRPr="00BE308D">
              <w:rPr>
                <w:rFonts w:ascii="GHEA Grapalat" w:hAnsi="GHEA Grapalat"/>
                <w:sz w:val="24"/>
                <w:lang w:val="hy-AM"/>
              </w:rPr>
              <w:t>)</w:t>
            </w:r>
            <w:r w:rsidR="000A50D9">
              <w:rPr>
                <w:rFonts w:ascii="GHEA Grapalat" w:hAnsi="GHEA Grapalat"/>
                <w:sz w:val="24"/>
                <w:lang w:val="hy-AM"/>
              </w:rPr>
              <w:t>, որով նախատեսվում էր այդ գումարները նույն նպատակով հատկացնել ՊՈԱԿ-ներին: Սակայն քննարկումների արդյունքում հատկացումները հանվել էին որոշման նախագծից:</w:t>
            </w:r>
          </w:p>
        </w:tc>
      </w:tr>
      <w:tr w:rsidR="000A50D9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A50D9" w:rsidRPr="00354039" w:rsidRDefault="00BB28F4" w:rsidP="00E31BA3">
            <w:pPr>
              <w:spacing w:after="0" w:line="360" w:lineRule="auto"/>
              <w:ind w:left="170" w:right="27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5</w:t>
            </w:r>
            <w:r w:rsidR="00E31BA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. </w:t>
            </w:r>
            <w:r w:rsidR="000A50D9" w:rsidRPr="0035403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Գնահատելով ՀՀ կրթության, գիտության, մշակույթի և սպորտի նախարարության կողմից </w:t>
            </w:r>
            <w:r w:rsidR="000A50D9" w:rsidRPr="00354039">
              <w:rPr>
                <w:rFonts w:ascii="GHEA Grapalat" w:hAnsi="GHEA Grapalat"/>
                <w:sz w:val="24"/>
                <w:szCs w:val="24"/>
                <w:lang w:val="hy-AM"/>
              </w:rPr>
              <w:t>ՀՀ 2023թ. պետական բյուջեի նախագծում</w:t>
            </w:r>
            <w:r w:rsidR="000A50D9" w:rsidRPr="0035403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ներառված «Ալ. Սպենդիարյանի անվան օպերայի և բալետի ազգային ակադեմիական թատրոն» ՊՈԱԿ-ի շենքի տանիքի վերանորոգման աշխատանքները 2022թ. տեղափոխելու նախաձեռնությունը՝ առաջարկում ենք 2023թ-ի բյուջետային ֆինանսավորման հայտ ներկայացնելիս նշված աշխատանքների մասով նախատեսված ֆինանսական միջոցները նվազեցնել:</w:t>
            </w:r>
          </w:p>
          <w:p w:rsidR="00354039" w:rsidRDefault="000A50D9" w:rsidP="00354039">
            <w:pPr>
              <w:pStyle w:val="ListParagraph"/>
              <w:spacing w:after="0" w:line="360" w:lineRule="auto"/>
              <w:ind w:left="170" w:right="272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70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«1168» ծրագրի «32001» և «11021» միջոցառումների շրջանակներում Ալ. Սպենդիարյանի անվան օպերայի և բալետի </w:t>
            </w:r>
            <w:r w:rsidRPr="003370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ազգային ակադեմիական թատրոնի ընթացիկ և կապիտալ վերանորոգման աշխատանքների համար 2020թ-ին փաստացի հատկացվել է </w:t>
            </w:r>
            <w:r w:rsidRPr="003370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45,980.3</w:t>
            </w:r>
            <w:r w:rsidRPr="003370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հազար դրամ, 2021թ-ին՝ 4,460.3 հազար դրամ, 2022թ-ին պետական բյուջեով նախատեսված է 75,053.2 հազար դրամ, իսկ 2023թ-ին ներկայացվել է 254,923.3 հազար դրամի բյուջետային ֆինանսավորման հայտ:</w:t>
            </w:r>
          </w:p>
          <w:p w:rsidR="000A50D9" w:rsidRDefault="000A50D9" w:rsidP="00354039">
            <w:pPr>
              <w:pStyle w:val="ListParagraph"/>
              <w:spacing w:after="0" w:line="360" w:lineRule="auto"/>
              <w:ind w:left="170" w:right="272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70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Նկատի ունենալով վերոգրյալը, կարևոր ենք համարում մշակույթի ոլորտում ռազմավարության առկայությունը, մասնավորապես ինչ ռազմավարական մոտեցումների հիման վրա են ընտրվում վերանորոգման ենթակա կազմակերպությունները, արդյոք գոյություն ունի կարիքների գնահատում և մյուս մշակութային կազմակերպությունների նկատմամբ ինչ չափորոշիչներով է ձևավորվել Ալ. Սպենդիարյանի անվան օպերայի և բալետի ազգային ակադեմիական թատրոնին </w:t>
            </w:r>
            <w:r w:rsidRPr="00337040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շարունակական </w:t>
            </w:r>
            <w:r w:rsidRPr="003370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առաջնահերթություն տալը: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0A50D9" w:rsidRDefault="00591C88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:rsidR="00591C88" w:rsidRDefault="00591C88" w:rsidP="00591C8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- </w:t>
            </w:r>
            <w:r w:rsidRPr="0035403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«Ալ. Սպենդիարյանի անվան օպերայի և բալետի ազգային ակադեմիական թատրոն» ՊՈԱԿ-ի շենքի տանիքի վերանորոգման աշխատանքներ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 համար նախատեսված գումարն արդեն նվազեցվել է 2023թ.-ի բյուջետային հայտից:</w:t>
            </w:r>
          </w:p>
          <w:p w:rsidR="00591C88" w:rsidRDefault="00591C88" w:rsidP="00591C8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591C88" w:rsidRDefault="00591C88" w:rsidP="00591C8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591C88" w:rsidRPr="00591C88" w:rsidRDefault="00591C88" w:rsidP="00591C88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130" w:right="210" w:firstLine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403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Ալ. Սպենդիարյանի անվան օպերայի և բալետի ազգային ակադեմիական թատրոն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ին որևէ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առաջնահերթություն չի տրվել, այլ աշխատանքների համար գումարները բոլոր հաստատություններին հատակցվել են ըստ անհրաժեշտության: Ներկայումս իրականացվում է գույքագրում բոլոր մշակութային հաստատությունների մասով՝ հասկանալու համար, թե որ հաստատությունը կապիտալ ինչ ծախսի կարիք ունի:</w:t>
            </w:r>
          </w:p>
        </w:tc>
      </w:tr>
      <w:tr w:rsidR="00BB28F4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6.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4-րդ կետով նախատեսված պայմանագրերում առաջարկվող փոփոխությունների մասով անհրաժեշտ է նկատի ունենալ, որ ՀՀ կառավարության 04.05.2017թ. թիվ 526-Ն որոշմամբ հաստատված կարգի 33-րդ կետի 11-րդ և 14-րդ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տուգանք`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յուրաքանչյուր արձանագրված շեղման հետևանքով առաջացած կորստի չափով: Ընդ որում`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ա. շեղում է համարվում աշխատանքների կատարման ընթացքում սկզբնական նախագծի տասը տոկոսը գերազանցող 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բ. կորուստ են համարվում նախագծային այնպիսի շեղումները, որոնք հանգեցնում են փաստացի կատարված աշխատանքների փոփոխմանը (քանդման, վերակառուցման և այլն) և լրացուցիչ աշխատանքների կատարմանը, իսկ տուգանքի չափը հավասար է կորստի հանգեցրած՝ փաստացի կատարված աշխատանքների արժեքի հիսուն տոկոսին:</w:t>
            </w:r>
          </w:p>
          <w:p w:rsidR="00BB28F4" w:rsidRPr="00FE4003" w:rsidRDefault="00BB28F4" w:rsidP="00BB28F4">
            <w:pPr>
              <w:tabs>
                <w:tab w:val="left" w:pos="851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Հետևաբար, եթե առկա են նշված նորմերով սահմանված պայմանները, ապա առաջարկում ենք հիշյալ կետում նախատեսել կարգավորումներ պայմանները կիրառելու անհրաժեշտության վերաբերյալ:</w:t>
            </w:r>
          </w:p>
          <w:p w:rsidR="00BB28F4" w:rsidRDefault="00BB28F4" w:rsidP="00E31BA3">
            <w:pPr>
              <w:spacing w:after="0" w:line="360" w:lineRule="auto"/>
              <w:ind w:left="170" w:right="27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19" w:type="dxa"/>
            <w:gridSpan w:val="2"/>
            <w:shd w:val="clear" w:color="auto" w:fill="FFFFFF"/>
          </w:tcPr>
          <w:p w:rsidR="00BB28F4" w:rsidRDefault="00BB28F4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A86320" w:rsidRPr="005A135D" w:rsidRDefault="00A27F5C" w:rsidP="00A27F5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A86320"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նհրաժեշտ դարձած լրացուցիչ աշխատանքների նախատեսումը նախագծում և նախահաշվում իրականացվում է պատվիրատուի (ՀՀ ԿԳՄՍ նախարարության) պահանջով: Հետևաբար, ՀՀ կառավարության 04.05.2017թ. N 526-Ն որոշմամբ հաստատված կարգի 33-րդ կետի 11-րդ ենթակետի «ա» պարբերությամբ և </w:t>
            </w:r>
            <w:r w:rsidR="00A86320"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14-րդ ենթակետի «ա» պարբերությամբ սահմանվող շեղումը չի առաջացել նախագծողի բացթողումների արդյունքում, իսկ լրացուցիչ աշխատանքների անհրաժեշտությունը նկարագրված է Նախագծին կից Հիմնավորման մեջ:</w:t>
            </w:r>
          </w:p>
          <w:p w:rsidR="00A86320" w:rsidRPr="005A135D" w:rsidRDefault="00A86320" w:rsidP="00A27F5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Կարգի նույն ենթակետերի «բ» պարբերությունները կիրառելի չեն սույն դեպքում, քանի որ այդ պարբերություններով նախատեսվում է միաժամանակ և՛ փաստացի կատարած աշխատանքների փոփոխում, և՛ լրացուցիչ աշխատանքների կատարում, իսկ </w:t>
            </w:r>
            <w:r w:rsidR="00A27F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Ալավերդու </w:t>
            </w:r>
            <w:r w:rsidR="00A27F5C" w:rsidRPr="00A27F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5 </w:t>
            </w:r>
            <w:r w:rsidR="00A27F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ավագ դպրոցի նորոգման</w:t>
            </w:r>
            <w:r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փաստացի կատարված որևէ աշխատանք չի փոփոխվում:</w:t>
            </w:r>
          </w:p>
          <w:p w:rsidR="00A86320" w:rsidRDefault="00A86320" w:rsidP="00A27F5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վերոգրյալը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</w:t>
            </w:r>
            <w:r w:rsidRPr="005A13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կետը վերախմբագրվել է՝ լրացվելով տուգանքներ չկիրառելու թույլտվությամբ:</w:t>
            </w:r>
          </w:p>
        </w:tc>
      </w:tr>
      <w:tr w:rsidR="00F945F1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45F1" w:rsidRDefault="00F945F1" w:rsidP="00F945F1">
            <w:pPr>
              <w:tabs>
                <w:tab w:val="left" w:pos="900"/>
              </w:tabs>
              <w:spacing w:after="0" w:line="360" w:lineRule="auto"/>
              <w:ind w:left="172" w:right="273" w:firstLine="372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7. Նախագծի 5-րդ կետն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առաջարկում ենք խմբագրել և շարադրել նոր բովանդակությամբ. «Թույլատրել «Երևանի N 9 արհեստագործական պետական ուսումնարան» ՊՈԱԿ-ին «Բարսեղյան Եղբայրներ» ՍՊԸ-ի հետ 2021 թվականի դեկտեմբերի 22-ին կնքված 9ԱՊՈՒ-ԳՀԱՇՁԲ-22/1 ծածկագրով գնման պայմանագրի կատարման համար կնքել համաձայնագիր»: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F945F1" w:rsidRDefault="00F945F1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F945F1" w:rsidRPr="00F945F1" w:rsidRDefault="00F945F1" w:rsidP="00F945F1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45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Կետը 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945F1" w:rsidRPr="00944B38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45F1" w:rsidRPr="00FE4003" w:rsidRDefault="00F945F1" w:rsidP="00F945F1">
            <w:pPr>
              <w:tabs>
                <w:tab w:val="left" w:pos="900"/>
              </w:tabs>
              <w:spacing w:after="0" w:line="360" w:lineRule="auto"/>
              <w:ind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 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8. Միաժամանակ առաջարկում ենք.</w:t>
            </w:r>
          </w:p>
          <w:p w:rsidR="00F945F1" w:rsidRPr="00FE4003" w:rsidRDefault="00F945F1" w:rsidP="00F945F1">
            <w:pPr>
              <w:tabs>
                <w:tab w:val="left" w:pos="900"/>
              </w:tabs>
              <w:spacing w:after="0" w:line="360" w:lineRule="auto"/>
              <w:ind w:left="172" w:right="273" w:firstLine="54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հստակեցնել «Գյումրու «Ֆոտոն» վարժարան» ՊՈԱԿ-ի ջեռուցման համակարգի տեղադրման նախագծանախահաշվային փաստաթղթերի կազմման և փորձաքննության ծառայությունների արժեքը, քանի որ Նախագծի ընդունումը հիմնավորող փաստաթղթերի համաձայն վերջիններիս արժեքը /հանրագումարը/ կազմում է 2,886.0 հազար դրամ, այնինչ Նախագծի N 11 հավելվածի գնումների պլանում ներառված 71241200 «նախագծերի պատրաստում, ծախսերի գնահատում» և 50531140 «փորձաքննության ծառայություններ» ԳՄԱ կոդերով գնման առարկաների հանրագումարը կազմում է 3,607.5 հազար դրամ,</w:t>
            </w:r>
          </w:p>
          <w:p w:rsidR="00F945F1" w:rsidRPr="00FE4003" w:rsidRDefault="00F945F1" w:rsidP="00F945F1">
            <w:pPr>
              <w:spacing w:after="0" w:line="360" w:lineRule="auto"/>
              <w:ind w:left="172" w:right="273" w:firstLine="54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վերոնշյալ հավելվածում ներառված 45611200-3 «մշակութային օբյեկտների հիմնանորոգում» ԳՄԱ կոդով գնման առարկան ներկայացնել մեկ տողով և «Գումարը /հազար դրամ/» սյունակում նշել «3,551.8» թիվը, </w:t>
            </w:r>
          </w:p>
          <w:p w:rsidR="00F945F1" w:rsidRDefault="00F945F1" w:rsidP="00F945F1">
            <w:pPr>
              <w:spacing w:after="0" w:line="360" w:lineRule="auto"/>
              <w:ind w:left="172" w:right="273" w:firstLine="54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Նախագծի հաստատմանը զուգահեռ նախաձեռնել 71241200 «նախագծերի պատրաստում, ծախսերի գնահատում», 50531140 «փորձաքննության ծառայություններ», 39292110 «գրատախտակներ», 39121520 «գրապահարաններ», 39121470 «սեղան՝ աշակերտական, միաձույլ մետաղյա կարկասով» և 39121100 «գրասեղաններ» ԳՄԱ կոդերով առարկաների ձեռք բերման գնման ընթացակարգեր՝ «Գնումների մասին» ՀՀ օրենքի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15-րդ հոդված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6-րդ մասի 2-րդ կետի կիրառմամբ: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F945F1" w:rsidRDefault="00F945F1" w:rsidP="00982B7B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F945F1" w:rsidRPr="00F945F1" w:rsidRDefault="00F945F1" w:rsidP="00F945F1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right="209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Հիմնավորման մեջ թվերը շտկվել են:</w:t>
            </w: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Default="00F945F1" w:rsidP="00F945F1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Գնման հայտերը մշակման փուլում են, բացի </w:t>
            </w:r>
            <w:r w:rsidRPr="00FE40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50531140 «փորձաքննության ծառայություններ»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ԳՄԱ կոդից, քանի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փորձաքննության ծառայության գնման մրցույթը կարող է հայտարարվել միայն նախագիիծը ձեռք բերելուց հետո:</w:t>
            </w:r>
          </w:p>
          <w:p w:rsid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945F1" w:rsidRPr="00F945F1" w:rsidRDefault="00F945F1" w:rsidP="00F945F1">
            <w:pPr>
              <w:pStyle w:val="ListParagraph"/>
              <w:spacing w:after="0" w:line="360" w:lineRule="auto"/>
              <w:ind w:left="492" w:right="209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A3B1E" w:rsidRPr="00CE2937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2A3B1E" w:rsidRPr="002A3B1E" w:rsidRDefault="002A3B1E" w:rsidP="002A3B1E">
            <w:pPr>
              <w:spacing w:after="0" w:line="240" w:lineRule="auto"/>
              <w:ind w:left="172" w:right="27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ՀՀ տարածքային կառավարման և ենթակառուցվածքների նախարարություն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2A3B1E" w:rsidRPr="00330648" w:rsidRDefault="002A3B1E" w:rsidP="003306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21.0</w:t>
            </w:r>
            <w:r w:rsidR="00330648"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2A3B1E" w:rsidRPr="002A3B1E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2A3B1E" w:rsidRPr="0096588D" w:rsidRDefault="002A3B1E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2A3B1E" w:rsidRPr="00330648" w:rsidRDefault="002A3B1E" w:rsidP="00BC08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30648"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ԳՍ/23.3/16013-2022</w:t>
            </w:r>
          </w:p>
        </w:tc>
      </w:tr>
      <w:tr w:rsidR="00330648" w:rsidRPr="002A3B1E" w:rsidTr="00330648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330648" w:rsidRPr="0096588D" w:rsidRDefault="00330648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0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ինչպես նաև գնման պայմանագրում փոփոխություն կատարելու թույլտվություն տալու մասին» որոշման նախագծի վերաբերյալ ՀՀ տարածքային կառավարման և ենթակառուցվածքների նախարարությունը առաջարկություններ  և  դիտողություններ չունի: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330648" w:rsidRDefault="00330648" w:rsidP="00330648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330648" w:rsidRPr="00330648" w:rsidRDefault="00330648" w:rsidP="00BC08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91294" w:rsidRPr="002A3B1E" w:rsidTr="00991294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991294" w:rsidRPr="002A3B1E" w:rsidRDefault="00991294" w:rsidP="00155547">
            <w:pPr>
              <w:spacing w:after="0" w:line="360" w:lineRule="auto"/>
              <w:ind w:left="172" w:right="27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քաղաքապետարան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991294" w:rsidRPr="00520550" w:rsidRDefault="00991294" w:rsidP="001555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20.06.2022թ.</w:t>
            </w:r>
          </w:p>
        </w:tc>
      </w:tr>
      <w:tr w:rsidR="00991294" w:rsidRPr="002A3B1E" w:rsidTr="00991294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991294" w:rsidRPr="0096588D" w:rsidRDefault="00991294" w:rsidP="0015554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991294" w:rsidRPr="002A3B1E" w:rsidRDefault="00991294" w:rsidP="001555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B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01/35649-22</w:t>
            </w:r>
          </w:p>
        </w:tc>
      </w:tr>
      <w:tr w:rsidR="002A3B1E" w:rsidRPr="00944B38" w:rsidTr="00991294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2A3B1E" w:rsidRPr="002A3B1E" w:rsidRDefault="002A3B1E" w:rsidP="002A3B1E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B1E">
              <w:rPr>
                <w:rFonts w:ascii="GHEA Grapalat" w:hAnsi="GHEA Grapalat" w:cs="Sylfaen"/>
                <w:sz w:val="24"/>
                <w:lang w:val="hy-AM"/>
              </w:rPr>
              <w:t xml:space="preserve">Ի պատասխան Ձեր N 01/17.2/13422-2022 գրության՝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ինչպես նաև գնման պայմանագրում փոփոխություն կատարելու թույլտվություն տալու մասին»                                              ՀՀ կառավարության որոշման նախագծի (այսուհետև՝ Նախագիծ) կապակցությամբ,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տեղեկացնում եմ, որ Նախագծում ներառված Երևանի քաղաքապետարանի ենթակայությամբ գործող «Երևանի Մովսես Խորենացու անվան հ.143 հիմնական դպրոց» ՊՈԱԿ-ի (այսուհետև՝ Կազմակերպություն) համար գույք ձեռք բերելու նպատակով                     3,295.0 հազ. դրամ գումար նախատեսելու մասով առաջարկում ենք դիտարկել գումարը որպես դրամաշնորհ Կազմակերպությանը հատկացնելու հարցը՝ Նախագծով նախատեսված «Ոչ ֆինանսական ակտիվների գծով ծախսեր (Հիմնական միջոցներ, Մեքենաներ և սարքավորումներ, Վարչական սարքավորումներ)» բյուջետային ծախսերի տնտեսագիտական դասակարգման հոդվածով հատկացում կատարելու փոխարեն:</w:t>
            </w:r>
          </w:p>
          <w:p w:rsidR="002A3B1E" w:rsidRPr="002A3B1E" w:rsidRDefault="002A3B1E" w:rsidP="002A3B1E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lang w:val="hy-AM"/>
              </w:rPr>
            </w:pP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եմ, որ Նախագծի վերաբերյալ այլ առաջարկություններ և դիտողություններ չունենք:          </w:t>
            </w:r>
            <w:r w:rsidRPr="002A3B1E">
              <w:rPr>
                <w:rFonts w:ascii="GHEA Grapalat" w:hAnsi="GHEA Grapalat" w:cs="Sylfaen"/>
                <w:sz w:val="24"/>
                <w:lang w:val="hy-AM"/>
              </w:rPr>
              <w:t xml:space="preserve">       </w:t>
            </w:r>
            <w:r w:rsidRPr="00F671DB">
              <w:rPr>
                <w:rFonts w:ascii="GHEA Grapalat" w:hAnsi="GHEA Grapalat" w:cs="Sylfaen"/>
                <w:b/>
                <w:szCs w:val="24"/>
                <w:lang w:val="hy-AM"/>
              </w:rPr>
              <w:tab/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2A3B1E" w:rsidRDefault="002A3B1E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2A3B1E" w:rsidRPr="002A3B1E" w:rsidRDefault="002A3B1E" w:rsidP="00F045D4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</w:t>
            </w:r>
            <w:r w:rsidR="00350CB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բյուջետային ծախսերի տնտեսագիտական դասակարգման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350CB5" w:rsidRPr="00350CB5">
              <w:rPr>
                <w:rFonts w:ascii="GHEA Grapalat" w:hAnsi="GHEA Grapalat" w:cs="Sylfaen"/>
                <w:sz w:val="24"/>
                <w:szCs w:val="24"/>
                <w:lang w:val="hy-AM"/>
              </w:rPr>
              <w:t>Կապիտալ դրամաշնորհներ պետական և համայնքային ոչ առևտրային կազմակերպություններին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հոդվածը դասակարգվում է որպես «Ընթացիկ ծախսեր»՝ նպատակահարմար չէ այդ հոդվածով նախաետսել գույքի ձեռքբերման ծախսը այն դեպքում, </w:t>
            </w:r>
            <w:r w:rsidR="00F045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երբ գումարը հատկացվում է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F045D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045D4" w:rsidRP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>3-րդ եռամսյակի սկզբին և կա բավարար ժամանակ</w:t>
            </w:r>
            <w:r w:rsidR="00F045D4"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 xml:space="preserve">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«Գնումների մասին» օրենքով սահմանված </w:t>
            </w:r>
            <w:r w:rsid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կարգով և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ժամկետներում </w:t>
            </w:r>
            <w:r w:rsid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ապահովել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  ապրանքների</w:t>
            </w:r>
            <w:r w:rsidR="00F04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A3B1E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 գործընթացը</w:t>
            </w:r>
            <w:r w:rsidR="00F159A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991294" w:rsidRPr="00991294" w:rsidTr="00991294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991294" w:rsidRPr="002A3B1E" w:rsidRDefault="00991294" w:rsidP="00991294">
            <w:pPr>
              <w:spacing w:after="0" w:line="360" w:lineRule="auto"/>
              <w:ind w:left="172" w:right="273" w:firstLine="630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4. 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991294" w:rsidRPr="00520550" w:rsidRDefault="00991294" w:rsidP="00341F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19.07.2022թ.</w:t>
            </w:r>
          </w:p>
        </w:tc>
      </w:tr>
      <w:tr w:rsidR="00991294" w:rsidRPr="00991294" w:rsidTr="00991294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991294" w:rsidRPr="002A3B1E" w:rsidRDefault="00991294" w:rsidP="002A3B1E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991294" w:rsidRPr="00991294" w:rsidRDefault="00991294" w:rsidP="00341F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912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02/16.16/23346-2022</w:t>
            </w:r>
          </w:p>
        </w:tc>
      </w:tr>
      <w:tr w:rsidR="00991294" w:rsidRPr="009B21C9" w:rsidTr="00991294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991294" w:rsidRPr="00991294" w:rsidRDefault="00991294" w:rsidP="00991294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991294">
              <w:rPr>
                <w:rFonts w:ascii="GHEA Grapalat" w:hAnsi="GHEA Grapalat" w:cs="Sylfaen"/>
                <w:sz w:val="24"/>
                <w:lang w:val="hy-AM"/>
              </w:rPr>
              <w:t xml:space="preserve">1.Ներկայացված նախագծի 4-րդ կետով առաջարկվում է թույլատրել  ՀՀ կրթության, գիտության, մշակույթի և սպորտի նախարարությանը «Ալավերդու Ստ. Շահումյանի անվան թիվ 5 ավագ դպրոց» ՊՈԱԿ-ի հիմնանորոգման նպատակով կատարել ձեռքբերվող աշխատանքների և ծառայությունների ծավալների ավելացում՝ փոփոխություններ կատարելով համապատասխան պայմանագրերում՝ </w:t>
            </w:r>
            <w:r w:rsidRPr="00991294">
              <w:rPr>
                <w:rFonts w:ascii="GHEA Grapalat" w:hAnsi="GHEA Grapalat" w:cs="Sylfaen"/>
                <w:sz w:val="24"/>
                <w:lang w:val="hy-AM"/>
              </w:rPr>
              <w:lastRenderedPageBreak/>
              <w:t>չկիրառելով ՀՀ կառավարության 2017 թվականի մայիսի 4-ի N 526-Ն որոշմամբ հաստատված կարգի 33-րդ կետի 11-րդ և 14-րդ ենթակետերի և 56-րդ կետի 2-րդ ենթակետի պահանջները: Սակայն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օրենսդրությունում և հիշյալ օրենքում առկա չէ գործող որևէ իրավական նորմի  չկիրառելու հետ կապված կարգավորում:</w:t>
            </w:r>
          </w:p>
          <w:p w:rsidR="00991294" w:rsidRPr="002A3B1E" w:rsidRDefault="00991294" w:rsidP="00991294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991294">
              <w:rPr>
                <w:rFonts w:ascii="GHEA Grapalat" w:hAnsi="GHEA Grapalat" w:cs="Sylfaen"/>
                <w:sz w:val="24"/>
                <w:lang w:val="hy-AM"/>
              </w:rPr>
              <w:t>2. Նախագծի 5-րդ կետով նապատեսվում է թույլատրել «Երևանի N 9 արհեստագործական պետական ուսումնարան» ՊՈԱԿ-ին ուսումնարանի մասնակի վերանորոգման շինարարական աշխատանքների ձեռքբերման համար 2021 թվականի դեկտեմբերի 22-ին «Գնումների մասին» օրենքի 15-րդ հոդվածի 6-րդ մասին համապատասխան հայտարարված գնանշման հարցում ընթացակարգի արդյունքում «Բարսեղյան Եղբայրներ» ՍՊԸ-ի հետ կնքված N 9ԱՊՈՒ-ԳՀԱՇՁԲ-22/1 ծածկագրով գնման պայմանագրի կատարման համար կնքել համաձայնագիր, որը չի համապատասխանում «Գնումների մասին» ՀՀ օրենքի 15-րդ հոդվածի 6-րդ մասի կարգավորումներին, համաձայն որի՝ կնքված պայմանագիրը լուծվում է, եթե այն կնքելու օրվան հաջորդող վեց ամսվա ընթացքում պայմանագրի կատարման համար ֆինանսական միջոցներ չեն նախատեսվել: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991294" w:rsidRPr="00991294" w:rsidRDefault="00991294" w:rsidP="00944B3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Նախագ</w:t>
            </w:r>
            <w:r w:rsidR="00944B3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իծը լրամշակվել է</w:t>
            </w:r>
          </w:p>
        </w:tc>
      </w:tr>
      <w:tr w:rsidR="001149B7" w:rsidRPr="001149B7" w:rsidTr="001149B7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1149B7" w:rsidRPr="00991294" w:rsidRDefault="001149B7" w:rsidP="001149B7">
            <w:pPr>
              <w:spacing w:after="0" w:line="360" w:lineRule="auto"/>
              <w:ind w:left="172" w:right="273" w:firstLine="630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5. ՀՀ ֆինանսների նախարարություն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1149B7" w:rsidRDefault="00284FEA" w:rsidP="00284FEA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02.02.2022թ.</w:t>
            </w:r>
          </w:p>
        </w:tc>
      </w:tr>
      <w:tr w:rsidR="001149B7" w:rsidRPr="001149B7" w:rsidTr="001149B7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1149B7" w:rsidRPr="00991294" w:rsidRDefault="001149B7" w:rsidP="00991294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1149B7" w:rsidRPr="00284FEA" w:rsidRDefault="00284FEA" w:rsidP="00284FEA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N </w:t>
            </w: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01/8-4/15574-2022</w:t>
            </w:r>
          </w:p>
        </w:tc>
      </w:tr>
      <w:tr w:rsidR="00284FEA" w:rsidRPr="00944B38" w:rsidTr="00284FEA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Նախագծով, մասնավորապես, նախատեսվում է ՀՀ կրթության, գիտության, մշակույթի և սպորտի նախարարության ենթակայության` «Ալ. Սպենդիարյանի անվան օպերայի և բալետի ազգային ակադեմիական թատրոն» ՊՈԱԿ-ի՝</w:t>
            </w:r>
          </w:p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1)</w:t>
            </w: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 xml:space="preserve">կաթսայատան և սառնամատակարարման համակարգի պոմպերի ձեռք բերման համար հատկացնել 9,960.0 հազար դրամ (ներառյալ ԱԱՀ): Ընդ որում նախա¬հաշ¬վա¬յին արժեքը կազմում է 8,300.0 հազար դրամ, որը նախահաշվի համաձայն ներառում է ԱԱՀ: </w:t>
            </w:r>
          </w:p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2)</w:t>
            </w: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>շինարարական աշխատանքների նկատմամբ տեխնիկական հսկողության համար հատ¬կացնել` 1,752.7 հազար դրամ (ներառյալ ԱԱՀ): Ընդ որում նախա¬հաշ¬վա¬յին արժեքը նախա¬հաշվի համաձայն ներառում է ԱԱՀ:</w:t>
            </w:r>
          </w:p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3)</w:t>
            </w: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>շինարարական աշխատանքների նկատմամբ տեխնիկական հսկողության համար հատ¬¬կացնել 584.3 հազար դրամ (ներառյալ ԱԱՀ): Ընդ որում նախա¬հաշ¬վա¬յին արժեքը նախա¬հաշվի համաձայն ներառում է ԱԱՀ:</w:t>
            </w:r>
          </w:p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վերաբերյալ նախկինում, մասնավորապես, հայտնել ենք, որ խնդրո առարկա դեպքերում ՊՈԱԿ-ի կողմից ԱԱՀ-ով հարկ¬վող գործարք իրա¬կանացնելու հանգամանքը, հետևաբար նաև ԱԱՀ-ի լրացուցիչ գումար հատկացնելը լրա¬ցուցիչ քննարկման և </w:t>
            </w: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հիմնա¬վոր¬ման կարիք ունի, քանի որ ներ¬կայացված տեղեկատ¬վու¬թյու¬նից կարելի է եզրակացնել, որ ՊՈԱԿ-ի կող¬¬մից ԱԱՀ-ով հարկվող գոր¬ծարք չի իրականացվում:</w:t>
            </w:r>
          </w:p>
          <w:p w:rsidR="00284FEA" w:rsidRP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Այս առումով, մեր՝ վերոնշյալ դիտարկման վերաբերյալ նախագծին կից ներկայացված ամփո¬փաթերթում նշված մեկնաբանությունից կրկին պարզ չէ, թե արդյոք խնդրո առարկա դեպքերում ԱԱՀ-ով հարկվող գործարքներ առկա են, թե ոչ:</w:t>
            </w:r>
          </w:p>
          <w:p w:rsidR="00284FEA" w:rsidRDefault="00284FEA" w:rsidP="00284FEA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Հաշվի առնելով վերոգրյալը՝ հայտնում ենք, որ խնդրո առարկա դեպքերում ԱԱՀ-ով հարկվող գործարք¬ների առկայության հարցը, հետևաբար նաև ՊՈԱԿ-ի մոտ հնարավոր առաջացող ԱԱՀ-ով գծով պարտավորությունները մարելու նպա¬տակով լրացուցիչ գումարներ հատկացնելու հարցը լրացուցիչ հիմնավորման և քննարկ¬ման կարիք ունի: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284FEA" w:rsidRDefault="00284FEA" w:rsidP="00284FEA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284FEA" w:rsidRDefault="00284FEA" w:rsidP="00574E5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84FE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Բարձրացված հարցը քննարկվել է ՀՀ ֆինանսների նախարարության և ՊԵԿ-ի ներկայացուցիչների հետ՝ ՀՀ ԿԳՄՍ նախարարությունում 12.08.2022թ.-ին տեղի ունեցած հանդիպմանը:</w:t>
            </w:r>
            <w:r w:rsidR="00574E5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Որոշվել է, որ այն դեպքերում, երբ անհայտ է, թե ով է լինելու ՊՈԱԿ-ի կողմից կնքվելի պայմանգրերի կողմը՝ ԱԱՀ վճարոց թե ոչ, այսինքն՝ արդյոք ՊՈԱԿ_ը կարողանալու է վճարվելիք ԱԱՀ-ի գումարը հաշվանցել դեբետային մնացորդից, ապա այդ ԱԱՀ-ի գումարը պետք է նախատեսվի Նախարարության կողմից ՊՈԱԿ-ին հատկացվող գումարում:</w:t>
            </w:r>
          </w:p>
          <w:p w:rsidR="00574E58" w:rsidRPr="00284FEA" w:rsidRDefault="00574E58" w:rsidP="00574E58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DAC" w:rsidRDefault="00B03DAC" w:rsidP="009F26EA">
      <w:pPr>
        <w:spacing w:after="0" w:line="240" w:lineRule="auto"/>
      </w:pPr>
      <w:r>
        <w:separator/>
      </w:r>
    </w:p>
  </w:endnote>
  <w:endnote w:type="continuationSeparator" w:id="0">
    <w:p w:rsidR="00B03DAC" w:rsidRDefault="00B03DA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DAC" w:rsidRDefault="00B03DAC" w:rsidP="009F26EA">
      <w:pPr>
        <w:spacing w:after="0" w:line="240" w:lineRule="auto"/>
      </w:pPr>
      <w:r>
        <w:separator/>
      </w:r>
    </w:p>
  </w:footnote>
  <w:footnote w:type="continuationSeparator" w:id="0">
    <w:p w:rsidR="00B03DAC" w:rsidRDefault="00B03DAC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8"/>
  </w:num>
  <w:num w:numId="5">
    <w:abstractNumId w:val="9"/>
  </w:num>
  <w:num w:numId="6">
    <w:abstractNumId w:val="1"/>
  </w:num>
  <w:num w:numId="7">
    <w:abstractNumId w:val="7"/>
  </w:num>
  <w:num w:numId="8">
    <w:abstractNumId w:val="6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91A79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74E5"/>
    <w:rsid w:val="001675D6"/>
    <w:rsid w:val="00170F0C"/>
    <w:rsid w:val="00194CC5"/>
    <w:rsid w:val="001972C7"/>
    <w:rsid w:val="001C7342"/>
    <w:rsid w:val="001E0D02"/>
    <w:rsid w:val="00202481"/>
    <w:rsid w:val="00205CF6"/>
    <w:rsid w:val="0021092A"/>
    <w:rsid w:val="00231DA1"/>
    <w:rsid w:val="0025735C"/>
    <w:rsid w:val="00273450"/>
    <w:rsid w:val="00275EF2"/>
    <w:rsid w:val="00284FEA"/>
    <w:rsid w:val="00293693"/>
    <w:rsid w:val="00295F58"/>
    <w:rsid w:val="002A39B6"/>
    <w:rsid w:val="002A3B1E"/>
    <w:rsid w:val="002A63A4"/>
    <w:rsid w:val="002D1EDC"/>
    <w:rsid w:val="002D4165"/>
    <w:rsid w:val="002E7D7D"/>
    <w:rsid w:val="002F4EF6"/>
    <w:rsid w:val="003131E8"/>
    <w:rsid w:val="00322D19"/>
    <w:rsid w:val="00325496"/>
    <w:rsid w:val="00330648"/>
    <w:rsid w:val="0034622C"/>
    <w:rsid w:val="00350CB5"/>
    <w:rsid w:val="00354039"/>
    <w:rsid w:val="00365A91"/>
    <w:rsid w:val="00382F17"/>
    <w:rsid w:val="003A01BB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8496A"/>
    <w:rsid w:val="004A3C0D"/>
    <w:rsid w:val="004A6C04"/>
    <w:rsid w:val="004F066E"/>
    <w:rsid w:val="00502000"/>
    <w:rsid w:val="005102BA"/>
    <w:rsid w:val="005108AA"/>
    <w:rsid w:val="00512110"/>
    <w:rsid w:val="00520550"/>
    <w:rsid w:val="00532780"/>
    <w:rsid w:val="00533298"/>
    <w:rsid w:val="00537EA7"/>
    <w:rsid w:val="0055469D"/>
    <w:rsid w:val="00574E58"/>
    <w:rsid w:val="00591C88"/>
    <w:rsid w:val="00592CC9"/>
    <w:rsid w:val="005A135D"/>
    <w:rsid w:val="005A1C94"/>
    <w:rsid w:val="005D01DC"/>
    <w:rsid w:val="006119A5"/>
    <w:rsid w:val="00641C49"/>
    <w:rsid w:val="00645BAB"/>
    <w:rsid w:val="00660FF1"/>
    <w:rsid w:val="006672DE"/>
    <w:rsid w:val="00674C40"/>
    <w:rsid w:val="00695E5E"/>
    <w:rsid w:val="00696ADF"/>
    <w:rsid w:val="006B724D"/>
    <w:rsid w:val="006C2771"/>
    <w:rsid w:val="006E4F40"/>
    <w:rsid w:val="006F5F9D"/>
    <w:rsid w:val="00700B98"/>
    <w:rsid w:val="00704668"/>
    <w:rsid w:val="00705227"/>
    <w:rsid w:val="00707BBC"/>
    <w:rsid w:val="00714691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798F"/>
    <w:rsid w:val="008A68A2"/>
    <w:rsid w:val="008B7455"/>
    <w:rsid w:val="008C393B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C220A"/>
    <w:rsid w:val="009D0124"/>
    <w:rsid w:val="009D1F3C"/>
    <w:rsid w:val="009E60C2"/>
    <w:rsid w:val="009F12FC"/>
    <w:rsid w:val="009F263D"/>
    <w:rsid w:val="009F26E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D797F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A1C02"/>
    <w:rsid w:val="00BB28F4"/>
    <w:rsid w:val="00BC5CBA"/>
    <w:rsid w:val="00BD138D"/>
    <w:rsid w:val="00BE0014"/>
    <w:rsid w:val="00BE6F44"/>
    <w:rsid w:val="00C0070A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814BB"/>
    <w:rsid w:val="00D82DD4"/>
    <w:rsid w:val="00D93C8B"/>
    <w:rsid w:val="00D93D33"/>
    <w:rsid w:val="00DA5456"/>
    <w:rsid w:val="00DB5E2E"/>
    <w:rsid w:val="00DE7A35"/>
    <w:rsid w:val="00DF521D"/>
    <w:rsid w:val="00E20EDC"/>
    <w:rsid w:val="00E31BA3"/>
    <w:rsid w:val="00E41A49"/>
    <w:rsid w:val="00E459DE"/>
    <w:rsid w:val="00E56C34"/>
    <w:rsid w:val="00E71D58"/>
    <w:rsid w:val="00E731A3"/>
    <w:rsid w:val="00EA5A45"/>
    <w:rsid w:val="00EA62F1"/>
    <w:rsid w:val="00EB6B38"/>
    <w:rsid w:val="00EC25D1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899944-BE60-4878-B4C9-2BA6E3FF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17</Pages>
  <Words>3574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128</cp:revision>
  <cp:lastPrinted>2022-04-22T07:01:00Z</cp:lastPrinted>
  <dcterms:created xsi:type="dcterms:W3CDTF">2021-03-05T10:37:00Z</dcterms:created>
  <dcterms:modified xsi:type="dcterms:W3CDTF">2022-09-14T06:55:00Z</dcterms:modified>
</cp:coreProperties>
</file>