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960E6" w14:textId="77777777" w:rsidR="00BB26A7" w:rsidRDefault="008735F6">
      <w:pPr>
        <w:pStyle w:val="headingtitleStyle"/>
      </w:pPr>
      <w:bookmarkStart w:id="0" w:name="_Toc1"/>
      <w:r>
        <w:t>Ամփոփաթերթ</w:t>
      </w:r>
      <w:bookmarkEnd w:id="0"/>
    </w:p>
    <w:p w14:paraId="0D274840" w14:textId="55753D56" w:rsidR="00BB26A7" w:rsidRDefault="008735F6">
      <w:pPr>
        <w:pStyle w:val="headingtitleStyle"/>
      </w:pPr>
      <w:bookmarkStart w:id="1" w:name="_Toc2"/>
      <w:r>
        <w:t xml:space="preserve">«Հայաստանի Հանրապետության հարկային օրենսգրքում փոփոխություններ և լրացումներ կատարելու մասին» ՀՀ օրենքի նախագծի </w:t>
      </w:r>
      <w:r w:rsidR="00677F60">
        <w:rPr>
          <w:lang w:val="hy-AM"/>
        </w:rPr>
        <w:t xml:space="preserve">հանրային քննարկման </w:t>
      </w:r>
      <w:r>
        <w:t>վերաբերյալ</w:t>
      </w:r>
      <w:bookmarkEnd w:id="1"/>
    </w:p>
    <w:p w14:paraId="370B79EB" w14:textId="77777777" w:rsidR="00BB26A7" w:rsidRDefault="00BB26A7"/>
    <w:p w14:paraId="4E510ED4" w14:textId="77777777" w:rsidR="00BB26A7" w:rsidRDefault="00BB26A7"/>
    <w:p w14:paraId="16B2A86B" w14:textId="77777777" w:rsidR="00BB26A7" w:rsidRDefault="00BB26A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219"/>
        <w:gridCol w:w="4830"/>
        <w:gridCol w:w="3604"/>
        <w:gridCol w:w="2828"/>
      </w:tblGrid>
      <w:tr w:rsidR="0001062C" w14:paraId="30BE772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F3DCB2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C6691F9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FADA39" w14:textId="77777777" w:rsidR="00BB26A7" w:rsidRDefault="008735F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926B3D" w14:textId="77777777" w:rsidR="00BB26A7" w:rsidRDefault="008735F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28D548" w14:textId="77777777" w:rsidR="00BB26A7" w:rsidRDefault="008735F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8B07FE" w14:textId="77777777" w:rsidR="00BB26A7" w:rsidRDefault="008735F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1062C" w14:paraId="1CD54C40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ED47B8" w14:textId="77777777" w:rsidR="00BB26A7" w:rsidRDefault="00BB26A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E514B1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57A2A4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A074D57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2EBB53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1062C" w:rsidRPr="00684670" w14:paraId="0BC0D57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DAF8B6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842035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2BD44CAC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31.08.2022 19:31:23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8E3DE7" w14:textId="1F181D41" w:rsidR="00BB26A7" w:rsidRDefault="008735F6" w:rsidP="00C6350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Օրենսգրքի 64-րդ հոդվածի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2. Օրենսգրքի 65-րդ հոդվածի՝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ա)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Վերաարտահանում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մետաղների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ջարդոնի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.», բ)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«ա»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DCF540" w14:textId="0C46F296" w:rsidR="00BB26A7" w:rsidRDefault="00253649" w:rsidP="0001062C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Եթե ներկայացված առաջարկությունը վերաբերում է «Վերաարտահանում» մաքսային ընթացակարգով արտահանված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ապրանքների ներմուծման ժամանակ վճարված ԱԱՀ-ի գումարները հաշվանցման ենթակա ԱԱՀ գումարներ համարելու հարցի կարգավորման</w:t>
            </w:r>
            <w:r w:rsid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ապա հարկ ենք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համարում ընդգծել, որ 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«Վերաարտահանում» մաքսային ընթացակարգով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ապրանքների արտահանումը Հարկային օրենսգրքի կիրառության իմաստով ապրանքի մատակարարման գործարք չի համարվում, հետևաբար այս գործարքների նկատմամբ կիրառելի չէ Օրենսգրքի 64-րդ հոդվածի 2-րդ մասի 36-րդ կետով սահմանված կարգավորումները: Արդյունքում, այդ ա</w:t>
            </w:r>
            <w:r w:rsidR="00921FA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րանքների ներմուծման ժամանակ վճարված ԱԱՀ-ի գումարները</w:t>
            </w:r>
            <w:r w:rsid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հետագայում հետ ստանալու սահմանափակումներ չեն առաջանում:</w:t>
            </w:r>
          </w:p>
          <w:p w14:paraId="0DE96B1D" w14:textId="5B38B1E4" w:rsidR="0001062C" w:rsidRPr="0001062C" w:rsidRDefault="0001062C" w:rsidP="0001062C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Ինչ վերաբերում է ՀՀ տարածքից դուրս սկսվող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և 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ՀՀ տարածքից դուրս ավարտվող տրանսպորտային ծառայությունների մասով ԱԱՀ-ի զրոյական դրույքաչափ կիրառելու առաջարկությանը, ապա այդ կապակցությամբ հայտնում ենք, որ տրանսպորտային ծառայությունների և դրանց հետ 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կապված միջնորդական ծառայությունների ԱԱՀ-ով հարկման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կարգավորումները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առավել 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հստակեցնելու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հարցերը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ներկայումս քննարկվում </w:t>
            </w:r>
            <w:r w:rsidR="00684670" w:rsidRPr="00684670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են 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այլ նախաձեռնության շրջանակում, հետևաբար այս առաջարկությ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</w:t>
            </w:r>
            <w:r w:rsidRPr="0001062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կքննարկվի այդ նախաձեռնության շրջանակում: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BEE0BF" w14:textId="6450F55F" w:rsidR="00BB26A7" w:rsidRPr="00E8031F" w:rsidRDefault="00E8031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lastRenderedPageBreak/>
              <w:t>Նախագծում</w:t>
            </w:r>
            <w:proofErr w:type="spellEnd"/>
            <w:r w:rsidRPr="00E8031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 w:rsidRPr="00E8031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E8031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</w:p>
        </w:tc>
      </w:tr>
      <w:tr w:rsidR="0001062C" w14:paraId="185BF661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CA9E34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243EE2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14:paraId="588D1FAB" w14:textId="77777777" w:rsidR="00BB26A7" w:rsidRDefault="008735F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31.08.2022 19:30:30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04CC79" w14:textId="77777777" w:rsidR="00BB26A7" w:rsidRDefault="008735F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64-րդ հոդվածի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ՖՆ և ՊԵԿ-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250046" w14:textId="770262B1" w:rsidR="00BB26A7" w:rsidRPr="00F732A5" w:rsidRDefault="00F732A5" w:rsidP="00F732A5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F732A5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Ներկայացված առաջարկությանը ըստ էության անդրադարձ է կատարվել 1-ին կետի շրջանակում: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882765" w14:textId="6D487F43" w:rsidR="00BB26A7" w:rsidRPr="00E8031F" w:rsidRDefault="00E8031F">
            <w:pPr>
              <w:jc w:val="center"/>
              <w:rPr>
                <w:sz w:val="22"/>
                <w:szCs w:val="22"/>
              </w:rPr>
            </w:pP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Նախագծում</w:t>
            </w:r>
            <w:proofErr w:type="spellEnd"/>
            <w:r w:rsidRPr="00E8031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 w:rsidRPr="00E8031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E8031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031F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</w:p>
        </w:tc>
      </w:tr>
    </w:tbl>
    <w:p w14:paraId="1B07B2EB" w14:textId="77777777" w:rsidR="008735F6" w:rsidRDefault="008735F6"/>
    <w:sectPr w:rsidR="008735F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A7"/>
    <w:rsid w:val="0001062C"/>
    <w:rsid w:val="00253649"/>
    <w:rsid w:val="00677F60"/>
    <w:rsid w:val="00684670"/>
    <w:rsid w:val="008735F6"/>
    <w:rsid w:val="00921FAB"/>
    <w:rsid w:val="00BB26A7"/>
    <w:rsid w:val="00C6350E"/>
    <w:rsid w:val="00DC22B2"/>
    <w:rsid w:val="00E8031F"/>
    <w:rsid w:val="00F7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6BC3E"/>
  <w15:docId w15:val="{14BF792B-616C-42D0-8832-AB710A3A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Movsisyan</dc:creator>
  <cp:keywords>https:/mul2-minfin.gov.am/tasks/525754/oneclick/5.Ampopatert_hanrayin.docx?token=7bee55e196e15992328ff558396d358a</cp:keywords>
  <dc:description/>
  <cp:lastModifiedBy>Ani Movsisyan</cp:lastModifiedBy>
  <cp:revision>3</cp:revision>
  <cp:lastPrinted>2022-09-16T06:23:00Z</cp:lastPrinted>
  <dcterms:created xsi:type="dcterms:W3CDTF">2022-09-16T11:07:00Z</dcterms:created>
  <dcterms:modified xsi:type="dcterms:W3CDTF">2022-09-16T11:07:00Z</dcterms:modified>
  <cp:category/>
</cp:coreProperties>
</file>