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18" w:rsidRPr="00F7630F" w:rsidRDefault="00AB0786" w:rsidP="00222818">
      <w:pPr>
        <w:tabs>
          <w:tab w:val="center" w:pos="6750"/>
          <w:tab w:val="left" w:pos="8235"/>
        </w:tabs>
        <w:spacing w:line="360" w:lineRule="auto"/>
        <w:ind w:hanging="18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   </w:t>
      </w:r>
      <w:r w:rsidR="006D223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 </w:t>
      </w:r>
      <w:r w:rsidR="00222818" w:rsidRPr="00F7630F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222818" w:rsidRPr="00D86837" w:rsidRDefault="00222818" w:rsidP="00222818">
      <w:pPr>
        <w:pStyle w:val="NormalWeb"/>
        <w:shd w:val="clear" w:color="auto" w:fill="FFFFFF"/>
        <w:spacing w:before="0" w:beforeAutospacing="0" w:after="0" w:afterAutospacing="0" w:line="360" w:lineRule="auto"/>
        <w:ind w:left="90" w:right="78" w:hanging="180"/>
        <w:jc w:val="center"/>
        <w:rPr>
          <w:rFonts w:ascii="GHEA Grapalat" w:eastAsia="Calibri" w:hAnsi="GHEA Grapalat"/>
          <w:b/>
          <w:lang w:val="hy-AM"/>
        </w:rPr>
      </w:pPr>
      <w:r w:rsidRPr="00F7630F">
        <w:rPr>
          <w:rFonts w:ascii="GHEA Grapalat" w:hAnsi="GHEA Grapalat" w:cs="Arial"/>
          <w:b/>
          <w:color w:val="000000"/>
          <w:lang w:val="af-ZA"/>
        </w:rPr>
        <w:t>«</w:t>
      </w:r>
      <w:r w:rsidRPr="00F7630F">
        <w:rPr>
          <w:rFonts w:ascii="GHEA Grapalat" w:hAnsi="GHEA Grapalat" w:cs="Arial"/>
          <w:b/>
          <w:color w:val="000000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Arial"/>
          <w:b/>
          <w:color w:val="000000"/>
          <w:lang w:val="hy-AM"/>
        </w:rPr>
        <w:t>2020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Pr="00AE00F5">
        <w:rPr>
          <w:rFonts w:ascii="GHEA Grapalat" w:hAnsi="GHEA Grapalat" w:cs="Arial"/>
          <w:b/>
          <w:color w:val="000000"/>
          <w:lang w:val="hy-AM"/>
        </w:rPr>
        <w:t>ԹՎԱԿԱՆԻ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>
        <w:rPr>
          <w:rFonts w:ascii="GHEA Grapalat" w:hAnsi="GHEA Grapalat" w:cs="Arial"/>
          <w:b/>
          <w:color w:val="000000"/>
          <w:lang w:val="hy-AM"/>
        </w:rPr>
        <w:t>ՕԳՈՍՏՈՍԻ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1</w:t>
      </w:r>
      <w:r>
        <w:rPr>
          <w:rFonts w:ascii="GHEA Grapalat" w:hAnsi="GHEA Grapalat" w:cs="Arial"/>
          <w:b/>
          <w:color w:val="000000"/>
          <w:lang w:val="hy-AM"/>
        </w:rPr>
        <w:t>3</w:t>
      </w:r>
      <w:r w:rsidRPr="00AE00F5">
        <w:rPr>
          <w:rFonts w:ascii="GHEA Grapalat" w:hAnsi="GHEA Grapalat" w:cs="Arial"/>
          <w:b/>
          <w:color w:val="000000"/>
          <w:lang w:val="af-ZA"/>
        </w:rPr>
        <w:t>-</w:t>
      </w:r>
      <w:r w:rsidRPr="00AE00F5">
        <w:rPr>
          <w:rFonts w:ascii="GHEA Grapalat" w:hAnsi="GHEA Grapalat" w:cs="Arial"/>
          <w:b/>
          <w:color w:val="000000"/>
          <w:lang w:val="hy-AM"/>
        </w:rPr>
        <w:t>Ի</w:t>
      </w:r>
      <w:r w:rsidRPr="00AE00F5">
        <w:rPr>
          <w:rFonts w:ascii="GHEA Grapalat" w:hAnsi="GHEA Grapalat" w:cs="Arial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af-ZA"/>
        </w:rPr>
        <w:t xml:space="preserve">N </w:t>
      </w:r>
      <w:r>
        <w:rPr>
          <w:rFonts w:ascii="GHEA Grapalat" w:hAnsi="GHEA Grapalat"/>
          <w:b/>
          <w:color w:val="000000"/>
          <w:lang w:val="hy-AM"/>
        </w:rPr>
        <w:t>1337</w:t>
      </w:r>
      <w:r w:rsidRPr="00AE00F5">
        <w:rPr>
          <w:rFonts w:ascii="GHEA Grapalat" w:hAnsi="GHEA Grapalat"/>
          <w:b/>
          <w:color w:val="000000"/>
          <w:lang w:val="af-ZA"/>
        </w:rPr>
        <w:t>-</w:t>
      </w:r>
      <w:r w:rsidRPr="00AE00F5">
        <w:rPr>
          <w:rFonts w:ascii="GHEA Grapalat" w:hAnsi="GHEA Grapalat"/>
          <w:b/>
          <w:color w:val="000000"/>
          <w:lang w:val="hy-AM"/>
        </w:rPr>
        <w:t>Ա</w:t>
      </w:r>
      <w:r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hy-AM"/>
        </w:rPr>
        <w:t>ՈՐՈՇՄԱՆ</w:t>
      </w:r>
      <w:r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hy-AM"/>
        </w:rPr>
        <w:t>ՄԵՋ</w:t>
      </w:r>
      <w:r w:rsidRPr="00AE00F5">
        <w:rPr>
          <w:rFonts w:ascii="GHEA Grapalat" w:hAnsi="GHEA Grapalat"/>
          <w:b/>
          <w:color w:val="000000"/>
          <w:lang w:val="af-ZA"/>
        </w:rPr>
        <w:t xml:space="preserve"> </w:t>
      </w:r>
      <w:r w:rsidRPr="00AE00F5">
        <w:rPr>
          <w:rFonts w:ascii="GHEA Grapalat" w:hAnsi="GHEA Grapalat"/>
          <w:b/>
          <w:color w:val="000000"/>
          <w:lang w:val="hy-AM"/>
        </w:rPr>
        <w:t>ՓՈՓՈԽՈՒԹՅՈՒՆ</w:t>
      </w:r>
      <w:r>
        <w:rPr>
          <w:rFonts w:ascii="GHEA Grapalat" w:hAnsi="GHEA Grapalat"/>
          <w:b/>
          <w:color w:val="000000"/>
          <w:lang w:val="hy-AM"/>
        </w:rPr>
        <w:t xml:space="preserve">ՆԵՐ </w:t>
      </w:r>
      <w:r w:rsidRPr="00AE00F5">
        <w:rPr>
          <w:rFonts w:ascii="GHEA Grapalat" w:hAnsi="GHEA Grapalat"/>
          <w:b/>
          <w:color w:val="000000"/>
          <w:lang w:val="hy-AM"/>
        </w:rPr>
        <w:t xml:space="preserve"> </w:t>
      </w:r>
      <w:r w:rsidRPr="00F7630F">
        <w:rPr>
          <w:rFonts w:ascii="GHEA Grapalat" w:hAnsi="GHEA Grapalat"/>
          <w:b/>
          <w:color w:val="000000"/>
          <w:lang w:val="hy-AM"/>
        </w:rPr>
        <w:t>ԿԱՏԱՐԵԼՈՒ ՄԱՍԻՆ</w:t>
      </w:r>
      <w:r w:rsidRPr="00F7630F">
        <w:rPr>
          <w:rFonts w:ascii="GHEA Grapalat" w:hAnsi="GHEA Grapalat"/>
          <w:b/>
          <w:color w:val="000000"/>
          <w:lang w:val="af-ZA"/>
        </w:rPr>
        <w:t>»</w:t>
      </w:r>
      <w:r w:rsidRPr="00F7630F">
        <w:rPr>
          <w:rFonts w:ascii="GHEA Grapalat" w:hAnsi="GHEA Grapalat"/>
          <w:b/>
          <w:color w:val="000000"/>
          <w:lang w:val="hy-AM"/>
        </w:rPr>
        <w:t xml:space="preserve"> </w:t>
      </w:r>
      <w:r w:rsidRPr="00F7630F">
        <w:rPr>
          <w:rFonts w:ascii="GHEA Grapalat" w:eastAsia="Calibri" w:hAnsi="GHEA Grapalat"/>
          <w:b/>
          <w:noProof/>
          <w:lang w:val="hy-AM"/>
        </w:rPr>
        <w:t>ՀԱՅԱՍՏԱՆԻ</w:t>
      </w:r>
      <w:r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Pr="00F7630F">
        <w:rPr>
          <w:rFonts w:ascii="GHEA Grapalat" w:eastAsia="Calibri" w:hAnsi="GHEA Grapalat"/>
          <w:b/>
          <w:noProof/>
          <w:lang w:val="hy-AM"/>
        </w:rPr>
        <w:t>ՀԱՆՐԱՊԵՏՈՒԹՅԱՆ</w:t>
      </w:r>
      <w:r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lang w:val="hy-AM"/>
        </w:rPr>
        <w:t xml:space="preserve">                 </w:t>
      </w:r>
      <w:r w:rsidRPr="00F7630F">
        <w:rPr>
          <w:rFonts w:ascii="GHEA Grapalat" w:eastAsia="Calibri" w:hAnsi="GHEA Grapalat"/>
          <w:b/>
          <w:noProof/>
          <w:lang w:val="hy-AM"/>
        </w:rPr>
        <w:t>ԿԱՌԱՎԱՐՈՒԹՅԱՆ</w:t>
      </w:r>
      <w:r w:rsidRPr="00F7630F">
        <w:rPr>
          <w:rFonts w:ascii="GHEA Grapalat" w:eastAsia="Calibri" w:hAnsi="GHEA Grapalat"/>
          <w:b/>
          <w:noProof/>
          <w:lang w:val="fr-FR"/>
        </w:rPr>
        <w:t xml:space="preserve"> </w:t>
      </w:r>
      <w:r w:rsidRPr="00F7630F">
        <w:rPr>
          <w:rFonts w:ascii="GHEA Grapalat" w:hAnsi="GHEA Grapalat"/>
          <w:b/>
          <w:lang w:val="hy-AM"/>
        </w:rPr>
        <w:t>ՈՐՈՇՄԱՆ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eastAsia="Calibri" w:hAnsi="GHEA Grapalat" w:cs="Arial"/>
          <w:b/>
          <w:lang w:val="hy-AM"/>
        </w:rPr>
        <w:t xml:space="preserve"> </w:t>
      </w:r>
      <w:r w:rsidRPr="00F7630F">
        <w:rPr>
          <w:rFonts w:ascii="GHEA Grapalat" w:eastAsia="Calibri" w:hAnsi="GHEA Grapalat" w:cs="Arial"/>
          <w:b/>
          <w:lang w:val="hy-AM"/>
        </w:rPr>
        <w:t>ՆԱԽԱԳԾԻ</w:t>
      </w:r>
    </w:p>
    <w:p w:rsidR="0083193C" w:rsidRDefault="0083193C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p w:rsidR="00222818" w:rsidRPr="006D223F" w:rsidRDefault="00222818" w:rsidP="0083193C">
      <w:pPr>
        <w:spacing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 w:eastAsia="en-US"/>
        </w:rPr>
      </w:pPr>
    </w:p>
    <w:tbl>
      <w:tblPr>
        <w:tblStyle w:val="TableGrid"/>
        <w:tblW w:w="10525" w:type="dxa"/>
        <w:tblInd w:w="180" w:type="dxa"/>
        <w:tblLook w:val="04A0" w:firstRow="1" w:lastRow="0" w:firstColumn="1" w:lastColumn="0" w:noHBand="0" w:noVBand="1"/>
      </w:tblPr>
      <w:tblGrid>
        <w:gridCol w:w="6155"/>
        <w:gridCol w:w="4370"/>
      </w:tblGrid>
      <w:tr w:rsidR="00865808" w:rsidRPr="00F7630F" w:rsidTr="00885DA7">
        <w:trPr>
          <w:trHeight w:val="300"/>
        </w:trPr>
        <w:tc>
          <w:tcPr>
            <w:tcW w:w="6155" w:type="dxa"/>
            <w:vMerge w:val="restart"/>
            <w:shd w:val="clear" w:color="auto" w:fill="D9D9D9" w:themeFill="background1" w:themeFillShade="D9"/>
          </w:tcPr>
          <w:p w:rsidR="0083193C" w:rsidRPr="00F7630F" w:rsidRDefault="0083193C" w:rsidP="0042374E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 նախարարություն</w:t>
            </w:r>
            <w:r w:rsidRPr="00F7630F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83193C" w:rsidRPr="0083193C" w:rsidRDefault="00A7370D" w:rsidP="00A7370D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83193C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ru-RU"/>
              </w:rPr>
              <w:t>.202</w:t>
            </w:r>
            <w:r w:rsidR="0083193C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65808" w:rsidRPr="00F7630F" w:rsidTr="00885DA7">
        <w:trPr>
          <w:trHeight w:val="330"/>
        </w:trPr>
        <w:tc>
          <w:tcPr>
            <w:tcW w:w="6155" w:type="dxa"/>
            <w:vMerge/>
            <w:shd w:val="clear" w:color="auto" w:fill="D9D9D9" w:themeFill="background1" w:themeFillShade="D9"/>
          </w:tcPr>
          <w:p w:rsidR="0083193C" w:rsidRPr="00F7630F" w:rsidRDefault="0083193C" w:rsidP="0042374E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370" w:type="dxa"/>
            <w:shd w:val="clear" w:color="auto" w:fill="D9D9D9" w:themeFill="background1" w:themeFillShade="D9"/>
          </w:tcPr>
          <w:p w:rsidR="0083193C" w:rsidRPr="00C66F69" w:rsidRDefault="0083193C" w:rsidP="00494C44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r w:rsidR="00C66F6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27.2/</w:t>
            </w:r>
            <w:r w:rsidR="00494C4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36419</w:t>
            </w:r>
            <w:r w:rsidR="00C66F69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-2022</w:t>
            </w:r>
          </w:p>
        </w:tc>
      </w:tr>
      <w:tr w:rsidR="00494C44" w:rsidRPr="00A7370D" w:rsidTr="00885DA7">
        <w:tc>
          <w:tcPr>
            <w:tcW w:w="6155" w:type="dxa"/>
          </w:tcPr>
          <w:p w:rsidR="00494C44" w:rsidRPr="00A814F0" w:rsidRDefault="00494C44" w:rsidP="00494C44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494C44" w:rsidRDefault="00494C44" w:rsidP="00494C44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494C44" w:rsidRPr="00CD7AC1" w:rsidRDefault="00494C44" w:rsidP="00494C44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494C44" w:rsidRPr="00CD7AC1" w:rsidRDefault="00494C44" w:rsidP="00494C44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4370" w:type="dxa"/>
          </w:tcPr>
          <w:p w:rsidR="00494C44" w:rsidRDefault="00494C44" w:rsidP="00494C44">
            <w:pPr>
              <w:tabs>
                <w:tab w:val="left" w:pos="1438"/>
              </w:tabs>
              <w:spacing w:line="360" w:lineRule="auto"/>
              <w:ind w:left="32" w:right="99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</w:t>
            </w:r>
            <w:r w:rsidRPr="00642D4C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է </w:t>
            </w:r>
          </w:p>
          <w:p w:rsidR="00494C44" w:rsidRPr="008D7096" w:rsidRDefault="00494C44" w:rsidP="00494C44">
            <w:pPr>
              <w:tabs>
                <w:tab w:val="left" w:pos="1438"/>
              </w:tabs>
              <w:spacing w:line="360" w:lineRule="auto"/>
              <w:ind w:left="32" w:right="99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494C44" w:rsidRDefault="00494C44" w:rsidP="00494C44">
            <w:pPr>
              <w:tabs>
                <w:tab w:val="left" w:pos="1117"/>
              </w:tabs>
              <w:ind w:left="32" w:right="99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94C44" w:rsidRPr="00642D4C" w:rsidRDefault="00494C44" w:rsidP="00494C44">
            <w:pPr>
              <w:tabs>
                <w:tab w:val="left" w:pos="1117"/>
              </w:tabs>
              <w:ind w:left="32" w:right="99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</w:p>
        </w:tc>
      </w:tr>
      <w:tr w:rsidR="00494C44" w:rsidRPr="00F7630F" w:rsidTr="00885DA7">
        <w:trPr>
          <w:trHeight w:val="345"/>
        </w:trPr>
        <w:tc>
          <w:tcPr>
            <w:tcW w:w="6155" w:type="dxa"/>
            <w:vMerge w:val="restart"/>
            <w:shd w:val="clear" w:color="auto" w:fill="D9D9D9" w:themeFill="background1" w:themeFillShade="D9"/>
          </w:tcPr>
          <w:p w:rsidR="00494C44" w:rsidRPr="00F7630F" w:rsidRDefault="00494C44" w:rsidP="00494C44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</w:t>
            </w: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494C44" w:rsidRPr="00F7630F" w:rsidRDefault="00494C44" w:rsidP="00494C44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22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494C44" w:rsidRPr="00217515" w:rsidTr="00885DA7">
        <w:trPr>
          <w:trHeight w:val="315"/>
        </w:trPr>
        <w:tc>
          <w:tcPr>
            <w:tcW w:w="6155" w:type="dxa"/>
            <w:vMerge/>
            <w:shd w:val="clear" w:color="auto" w:fill="D9D9D9" w:themeFill="background1" w:themeFillShade="D9"/>
          </w:tcPr>
          <w:p w:rsidR="00494C44" w:rsidRPr="00F7630F" w:rsidRDefault="00494C44" w:rsidP="00494C44">
            <w:pPr>
              <w:pStyle w:val="ListParagraph"/>
              <w:numPr>
                <w:ilvl w:val="0"/>
                <w:numId w:val="2"/>
              </w:num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370" w:type="dxa"/>
            <w:shd w:val="clear" w:color="auto" w:fill="D9D9D9" w:themeFill="background1" w:themeFillShade="D9"/>
          </w:tcPr>
          <w:p w:rsidR="00494C44" w:rsidRPr="00F7630F" w:rsidRDefault="00494C44" w:rsidP="00494C44">
            <w:pPr>
              <w:spacing w:line="360" w:lineRule="auto"/>
              <w:ind w:left="-108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ՊՆ/510/4014</w:t>
            </w:r>
            <w:r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2022</w:t>
            </w:r>
          </w:p>
        </w:tc>
      </w:tr>
      <w:tr w:rsidR="00494C44" w:rsidRPr="004F6D8D" w:rsidTr="00885DA7">
        <w:trPr>
          <w:trHeight w:val="315"/>
        </w:trPr>
        <w:tc>
          <w:tcPr>
            <w:tcW w:w="6155" w:type="dxa"/>
            <w:shd w:val="clear" w:color="auto" w:fill="FFFFFF" w:themeFill="background1"/>
          </w:tcPr>
          <w:p w:rsidR="00494C44" w:rsidRPr="00A814F0" w:rsidRDefault="00494C44" w:rsidP="00494C44">
            <w:pPr>
              <w:spacing w:line="360" w:lineRule="auto"/>
              <w:ind w:firstLine="67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494C44" w:rsidRPr="00B6392C" w:rsidRDefault="00494C44" w:rsidP="00494C44">
            <w:pPr>
              <w:pStyle w:val="ListParagraph"/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</w:p>
        </w:tc>
        <w:tc>
          <w:tcPr>
            <w:tcW w:w="4370" w:type="dxa"/>
            <w:shd w:val="clear" w:color="auto" w:fill="FFFFFF" w:themeFill="background1"/>
          </w:tcPr>
          <w:p w:rsidR="00494C44" w:rsidRDefault="00494C44" w:rsidP="00494C44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:rsidR="00494C44" w:rsidRPr="00F7630F" w:rsidRDefault="00494C44" w:rsidP="00494C44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494C44" w:rsidRPr="004F6D8D" w:rsidRDefault="00494C44" w:rsidP="00494C44">
            <w:pPr>
              <w:tabs>
                <w:tab w:val="left" w:pos="1115"/>
              </w:tabs>
              <w:spacing w:line="360" w:lineRule="auto"/>
              <w:ind w:left="-108"/>
              <w:rPr>
                <w:rFonts w:ascii="GHEA Grapalat" w:hAnsi="GHEA Grapalat" w:cs="GHEA Grapalat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</w:p>
        </w:tc>
      </w:tr>
      <w:tr w:rsidR="00494C44" w:rsidRPr="004F6D8D" w:rsidTr="00F63E18">
        <w:trPr>
          <w:trHeight w:val="315"/>
        </w:trPr>
        <w:tc>
          <w:tcPr>
            <w:tcW w:w="6155" w:type="dxa"/>
            <w:shd w:val="clear" w:color="auto" w:fill="D9D9D9" w:themeFill="background1" w:themeFillShade="D9"/>
          </w:tcPr>
          <w:p w:rsidR="00494C44" w:rsidRPr="004E4C50" w:rsidRDefault="00494C44" w:rsidP="004E4C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4C5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ՀՀ</w:t>
            </w:r>
            <w:r w:rsidRPr="004E4C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վարչապետի աշխատակազմի պետաիրավական </w:t>
            </w:r>
            <w:r w:rsidR="0022281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E4C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վարչություն 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494C44" w:rsidRDefault="009F0C65" w:rsidP="00494C44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15</w:t>
            </w:r>
            <w:r w:rsidR="00494C44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9</w:t>
            </w:r>
            <w:r w:rsidR="00494C44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.2002</w:t>
            </w:r>
          </w:p>
          <w:p w:rsidR="00494C44" w:rsidRPr="00B771A8" w:rsidRDefault="00494C44" w:rsidP="009F0C65">
            <w:pPr>
              <w:spacing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02/10.39/</w:t>
            </w:r>
            <w:r w:rsidR="009F0C65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30428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-2022</w:t>
            </w:r>
          </w:p>
        </w:tc>
      </w:tr>
      <w:tr w:rsidR="00494C44" w:rsidRPr="00EA752A" w:rsidTr="00885DA7">
        <w:trPr>
          <w:trHeight w:val="315"/>
        </w:trPr>
        <w:tc>
          <w:tcPr>
            <w:tcW w:w="6155" w:type="dxa"/>
            <w:shd w:val="clear" w:color="auto" w:fill="FFFFFF" w:themeFill="background1"/>
          </w:tcPr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Նախագծով առաջարկվում է երկարաձգել Կառավարության 2020 թվականի օգոստոսի </w:t>
            </w:r>
            <w:r w:rsidRPr="004266D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13-ի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1337-Ա որոշմամբ </w:t>
            </w:r>
            <w:r w:rsidRPr="00B47F9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Միքայել Խաչատուրի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47F9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Մարգարյան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 տրված տարկետման ժամկետը՝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այն հանգամանքը, որ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ամալսարան (Գրենոբլ) ժամանելիս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hanging="11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հափշտակել են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վերջինիս </w:t>
            </w: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անձնական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փաստաթղթերը (անձնագիր, վիզա, բանկային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քարտեր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 և չ</w:t>
            </w: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ունենալով անձնական փաստաթղթեր՝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իր ուսումը սկսել է 2021 թվականի սեպտեմբերին՝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2020 թվականի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փոխա</w:t>
            </w: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րեն</w:t>
            </w: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որն էլ պետք է</w:t>
            </w:r>
          </w:p>
          <w:p w:rsidR="00E35F75" w:rsidRDefault="00E35F75" w:rsidP="008C332B">
            <w:pPr>
              <w:shd w:val="clear" w:color="auto" w:fill="FFFFFF"/>
              <w:spacing w:line="360" w:lineRule="auto"/>
              <w:ind w:left="-180" w:right="-540" w:firstLine="9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ավարտվի 2023 թվականի դեկտեմբերին` 2022 թվականի փոխարեն: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hanging="23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345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1)</w:t>
            </w:r>
            <w:r w:rsidRPr="0071345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Նախ, հարկ ենք համարում ուշադրություն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hanging="473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հրավիրել այն հանգամանքին, որ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hanging="383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 2018 թվականի ապրիլի 12-ի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hanging="833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451-Ն որոշմամբ </w:t>
            </w:r>
            <w:r w:rsidRPr="00261A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այսուհետ՝ որոշում</w:t>
            </w:r>
            <w:r w:rsidRPr="00261A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նախատեսվում է տարկետման երկարաձգման հնարավորություն </w:t>
            </w:r>
            <w:r w:rsidRPr="0034680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միայն համաճարակով կամ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4680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արտակարգ իրավիճակով (տարերային 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4680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աղետների, տեխնոլոգիական վթարների, համաճարակների,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4680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դժբախտ պատահարների, հրդեհների և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4680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արտակարգ բնույթ կրող այլ դեպքեր) պայմանավորված: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Ըստ էության, ստացվում է, որ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նշված քաղաքացուն </w:t>
            </w:r>
            <w:r w:rsidRPr="00FD10F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տարկետման</w:t>
            </w:r>
          </w:p>
          <w:p w:rsidR="009275BF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D10F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երկարաձգման ձևաչափով փաստացի տրվում է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D10F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նոր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տարկետում՝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հաշվի առնելով այն </w:t>
            </w:r>
          </w:p>
          <w:p w:rsidR="00E35F75" w:rsidRPr="00713457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հանգամանքը, որ տարկետման երկարաձգման հիմքերում քննարկվող դեպքը առկա չէ: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hanging="293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71345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Միևնույն ժամանակ, ուշադրություն ենք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հրավիրում որոշման այն դրույթին, որով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պահանջվում է </w:t>
            </w: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տարկետման ժամկետի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ընթացքում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</w:t>
            </w: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տարվա մինչև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սեպտեմբերի 30-ը</w:t>
            </w: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քաղաքացու կամ նրա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օրինական ներկայացուցչի կամ նրա կողմից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լիազորված անձի կողմից քաղաքացու զինվորական հաշվառումն իրականացրած ստորաբաժանում </w:t>
            </w: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ներկայացնել համապատասխան ուսումնական հաստատության կողմից տրված տեղեկանքը`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A086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հաջորդ կուրս փոխադրվելու վերաբերյալ: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7D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 որում,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866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սահմանվում է պահանջ առ այն, որ </w:t>
            </w:r>
            <w:r w:rsidRPr="00DC7D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նախատեսված փաստաթղթերը սահմանված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7D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ժամկետում չներկայացվելու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դեպք</w:t>
            </w:r>
            <w:r w:rsidRPr="00DC7D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որոշմամբ սահմանված կարգով ՀՀ</w:t>
            </w:r>
            <w:r w:rsidRPr="00DC7D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կրթության և գիտության բնագավառի պետական լիազոր մարմինը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Pr="00DC7D6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առավարություն է </w:t>
            </w:r>
            <w:r w:rsidRPr="003866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ներկայացնում քաղաքացուն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866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տրված տարկետումը դադարեցնելու մասին Կառավարության որոշման նախագիծ, որի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866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ընդունումից հետո</w:t>
            </w:r>
            <w:r w:rsidRPr="0038665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DC7D6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քաղաքացին կորցնում է տարկետման իրավունքը և ենթակա է</w:t>
            </w:r>
          </w:p>
          <w:p w:rsidR="00E35F75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7D6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պարտադիր զինվորական ծառայության զորակոչի՝ օրենքով սահմանված կարգով: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Ստացվում է, որ Միքայել Մարգարյանը դեռևս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2021 թվականի մինչև սեպտեմբերի 30-ը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պետք է ներկայացներ իր՝ հաջորդ կուրս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տեղափոխվելու փաստը հիմնավորող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 փաստաթղթերը, իսկ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չներկայացնելու դեպքում անհրաժեշտ էր առաջնորդվել որոշման վերոնշյալ պահանջներով: Այս առումով </w:t>
            </w:r>
            <w:r w:rsidRPr="00261AE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ծանրակշիռ պարզաբանման կարիք ունի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, թե ինչ հանգամանքների հաշվառմամբ չեն կատարվել որոշմամբ սահմանված պահանջները, ինչպես</w:t>
            </w:r>
          </w:p>
          <w:p w:rsidR="008C332B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նաև՝ </w:t>
            </w:r>
            <w:r w:rsidRPr="00261AE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նման տևական ժամանակ անց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նոր միայն</w:t>
            </w:r>
          </w:p>
          <w:p w:rsidR="00E35F75" w:rsidRDefault="00E35F75" w:rsidP="008C332B">
            <w:pPr>
              <w:shd w:val="clear" w:color="auto" w:fill="FFFFFF"/>
              <w:spacing w:line="360" w:lineRule="auto"/>
              <w:ind w:left="-180" w:right="-540" w:firstLine="27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61AEE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խնդրի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բարձրաձայնումը:</w:t>
            </w:r>
          </w:p>
          <w:p w:rsidR="00494C44" w:rsidRDefault="00494C44" w:rsidP="008C332B">
            <w:pPr>
              <w:shd w:val="clear" w:color="auto" w:fill="FFFFFF"/>
              <w:tabs>
                <w:tab w:val="left" w:pos="450"/>
              </w:tabs>
              <w:spacing w:line="360" w:lineRule="auto"/>
              <w:ind w:left="-180" w:right="-540" w:firstLine="270"/>
              <w:contextualSpacing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494C44" w:rsidRPr="00174C98" w:rsidRDefault="00494C44" w:rsidP="00494C44">
            <w:pPr>
              <w:shd w:val="clear" w:color="auto" w:fill="FFFFFF"/>
              <w:tabs>
                <w:tab w:val="left" w:pos="450"/>
              </w:tabs>
              <w:spacing w:line="360" w:lineRule="auto"/>
              <w:ind w:left="-180" w:right="-540" w:firstLine="270"/>
              <w:contextualSpacing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4370" w:type="dxa"/>
            <w:shd w:val="clear" w:color="auto" w:fill="FFFFFF" w:themeFill="background1"/>
          </w:tcPr>
          <w:p w:rsidR="00494C44" w:rsidRDefault="002055AA" w:rsidP="00494C44">
            <w:pPr>
              <w:tabs>
                <w:tab w:val="left" w:pos="1770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0693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 xml:space="preserve">         </w:t>
            </w:r>
            <w:r w:rsidR="00F0693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F0693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494C4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Չի ընդունվել </w:t>
            </w:r>
          </w:p>
          <w:p w:rsidR="002055AA" w:rsidRPr="003D4126" w:rsidRDefault="00F06937" w:rsidP="002055AA">
            <w:pPr>
              <w:shd w:val="clear" w:color="auto" w:fill="FFFFFF"/>
              <w:spacing w:line="360" w:lineRule="auto"/>
              <w:ind w:right="144"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որոշմա</w:t>
            </w:r>
            <w:r w:rsidR="00EA75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 նախագծով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քաղաքացուն փաստացի չի տրվում նոր տարկետում, այլ հիմք ընդունելով այն հանգամանքը, որ այլ երկրում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գողացել են քաղաքացու </w:t>
            </w:r>
            <w:r w:rsidR="00C70E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անձը</w:t>
            </w:r>
            <w:r w:rsidR="00772A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հաստատող փաստաթղթերը, որի պատճառով քաղաքացին իր կամքից անկախ հանգամանքներում չի կարողացել նախատեսված ժամանակացույցով սկսել և շարունակել իր ուսումնառությունը</w:t>
            </w:r>
            <w:r w:rsidR="00581382" w:rsidRPr="005813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772A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813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Հիմք ընդունելով վերը նշվածը՝</w:t>
            </w:r>
            <w:r w:rsidR="00581382" w:rsidRPr="005813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2A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առաջարկում ենք </w:t>
            </w:r>
            <w:r w:rsidR="005813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քաղաքացու հետ կապված դեպքը </w:t>
            </w:r>
            <w:r w:rsidR="00772A4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դիտարկել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C33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կառավարության 2018 թվականի ապրիլի 12-ի </w:t>
            </w:r>
            <w:r w:rsidR="008C332B" w:rsidRPr="008C33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451-N </w:t>
            </w:r>
            <w:r w:rsidR="008C33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որոշմամբ հաստատված հավելվածի 16-րդ կետ</w:t>
            </w:r>
            <w:r w:rsidR="005813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համատեքստում և հնարավորություն ընձեռնել քաղաքացուն </w:t>
            </w:r>
            <w:r w:rsidR="00E903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կամքից անկախ հանգամանքներով պայմանավորված ուսումնառության ընդհատումը  համարել արտակարգ բնույթ կրող իրավիճակ և հնարավորություն տալ </w:t>
            </w:r>
            <w:r w:rsidR="003D41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իրացնել իր կրթության իրավունքը</w:t>
            </w:r>
            <w:r w:rsidR="003D4126" w:rsidRPr="003D41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  <w:p w:rsidR="002055AA" w:rsidRDefault="002055AA" w:rsidP="00494C44">
            <w:pPr>
              <w:tabs>
                <w:tab w:val="left" w:pos="1770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P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Default="002055AA" w:rsidP="002055A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055AA" w:rsidRDefault="002055AA" w:rsidP="002055AA">
            <w:pPr>
              <w:tabs>
                <w:tab w:val="left" w:pos="1438"/>
              </w:tabs>
              <w:spacing w:line="360" w:lineRule="auto"/>
              <w:ind w:left="32" w:right="72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2317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Չի ընդունվել</w:t>
            </w:r>
          </w:p>
          <w:p w:rsidR="00915636" w:rsidRPr="00915636" w:rsidRDefault="003D4126" w:rsidP="00E04EDD">
            <w:pPr>
              <w:tabs>
                <w:tab w:val="left" w:pos="1438"/>
              </w:tabs>
              <w:spacing w:line="360" w:lineRule="auto"/>
              <w:ind w:left="32" w:right="72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Քաղաքացին  իր ուսանող լինելու մասին տեղեկանք </w:t>
            </w:r>
            <w:r w:rsidR="00EE490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ապոստիլ արված և թարգմանված ներկայացրել է </w:t>
            </w:r>
            <w:r w:rsidR="000520CE">
              <w:rPr>
                <w:rFonts w:ascii="GHEA Grapalat" w:hAnsi="GHEA Grapalat" w:cs="GHEA Grapalat"/>
                <w:sz w:val="24"/>
                <w:szCs w:val="24"/>
                <w:lang w:val="hy-AM"/>
              </w:rPr>
              <w:t>ԿԳՄՍ նախարարություն և Պաշտպանության  նախարարություն</w:t>
            </w:r>
            <w:r w:rsidR="00915636" w:rsidRPr="0091563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: </w:t>
            </w:r>
            <w:r w:rsidR="00F45B7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Քաղաքացու կողմից տեղեկանքը </w:t>
            </w:r>
            <w:r w:rsidR="00915636">
              <w:rPr>
                <w:rFonts w:ascii="GHEA Grapalat" w:hAnsi="GHEA Grapalat" w:cs="GHEA Grapalat"/>
                <w:sz w:val="24"/>
                <w:szCs w:val="24"/>
                <w:lang w:val="hy-AM"/>
              </w:rPr>
              <w:t>ահմանված ժամկետից ուշ ներկայացնելը պայմանավորված է եղել</w:t>
            </w:r>
          </w:p>
          <w:p w:rsidR="007E09A5" w:rsidRPr="007E09A5" w:rsidRDefault="00915636" w:rsidP="00E04EDD">
            <w:pPr>
              <w:tabs>
                <w:tab w:val="left" w:pos="1438"/>
              </w:tabs>
              <w:spacing w:line="360" w:lineRule="auto"/>
              <w:ind w:left="32" w:right="72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Կ</w:t>
            </w:r>
            <w:r w:rsidR="00311475" w:rsidRPr="00477D67">
              <w:rPr>
                <w:rFonts w:ascii="GHEA Grapalat" w:hAnsi="GHEA Grapalat" w:cs="GHEA Grapalat"/>
                <w:sz w:val="24"/>
                <w:szCs w:val="24"/>
                <w:lang w:val="hy-AM"/>
              </w:rPr>
              <w:t>որոնավիրուսային համավարակով պայմանավորված</w:t>
            </w:r>
            <w:r w:rsidR="00311475" w:rsidRPr="0086735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սահմանափակումները</w:t>
            </w:r>
            <w:r w:rsidRPr="0091563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Ներկայացված տեղեկանքը փաստում է, որ քաղաքացին հանդիսանում է </w:t>
            </w:r>
            <w:r w:rsidR="007E09A5" w:rsidRPr="00B47F9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Գրենոբլի տեխնոլոգիական համալսարան</w:t>
            </w:r>
            <w:r w:rsidR="00E04E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7E09A5" w:rsidRPr="0086735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E09A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ուսանող, որի պատճառով էլ քաղաքացու տարկետումը չի դադարեցվել</w:t>
            </w:r>
            <w:r w:rsidR="007E09A5" w:rsidRPr="007E09A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311475" w:rsidRPr="00311475" w:rsidRDefault="00E510F5" w:rsidP="00E510F5">
            <w:pPr>
              <w:tabs>
                <w:tab w:val="left" w:pos="1438"/>
              </w:tabs>
              <w:spacing w:line="360" w:lineRule="auto"/>
              <w:ind w:left="32" w:right="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Իսկ ն</w:t>
            </w:r>
            <w:r w:rsidR="007E09A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երկայացված փոփոխության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ժամկետների </w:t>
            </w:r>
            <w:bookmarkStart w:id="0" w:name="_GoBack"/>
            <w:bookmarkEnd w:id="0"/>
            <w:r w:rsidR="007E09A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 հիմք է հանդիսացել քաղաքացու կողմից ներկայացված դիմումը և համալսարանի կողմից ներկայացված տեղեկանքը</w:t>
            </w:r>
            <w:r w:rsidR="007E09A5" w:rsidRPr="007E09A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</w:tbl>
    <w:p w:rsidR="00311475" w:rsidRDefault="00311475" w:rsidP="00222818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1475" w:rsidRPr="00311475" w:rsidRDefault="00311475" w:rsidP="00311475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1475" w:rsidRPr="00311475" w:rsidRDefault="00311475" w:rsidP="00311475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1475" w:rsidRPr="00311475" w:rsidRDefault="00311475" w:rsidP="00311475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1475" w:rsidRPr="00311475" w:rsidRDefault="00311475" w:rsidP="00311475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1475" w:rsidRPr="00311475" w:rsidRDefault="00311475" w:rsidP="00311475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1475" w:rsidRDefault="00311475" w:rsidP="00311475">
      <w:pPr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EF381A" w:rsidRPr="00311475" w:rsidRDefault="00EF381A" w:rsidP="00311475">
      <w:pPr>
        <w:tabs>
          <w:tab w:val="left" w:pos="3062"/>
        </w:tabs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sectPr w:rsidR="00EF381A" w:rsidRPr="00311475" w:rsidSect="008B4F8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E1" w:rsidRDefault="002830E1" w:rsidP="00166B15">
      <w:r>
        <w:separator/>
      </w:r>
    </w:p>
  </w:endnote>
  <w:endnote w:type="continuationSeparator" w:id="0">
    <w:p w:rsidR="002830E1" w:rsidRDefault="002830E1" w:rsidP="0016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E1" w:rsidRDefault="002830E1" w:rsidP="00166B15">
      <w:r>
        <w:separator/>
      </w:r>
    </w:p>
  </w:footnote>
  <w:footnote w:type="continuationSeparator" w:id="0">
    <w:p w:rsidR="002830E1" w:rsidRDefault="002830E1" w:rsidP="0016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7"/>
    <w:rsid w:val="00010052"/>
    <w:rsid w:val="000520CE"/>
    <w:rsid w:val="0005481C"/>
    <w:rsid w:val="00054D57"/>
    <w:rsid w:val="000716BD"/>
    <w:rsid w:val="00077210"/>
    <w:rsid w:val="00094584"/>
    <w:rsid w:val="000A75E1"/>
    <w:rsid w:val="000D7E85"/>
    <w:rsid w:val="000F5905"/>
    <w:rsid w:val="00106A16"/>
    <w:rsid w:val="00122312"/>
    <w:rsid w:val="00141576"/>
    <w:rsid w:val="001518E7"/>
    <w:rsid w:val="001568E9"/>
    <w:rsid w:val="00166B15"/>
    <w:rsid w:val="00174C98"/>
    <w:rsid w:val="00187157"/>
    <w:rsid w:val="001A0DA2"/>
    <w:rsid w:val="001C06C1"/>
    <w:rsid w:val="001E12FC"/>
    <w:rsid w:val="001F2A77"/>
    <w:rsid w:val="002055AA"/>
    <w:rsid w:val="002153A9"/>
    <w:rsid w:val="00217515"/>
    <w:rsid w:val="00222818"/>
    <w:rsid w:val="00225A16"/>
    <w:rsid w:val="002410D6"/>
    <w:rsid w:val="00255B1F"/>
    <w:rsid w:val="002830E1"/>
    <w:rsid w:val="002932F3"/>
    <w:rsid w:val="002B46E6"/>
    <w:rsid w:val="002C22E7"/>
    <w:rsid w:val="002C3A10"/>
    <w:rsid w:val="002D1AE9"/>
    <w:rsid w:val="002D620A"/>
    <w:rsid w:val="002F2117"/>
    <w:rsid w:val="00301AC4"/>
    <w:rsid w:val="0030706B"/>
    <w:rsid w:val="00311475"/>
    <w:rsid w:val="00326ADD"/>
    <w:rsid w:val="003464A0"/>
    <w:rsid w:val="00350FE9"/>
    <w:rsid w:val="00372493"/>
    <w:rsid w:val="00376110"/>
    <w:rsid w:val="00382869"/>
    <w:rsid w:val="00394728"/>
    <w:rsid w:val="00396AC5"/>
    <w:rsid w:val="003C661E"/>
    <w:rsid w:val="003D4126"/>
    <w:rsid w:val="003E0689"/>
    <w:rsid w:val="00416F3D"/>
    <w:rsid w:val="00430489"/>
    <w:rsid w:val="00430A71"/>
    <w:rsid w:val="00437FAD"/>
    <w:rsid w:val="00442EE8"/>
    <w:rsid w:val="00445A6E"/>
    <w:rsid w:val="00452386"/>
    <w:rsid w:val="00467BA4"/>
    <w:rsid w:val="0048059F"/>
    <w:rsid w:val="00494C44"/>
    <w:rsid w:val="004A4027"/>
    <w:rsid w:val="004C0EAD"/>
    <w:rsid w:val="004C11BA"/>
    <w:rsid w:val="004E4C50"/>
    <w:rsid w:val="004E5860"/>
    <w:rsid w:val="004F6D8D"/>
    <w:rsid w:val="004F7D4E"/>
    <w:rsid w:val="00511C47"/>
    <w:rsid w:val="00514DD7"/>
    <w:rsid w:val="0051528D"/>
    <w:rsid w:val="00521836"/>
    <w:rsid w:val="00522F51"/>
    <w:rsid w:val="0053465F"/>
    <w:rsid w:val="00536824"/>
    <w:rsid w:val="00581382"/>
    <w:rsid w:val="005B6003"/>
    <w:rsid w:val="005C022C"/>
    <w:rsid w:val="005C55F2"/>
    <w:rsid w:val="005D2335"/>
    <w:rsid w:val="005D6FAA"/>
    <w:rsid w:val="005E1AF7"/>
    <w:rsid w:val="005F2300"/>
    <w:rsid w:val="005F3B3C"/>
    <w:rsid w:val="006335EF"/>
    <w:rsid w:val="00642D4C"/>
    <w:rsid w:val="00655121"/>
    <w:rsid w:val="006575E0"/>
    <w:rsid w:val="006D0CAB"/>
    <w:rsid w:val="006D223F"/>
    <w:rsid w:val="006F2795"/>
    <w:rsid w:val="007148A7"/>
    <w:rsid w:val="00723B8C"/>
    <w:rsid w:val="0074230A"/>
    <w:rsid w:val="00772A4B"/>
    <w:rsid w:val="00775B5A"/>
    <w:rsid w:val="00776978"/>
    <w:rsid w:val="00780754"/>
    <w:rsid w:val="007C4CF8"/>
    <w:rsid w:val="007E09A5"/>
    <w:rsid w:val="007E3074"/>
    <w:rsid w:val="007E3AB9"/>
    <w:rsid w:val="007E4E73"/>
    <w:rsid w:val="00804D5D"/>
    <w:rsid w:val="00810196"/>
    <w:rsid w:val="00820288"/>
    <w:rsid w:val="0083193C"/>
    <w:rsid w:val="00837927"/>
    <w:rsid w:val="00845205"/>
    <w:rsid w:val="0085286E"/>
    <w:rsid w:val="00857005"/>
    <w:rsid w:val="00857D2C"/>
    <w:rsid w:val="00865808"/>
    <w:rsid w:val="008705F5"/>
    <w:rsid w:val="0087441B"/>
    <w:rsid w:val="00885DA7"/>
    <w:rsid w:val="00890AB8"/>
    <w:rsid w:val="0089128E"/>
    <w:rsid w:val="008B4850"/>
    <w:rsid w:val="008B4F8A"/>
    <w:rsid w:val="008C300D"/>
    <w:rsid w:val="008C332B"/>
    <w:rsid w:val="008D7096"/>
    <w:rsid w:val="008E7248"/>
    <w:rsid w:val="008F376B"/>
    <w:rsid w:val="009135C3"/>
    <w:rsid w:val="00915636"/>
    <w:rsid w:val="00920CA6"/>
    <w:rsid w:val="00920F9F"/>
    <w:rsid w:val="009275BF"/>
    <w:rsid w:val="00955C6C"/>
    <w:rsid w:val="0097596B"/>
    <w:rsid w:val="00994C6F"/>
    <w:rsid w:val="009B265D"/>
    <w:rsid w:val="009B38AA"/>
    <w:rsid w:val="009B7FEF"/>
    <w:rsid w:val="009D3288"/>
    <w:rsid w:val="009D343D"/>
    <w:rsid w:val="009F0C65"/>
    <w:rsid w:val="009F4505"/>
    <w:rsid w:val="00A007CD"/>
    <w:rsid w:val="00A47EF7"/>
    <w:rsid w:val="00A56D47"/>
    <w:rsid w:val="00A7370D"/>
    <w:rsid w:val="00A80EA1"/>
    <w:rsid w:val="00A97AFB"/>
    <w:rsid w:val="00AA7AE6"/>
    <w:rsid w:val="00AB0786"/>
    <w:rsid w:val="00AB29C1"/>
    <w:rsid w:val="00AB5E6F"/>
    <w:rsid w:val="00AC338D"/>
    <w:rsid w:val="00AE1F3F"/>
    <w:rsid w:val="00B115F2"/>
    <w:rsid w:val="00B21AF0"/>
    <w:rsid w:val="00B54CC5"/>
    <w:rsid w:val="00B61B05"/>
    <w:rsid w:val="00B6392C"/>
    <w:rsid w:val="00B75B5C"/>
    <w:rsid w:val="00B771A8"/>
    <w:rsid w:val="00B81CA5"/>
    <w:rsid w:val="00B95DB3"/>
    <w:rsid w:val="00BA395F"/>
    <w:rsid w:val="00C04664"/>
    <w:rsid w:val="00C117D3"/>
    <w:rsid w:val="00C126D3"/>
    <w:rsid w:val="00C23177"/>
    <w:rsid w:val="00C3759A"/>
    <w:rsid w:val="00C45D89"/>
    <w:rsid w:val="00C50F76"/>
    <w:rsid w:val="00C63EF7"/>
    <w:rsid w:val="00C66F69"/>
    <w:rsid w:val="00C70ABF"/>
    <w:rsid w:val="00C70EBC"/>
    <w:rsid w:val="00C75E0E"/>
    <w:rsid w:val="00C84195"/>
    <w:rsid w:val="00C92FA1"/>
    <w:rsid w:val="00CC5091"/>
    <w:rsid w:val="00CD7C6C"/>
    <w:rsid w:val="00D0209C"/>
    <w:rsid w:val="00D12842"/>
    <w:rsid w:val="00D227CD"/>
    <w:rsid w:val="00D6213E"/>
    <w:rsid w:val="00D74282"/>
    <w:rsid w:val="00D75704"/>
    <w:rsid w:val="00DA532B"/>
    <w:rsid w:val="00DE2DE9"/>
    <w:rsid w:val="00DE495C"/>
    <w:rsid w:val="00DE79F9"/>
    <w:rsid w:val="00E04EDD"/>
    <w:rsid w:val="00E35F75"/>
    <w:rsid w:val="00E50C03"/>
    <w:rsid w:val="00E510F5"/>
    <w:rsid w:val="00E649ED"/>
    <w:rsid w:val="00E7297D"/>
    <w:rsid w:val="00E9030B"/>
    <w:rsid w:val="00EA3B0F"/>
    <w:rsid w:val="00EA752A"/>
    <w:rsid w:val="00EC41E2"/>
    <w:rsid w:val="00ED244C"/>
    <w:rsid w:val="00EE4903"/>
    <w:rsid w:val="00EF288A"/>
    <w:rsid w:val="00EF381A"/>
    <w:rsid w:val="00F03C62"/>
    <w:rsid w:val="00F06937"/>
    <w:rsid w:val="00F06D50"/>
    <w:rsid w:val="00F322EA"/>
    <w:rsid w:val="00F33229"/>
    <w:rsid w:val="00F34ED3"/>
    <w:rsid w:val="00F37A4E"/>
    <w:rsid w:val="00F45B73"/>
    <w:rsid w:val="00F63E18"/>
    <w:rsid w:val="00F648B5"/>
    <w:rsid w:val="00F72289"/>
    <w:rsid w:val="00F84C81"/>
    <w:rsid w:val="00F93A98"/>
    <w:rsid w:val="00FB501B"/>
    <w:rsid w:val="00FC22E7"/>
    <w:rsid w:val="00FC3192"/>
    <w:rsid w:val="00FC6B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40E93-BA9F-4B5E-90DF-2161D4E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F3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41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520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74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NormalWeb">
    <w:name w:val="Normal (Web)"/>
    <w:basedOn w:val="Normal"/>
    <w:uiPriority w:val="99"/>
    <w:unhideWhenUsed/>
    <w:rsid w:val="0083193C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styleId="Emphasis">
    <w:name w:val="Emphasis"/>
    <w:qFormat/>
    <w:rsid w:val="00C75E0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B1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B1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16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B6CF-FB92-4287-AC49-0FE9E8E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2022-06-30T07:35:00Z</cp:lastPrinted>
  <dcterms:created xsi:type="dcterms:W3CDTF">2022-04-07T12:18:00Z</dcterms:created>
  <dcterms:modified xsi:type="dcterms:W3CDTF">2022-09-27T08:44:00Z</dcterms:modified>
</cp:coreProperties>
</file>