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8E712" w14:textId="77777777" w:rsidR="00C90ACF" w:rsidRPr="008C071D" w:rsidRDefault="00C90ACF" w:rsidP="008C071D">
      <w:pPr>
        <w:spacing w:line="360" w:lineRule="auto"/>
        <w:ind w:left="144" w:right="144"/>
        <w:jc w:val="both"/>
        <w:rPr>
          <w:rFonts w:ascii="GHEA Grapalat" w:hAnsi="GHEA Grapalat" w:cs="Sylfaen"/>
          <w:b/>
          <w:lang w:val="hy-AM"/>
        </w:rPr>
      </w:pPr>
      <w:bookmarkStart w:id="0" w:name="_GoBack"/>
      <w:bookmarkEnd w:id="0"/>
    </w:p>
    <w:p w14:paraId="10B5A05C" w14:textId="77777777" w:rsidR="005C5C60" w:rsidRPr="008C071D" w:rsidRDefault="005C5C60" w:rsidP="008C071D">
      <w:pPr>
        <w:shd w:val="clear" w:color="auto" w:fill="FFFFFF"/>
        <w:spacing w:line="360" w:lineRule="auto"/>
        <w:ind w:left="144" w:right="144" w:firstLine="375"/>
        <w:jc w:val="center"/>
        <w:rPr>
          <w:rFonts w:ascii="GHEA Grapalat" w:hAnsi="GHEA Grapalat"/>
          <w:b/>
          <w:bCs/>
          <w:color w:val="000000"/>
          <w:lang w:val="hy-AM"/>
        </w:rPr>
      </w:pPr>
    </w:p>
    <w:p w14:paraId="492B6760" w14:textId="355B7574" w:rsidR="00EA400F" w:rsidRPr="008C071D" w:rsidRDefault="00EA400F" w:rsidP="008C071D">
      <w:pPr>
        <w:shd w:val="clear" w:color="auto" w:fill="FFFFFF"/>
        <w:spacing w:line="360" w:lineRule="auto"/>
        <w:ind w:left="144" w:right="144" w:firstLine="375"/>
        <w:jc w:val="center"/>
        <w:rPr>
          <w:rFonts w:ascii="GHEA Grapalat" w:hAnsi="GHEA Grapalat"/>
          <w:b/>
          <w:bCs/>
          <w:color w:val="000000"/>
          <w:lang w:val="hy-AM"/>
        </w:rPr>
      </w:pPr>
      <w:r w:rsidRPr="008C071D">
        <w:rPr>
          <w:rFonts w:ascii="GHEA Grapalat" w:hAnsi="GHEA Grapalat"/>
          <w:b/>
          <w:bCs/>
          <w:color w:val="000000"/>
          <w:lang w:val="hy-AM"/>
        </w:rPr>
        <w:t>ԱՄՓՈՓԱԹԵՐԹ</w:t>
      </w:r>
    </w:p>
    <w:p w14:paraId="2129A086" w14:textId="324045B1" w:rsidR="00EA400F" w:rsidRPr="008C071D" w:rsidRDefault="009D7A4D" w:rsidP="008C071D">
      <w:pPr>
        <w:shd w:val="clear" w:color="auto" w:fill="FFFFFF"/>
        <w:spacing w:line="360" w:lineRule="auto"/>
        <w:ind w:left="144" w:right="144" w:firstLine="375"/>
        <w:jc w:val="center"/>
        <w:rPr>
          <w:rFonts w:ascii="GHEA Grapalat" w:hAnsi="GHEA Grapalat"/>
          <w:color w:val="000000"/>
          <w:lang w:val="hy-AM" w:eastAsia="en-US"/>
        </w:rPr>
      </w:pPr>
      <w:r w:rsidRPr="008C071D">
        <w:rPr>
          <w:rFonts w:ascii="Calibri" w:hAnsi="Calibri" w:cs="Calibri"/>
          <w:color w:val="000000"/>
          <w:lang w:val="hy-AM" w:eastAsia="en-US"/>
        </w:rPr>
        <w:t>  </w:t>
      </w:r>
    </w:p>
    <w:p w14:paraId="21307BF1" w14:textId="783F12C4" w:rsidR="005C5295" w:rsidRPr="008C071D" w:rsidRDefault="009D7A4D" w:rsidP="008C071D">
      <w:pPr>
        <w:shd w:val="clear" w:color="auto" w:fill="FFFFFF"/>
        <w:spacing w:line="360" w:lineRule="auto"/>
        <w:ind w:left="144" w:right="144" w:firstLine="375"/>
        <w:jc w:val="center"/>
        <w:rPr>
          <w:rFonts w:ascii="GHEA Grapalat" w:hAnsi="GHEA Grapalat"/>
          <w:b/>
          <w:noProof/>
          <w:lang w:val="hy-AM"/>
        </w:rPr>
      </w:pPr>
      <w:r w:rsidRPr="008C071D">
        <w:rPr>
          <w:rFonts w:ascii="GHEA Grapalat" w:hAnsi="GHEA Grapalat"/>
          <w:b/>
          <w:bCs/>
          <w:lang w:val="hy-AM"/>
        </w:rPr>
        <w:t xml:space="preserve">««ԲՆԱԿՉՈՒԹՅԱՆ ԲԺՇԿԱԿԱՆ ՕԳՆՈՒԹՅԱՆ և ՍՊԱՍԱՐԿՄԱՆ ՄԱՍԻՆ» ՕՐԵՆՔՈՒՄ ԼՐԱՑՈՒՄՆԵՐ և ՓՈՓՈԽՈՒԹՅՈՒՆՆԵՐ ԿԱՏԱՐԵԼՈՒ ՄԱՍԻՆ» ՀՀ ԿԱՌԱՎԱՐՈՒԹՅԱՆ ՈՐՈՇՄԱՆ ՆԱԽԱԳԾԻ </w:t>
      </w:r>
    </w:p>
    <w:p w14:paraId="5C0FA078" w14:textId="77777777" w:rsidR="005C5295" w:rsidRPr="008C071D" w:rsidRDefault="005C5295" w:rsidP="008C071D">
      <w:pPr>
        <w:shd w:val="clear" w:color="auto" w:fill="FFFFFF"/>
        <w:spacing w:line="360" w:lineRule="auto"/>
        <w:ind w:left="144" w:right="144" w:firstLine="375"/>
        <w:jc w:val="center"/>
        <w:rPr>
          <w:rFonts w:ascii="GHEA Grapalat" w:hAnsi="GHEA Grapalat"/>
          <w:color w:val="000000"/>
          <w:lang w:val="hy-AM" w:eastAsia="en-US"/>
        </w:rPr>
      </w:pPr>
      <w:r w:rsidRPr="008C071D">
        <w:rPr>
          <w:rFonts w:ascii="Calibri" w:hAnsi="Calibri" w:cs="Calibri"/>
          <w:color w:val="000000"/>
          <w:lang w:val="hy-AM" w:eastAsia="en-US"/>
        </w:rPr>
        <w:t>     </w:t>
      </w:r>
      <w:r w:rsidRPr="008C071D">
        <w:rPr>
          <w:rFonts w:ascii="GHEA Grapalat" w:hAnsi="GHEA Grapalat"/>
          <w:color w:val="000000"/>
          <w:lang w:val="hy-AM" w:eastAsia="en-US"/>
        </w:rPr>
        <w:t xml:space="preserve"> </w:t>
      </w:r>
      <w:r w:rsidRPr="008C071D">
        <w:rPr>
          <w:rFonts w:ascii="Calibri" w:hAnsi="Calibri" w:cs="Calibri"/>
          <w:color w:val="000000"/>
          <w:lang w:val="hy-AM" w:eastAsia="en-US"/>
        </w:rPr>
        <w:t> </w:t>
      </w:r>
    </w:p>
    <w:p w14:paraId="7A7CA10D" w14:textId="2D3A83A5" w:rsidR="00EA400F" w:rsidRPr="008C071D" w:rsidRDefault="00EA400F" w:rsidP="008C071D">
      <w:pPr>
        <w:shd w:val="clear" w:color="auto" w:fill="FFFFFF"/>
        <w:spacing w:line="360" w:lineRule="auto"/>
        <w:ind w:left="144" w:right="144" w:firstLine="375"/>
        <w:jc w:val="center"/>
        <w:rPr>
          <w:rFonts w:ascii="GHEA Grapalat" w:hAnsi="GHEA Grapalat"/>
          <w:color w:val="000000"/>
          <w:lang w:val="hy-AM" w:eastAsia="en-US"/>
        </w:rPr>
      </w:pPr>
      <w:r w:rsidRPr="008C071D">
        <w:rPr>
          <w:rFonts w:ascii="Calibri" w:hAnsi="Calibri" w:cs="Calibri"/>
          <w:color w:val="000000"/>
          <w:lang w:val="hy-AM" w:eastAsia="en-US"/>
        </w:rPr>
        <w:t> </w:t>
      </w:r>
      <w:r w:rsidRPr="008C071D">
        <w:rPr>
          <w:rFonts w:ascii="GHEA Grapalat" w:hAnsi="GHEA Grapalat"/>
          <w:color w:val="000000"/>
          <w:lang w:val="hy-AM" w:eastAsia="en-US"/>
        </w:rPr>
        <w:t xml:space="preserve"> </w:t>
      </w:r>
      <w:r w:rsidRPr="008C071D">
        <w:rPr>
          <w:rFonts w:ascii="Calibri" w:hAnsi="Calibri" w:cs="Calibri"/>
          <w:color w:val="000000"/>
          <w:lang w:val="hy-AM" w:eastAsia="en-US"/>
        </w:rPr>
        <w:t> </w:t>
      </w:r>
    </w:p>
    <w:tbl>
      <w:tblPr>
        <w:tblW w:w="13773"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
        <w:gridCol w:w="5865"/>
        <w:gridCol w:w="39"/>
        <w:gridCol w:w="5871"/>
        <w:gridCol w:w="39"/>
        <w:gridCol w:w="1887"/>
        <w:gridCol w:w="49"/>
      </w:tblGrid>
      <w:tr w:rsidR="00873FB7" w:rsidRPr="008C071D" w14:paraId="4E1A5455" w14:textId="77777777" w:rsidTr="005C5295">
        <w:trPr>
          <w:gridBefore w:val="1"/>
          <w:wBefore w:w="23" w:type="dxa"/>
          <w:tblCellSpacing w:w="0" w:type="dxa"/>
          <w:jc w:val="center"/>
        </w:trPr>
        <w:tc>
          <w:tcPr>
            <w:tcW w:w="12027" w:type="dxa"/>
            <w:gridSpan w:val="4"/>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12843D3A" w14:textId="6437DEDF" w:rsidR="00873FB7" w:rsidRPr="008C071D" w:rsidRDefault="005C5295" w:rsidP="008C071D">
            <w:pPr>
              <w:spacing w:before="100" w:beforeAutospacing="1" w:after="100" w:afterAutospacing="1" w:line="360" w:lineRule="auto"/>
              <w:ind w:left="144" w:right="144"/>
              <w:jc w:val="center"/>
              <w:rPr>
                <w:rFonts w:ascii="GHEA Grapalat" w:hAnsi="GHEA Grapalat"/>
                <w:color w:val="000000"/>
                <w:lang w:val="hy-AM" w:eastAsia="en-US"/>
              </w:rPr>
            </w:pPr>
            <w:r w:rsidRPr="008C071D">
              <w:rPr>
                <w:rFonts w:ascii="GHEA Grapalat" w:hAnsi="GHEA Grapalat"/>
                <w:color w:val="000000"/>
                <w:lang w:val="hy-AM" w:eastAsia="en-US"/>
              </w:rPr>
              <w:t>1</w:t>
            </w:r>
            <w:r w:rsidR="009D7A4D" w:rsidRPr="008C071D">
              <w:rPr>
                <w:rFonts w:ascii="GHEA Grapalat" w:hAnsi="GHEA Grapalat"/>
                <w:color w:val="000000"/>
                <w:lang w:val="hy-AM" w:eastAsia="en-US"/>
              </w:rPr>
              <w:t>. Վարչապետի աշխատակազմի պետաիրավական վարչություն</w:t>
            </w:r>
          </w:p>
        </w:tc>
        <w:tc>
          <w:tcPr>
            <w:tcW w:w="1723"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762D9782" w14:textId="4D833188" w:rsidR="00873FB7" w:rsidRPr="008C071D" w:rsidRDefault="009D7A4D" w:rsidP="008C071D">
            <w:pPr>
              <w:spacing w:line="360" w:lineRule="auto"/>
              <w:ind w:left="144" w:right="144"/>
              <w:jc w:val="center"/>
              <w:rPr>
                <w:rFonts w:ascii="GHEA Grapalat" w:hAnsi="GHEA Grapalat"/>
                <w:color w:val="000000"/>
                <w:lang w:val="hy-AM" w:eastAsia="en-US"/>
              </w:rPr>
            </w:pPr>
            <w:r w:rsidRPr="008C071D">
              <w:rPr>
                <w:rFonts w:ascii="GHEA Grapalat" w:hAnsi="GHEA Grapalat"/>
                <w:color w:val="000000"/>
                <w:lang w:val="hy-AM" w:eastAsia="en-US"/>
              </w:rPr>
              <w:t>16.09.2022թ</w:t>
            </w:r>
            <w:r w:rsidRPr="008C071D">
              <w:rPr>
                <w:rFonts w:ascii="Cambria Math" w:hAnsi="Cambria Math" w:cs="Cambria Math"/>
                <w:color w:val="000000"/>
                <w:lang w:val="hy-AM" w:eastAsia="en-US"/>
              </w:rPr>
              <w:t>․</w:t>
            </w:r>
          </w:p>
        </w:tc>
      </w:tr>
      <w:tr w:rsidR="00873FB7" w:rsidRPr="008C071D" w14:paraId="66CE7FF6" w14:textId="77777777" w:rsidTr="005C5295">
        <w:trPr>
          <w:gridBefore w:val="1"/>
          <w:wBefore w:w="23" w:type="dxa"/>
          <w:tblCellSpacing w:w="0" w:type="dxa"/>
          <w:jc w:val="center"/>
        </w:trPr>
        <w:tc>
          <w:tcPr>
            <w:tcW w:w="12027"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220F54" w14:textId="77777777" w:rsidR="00873FB7" w:rsidRPr="008C071D" w:rsidRDefault="00873FB7" w:rsidP="008C071D">
            <w:pPr>
              <w:spacing w:line="360" w:lineRule="auto"/>
              <w:ind w:left="144" w:right="144"/>
              <w:rPr>
                <w:rFonts w:ascii="GHEA Grapalat" w:hAnsi="GHEA Grapalat"/>
                <w:color w:val="000000"/>
                <w:lang w:val="hy-AM" w:eastAsia="en-US"/>
              </w:rPr>
            </w:pPr>
          </w:p>
        </w:tc>
        <w:tc>
          <w:tcPr>
            <w:tcW w:w="1723"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2CB2EA2D" w14:textId="05C1B79E" w:rsidR="00873FB7" w:rsidRPr="008C071D" w:rsidRDefault="009D7A4D" w:rsidP="008C071D">
            <w:pPr>
              <w:spacing w:line="360" w:lineRule="auto"/>
              <w:ind w:left="144" w:right="144"/>
              <w:jc w:val="center"/>
              <w:rPr>
                <w:rFonts w:ascii="GHEA Grapalat" w:hAnsi="GHEA Grapalat"/>
                <w:color w:val="000000"/>
                <w:lang w:val="hy-AM" w:eastAsia="en-US"/>
              </w:rPr>
            </w:pPr>
            <w:r w:rsidRPr="008C071D">
              <w:rPr>
                <w:rFonts w:ascii="GHEA Grapalat" w:hAnsi="GHEA Grapalat"/>
                <w:color w:val="000000"/>
                <w:lang w:val="hy-AM" w:eastAsia="en-US"/>
              </w:rPr>
              <w:t xml:space="preserve">№ </w:t>
            </w:r>
            <w:r w:rsidRPr="008C071D">
              <w:rPr>
                <w:rFonts w:ascii="GHEA Grapalat" w:hAnsi="GHEA Grapalat"/>
                <w:color w:val="000000"/>
                <w:lang w:eastAsia="en-US"/>
              </w:rPr>
              <w:t>02/11.9/30348-2022</w:t>
            </w:r>
          </w:p>
        </w:tc>
      </w:tr>
      <w:tr w:rsidR="00873FB7" w:rsidRPr="008C071D" w14:paraId="44AC7A30" w14:textId="77777777" w:rsidTr="005C5295">
        <w:trPr>
          <w:gridBefore w:val="1"/>
          <w:wBefore w:w="23" w:type="dxa"/>
          <w:tblCellSpacing w:w="0" w:type="dxa"/>
          <w:jc w:val="center"/>
        </w:trPr>
        <w:tc>
          <w:tcPr>
            <w:tcW w:w="598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8A19EC7" w14:textId="26509043" w:rsidR="009D7A4D" w:rsidRPr="008C071D" w:rsidRDefault="009D7A4D" w:rsidP="008C071D">
            <w:pPr>
              <w:pStyle w:val="NoSpacing"/>
              <w:numPr>
                <w:ilvl w:val="0"/>
                <w:numId w:val="11"/>
              </w:numPr>
              <w:spacing w:line="360" w:lineRule="auto"/>
              <w:ind w:left="144" w:right="144" w:firstLine="65"/>
              <w:jc w:val="both"/>
              <w:rPr>
                <w:rFonts w:ascii="GHEA Grapalat" w:hAnsi="GHEA Grapalat"/>
                <w:color w:val="000000"/>
                <w:sz w:val="24"/>
                <w:szCs w:val="24"/>
                <w:lang w:val="hy-AM"/>
              </w:rPr>
            </w:pPr>
            <w:r w:rsidRPr="008C071D">
              <w:rPr>
                <w:rFonts w:ascii="GHEA Grapalat" w:hAnsi="GHEA Grapalat"/>
                <w:color w:val="000000"/>
                <w:sz w:val="24"/>
                <w:szCs w:val="24"/>
                <w:lang w:val="hy-AM"/>
              </w:rPr>
              <w:t xml:space="preserve">Նախագծի հիմնավորման մեջ նշվում է, որ բռնության դեպքերի բացահայտման նպատակով համալրվել է Ոստիկանություն հաղորդում ներկայացնելու պարտադիր դեպքերի իրավիճակները։ Գործող կարգավորման համաձայն՝ բժշկական օգնություն և սպասարկում իրականացնողները պարտավոր են Կառավարության սահմանած կարգով հաղորդում ներկայացնել ՀՀ ոստիկանություն, եթե բժշկական </w:t>
            </w:r>
            <w:r w:rsidRPr="008C071D">
              <w:rPr>
                <w:rFonts w:ascii="GHEA Grapalat" w:hAnsi="GHEA Grapalat"/>
                <w:color w:val="000000"/>
                <w:sz w:val="24"/>
                <w:szCs w:val="24"/>
                <w:lang w:val="hy-AM"/>
              </w:rPr>
              <w:lastRenderedPageBreak/>
              <w:t xml:space="preserve">հաստատություն տեղափոխված պացիենտն անգիտակից է կամ ունի գլխի վնասվածք կամ ուղեղի ցնցում կամ 3-րդ կամ 4-րդ աստիճանի այրվածք կամ կտրող-ծակող գործիքով առաջացրած վերք կամ թափանցող վերք կամ հրազենային վնասվածք կամ պոլիտրավմա կամ թունավորում, կամ պարզված տեղեկությունները հիմք են տալիս ենթադրելու, որ պացիենտի առողջությանը կամ կյանքին պատճառված վնասը բռնի կամ հակաօրինական գործողությունների կամ ինքնավնասման կամ ճանապարհատրանսպորտային պատահարի հետևանք է, ինչպես նաև այն դեպքերում, երբ բժշկական հաստատություն է տեղափոխվել դիակ։ </w:t>
            </w:r>
          </w:p>
          <w:p w14:paraId="3B54E89F" w14:textId="77777777" w:rsidR="009D7A4D" w:rsidRPr="008C071D" w:rsidRDefault="009D7A4D" w:rsidP="008C071D">
            <w:pPr>
              <w:pStyle w:val="NoSpacing"/>
              <w:spacing w:line="360" w:lineRule="auto"/>
              <w:ind w:left="144" w:right="144"/>
              <w:jc w:val="both"/>
              <w:rPr>
                <w:rFonts w:ascii="GHEA Grapalat" w:hAnsi="GHEA Grapalat"/>
                <w:color w:val="000000"/>
                <w:sz w:val="24"/>
                <w:szCs w:val="24"/>
                <w:lang w:val="hy-AM"/>
              </w:rPr>
            </w:pPr>
            <w:r w:rsidRPr="008C071D">
              <w:rPr>
                <w:rFonts w:ascii="GHEA Grapalat" w:hAnsi="GHEA Grapalat"/>
                <w:color w:val="000000"/>
                <w:sz w:val="24"/>
                <w:szCs w:val="24"/>
                <w:lang w:val="hy-AM"/>
              </w:rPr>
              <w:tab/>
              <w:t xml:space="preserve">Մեջբերված դրույթից երևում է, որ բռնության տարրեր ենթադրող իրավիճակներն ընդհանուր առմամբ կարգավորված են։ Մինչդեռ նախագծով առաջարկվող փոփոխությամբ՝ Ոստիկանությանը հաղորդում ներկայացնելու դեպքերը համալրվում են հետևյալ այլ (բռնության հետ ոչ ուղղակի կապի մեջ գտնվող) դեպքերով՝ պարանոցի, </w:t>
            </w:r>
            <w:r w:rsidRPr="008C071D">
              <w:rPr>
                <w:rFonts w:ascii="GHEA Grapalat" w:hAnsi="GHEA Grapalat"/>
                <w:color w:val="000000"/>
                <w:sz w:val="24"/>
                <w:szCs w:val="24"/>
                <w:lang w:val="hy-AM"/>
              </w:rPr>
              <w:lastRenderedPageBreak/>
              <w:t>կրծքավանդակի, որովայնի, վերին և ստորին վերջույթների վնասվածք(ներ) կամ այրվածք(ներ) կամ ցրտահարություն կամ կտրած, կտրած-ծակած, ծակած վերքեր, պայթունային վնասվածք կամ ոսկրի(երի) կոտրվածքներ կամ /</w:t>
            </w:r>
            <w:r w:rsidRPr="008C071D">
              <w:rPr>
                <w:rFonts w:ascii="Cambria Math" w:hAnsi="Cambria Math" w:cs="Cambria Math"/>
                <w:color w:val="000000"/>
                <w:sz w:val="24"/>
                <w:szCs w:val="24"/>
                <w:lang w:val="hy-AM"/>
              </w:rPr>
              <w:t>․․․</w:t>
            </w:r>
            <w:r w:rsidRPr="008C071D">
              <w:rPr>
                <w:rFonts w:ascii="GHEA Grapalat" w:hAnsi="GHEA Grapalat"/>
                <w:color w:val="000000"/>
                <w:sz w:val="24"/>
                <w:szCs w:val="24"/>
                <w:lang w:val="hy-AM"/>
              </w:rPr>
              <w:t>/ թունավորման կասկած) /</w:t>
            </w:r>
            <w:r w:rsidRPr="008C071D">
              <w:rPr>
                <w:rFonts w:ascii="Cambria Math" w:hAnsi="Cambria Math" w:cs="Cambria Math"/>
                <w:color w:val="000000"/>
                <w:sz w:val="24"/>
                <w:szCs w:val="24"/>
                <w:lang w:val="hy-AM"/>
              </w:rPr>
              <w:t>․․․</w:t>
            </w:r>
            <w:r w:rsidRPr="008C071D">
              <w:rPr>
                <w:rFonts w:ascii="GHEA Grapalat" w:hAnsi="GHEA Grapalat"/>
                <w:color w:val="000000"/>
                <w:sz w:val="24"/>
                <w:szCs w:val="24"/>
                <w:lang w:val="hy-AM"/>
              </w:rPr>
              <w:t xml:space="preserve">/։ </w:t>
            </w:r>
          </w:p>
          <w:p w14:paraId="436CFBAC" w14:textId="77777777" w:rsidR="009D7A4D" w:rsidRPr="008C071D" w:rsidRDefault="009D7A4D" w:rsidP="008C071D">
            <w:pPr>
              <w:pStyle w:val="NoSpacing"/>
              <w:spacing w:line="360" w:lineRule="auto"/>
              <w:ind w:left="144" w:right="144"/>
              <w:jc w:val="both"/>
              <w:rPr>
                <w:rFonts w:ascii="GHEA Grapalat" w:hAnsi="GHEA Grapalat"/>
                <w:color w:val="000000"/>
                <w:sz w:val="24"/>
                <w:szCs w:val="24"/>
                <w:lang w:val="hy-AM"/>
              </w:rPr>
            </w:pPr>
            <w:r w:rsidRPr="008C071D">
              <w:rPr>
                <w:rFonts w:ascii="GHEA Grapalat" w:hAnsi="GHEA Grapalat"/>
                <w:color w:val="000000"/>
                <w:sz w:val="24"/>
                <w:szCs w:val="24"/>
                <w:lang w:val="hy-AM"/>
              </w:rPr>
              <w:t>Այսպես, պետք է նկատել, որ գործող կարգավորմամբ արդեն իսկ բուժաշխատողների համար նախատեսված է  ենթադրյալ բռնության դեպքերի մասով հաղորդում ներկայացնելու ուղղակի պարտականություն՝ անկախ նրանից, թե բռնության վերաբերյալ ենթադրությունն ինչ հանգամանքից է առաջացել։ Գործող կարգավորման ձևակերպումը բավականաչափ լայն է, որն իր մեջ կլանում է բռնություն ենթադրող բոլոր հնարավոր դեպքերը, այդ թվում՝ հոգեբանական բռնության իրավիճակները։ Մինչդեռ նախագծով  համալրվում է այլ դեպքերի շարքը, որն ըստ էության ուղղակիորեն կապված չէ բռնության հետ։</w:t>
            </w:r>
          </w:p>
          <w:p w14:paraId="1B0FE260" w14:textId="46FFBC24" w:rsidR="00873FB7" w:rsidRPr="008C071D" w:rsidRDefault="009D7A4D" w:rsidP="008C071D">
            <w:pPr>
              <w:pStyle w:val="NoSpacing"/>
              <w:spacing w:line="360" w:lineRule="auto"/>
              <w:ind w:left="144" w:right="144" w:firstLine="0"/>
              <w:jc w:val="both"/>
              <w:rPr>
                <w:rFonts w:ascii="GHEA Grapalat" w:hAnsi="GHEA Grapalat"/>
                <w:color w:val="000000"/>
                <w:sz w:val="24"/>
                <w:szCs w:val="24"/>
                <w:lang w:val="hy-AM"/>
              </w:rPr>
            </w:pPr>
            <w:r w:rsidRPr="008C071D">
              <w:rPr>
                <w:rFonts w:ascii="GHEA Grapalat" w:hAnsi="GHEA Grapalat"/>
                <w:color w:val="000000"/>
                <w:sz w:val="24"/>
                <w:szCs w:val="24"/>
                <w:lang w:val="hy-AM"/>
              </w:rPr>
              <w:lastRenderedPageBreak/>
              <w:t>Հաշվի առնելով, որ քննարկվող փոփոխությունը պետք է գլխավորապես ծառայեր բռնության և քողարկված բռնության դեպքերի բացահայտմանը՝ մեր գնահատմամբ նախատեսվող կարգավորումը ամբողջությամբ չի բխում հիշյալ նպատակից։</w:t>
            </w:r>
          </w:p>
        </w:tc>
        <w:tc>
          <w:tcPr>
            <w:tcW w:w="6041" w:type="dxa"/>
            <w:gridSpan w:val="2"/>
            <w:tcBorders>
              <w:top w:val="outset" w:sz="6" w:space="0" w:color="auto"/>
              <w:left w:val="outset" w:sz="6" w:space="0" w:color="auto"/>
              <w:bottom w:val="outset" w:sz="6" w:space="0" w:color="auto"/>
              <w:right w:val="nil"/>
            </w:tcBorders>
            <w:shd w:val="clear" w:color="auto" w:fill="FFFFFF"/>
            <w:hideMark/>
          </w:tcPr>
          <w:p w14:paraId="13E61793" w14:textId="54C7F3C5" w:rsidR="00873FB7" w:rsidRPr="008C071D" w:rsidRDefault="00186F88" w:rsidP="008C071D">
            <w:pPr>
              <w:pStyle w:val="NoSpacing"/>
              <w:spacing w:line="360" w:lineRule="auto"/>
              <w:ind w:left="144" w:right="144" w:firstLine="0"/>
              <w:rPr>
                <w:rFonts w:ascii="GHEA Grapalat" w:hAnsi="GHEA Grapalat"/>
                <w:color w:val="000000"/>
                <w:sz w:val="24"/>
                <w:szCs w:val="24"/>
                <w:lang w:val="hy-AM"/>
              </w:rPr>
            </w:pPr>
            <w:r w:rsidRPr="008C071D">
              <w:rPr>
                <w:rFonts w:ascii="GHEA Grapalat" w:hAnsi="GHEA Grapalat"/>
                <w:color w:val="000000"/>
                <w:sz w:val="24"/>
                <w:szCs w:val="24"/>
                <w:lang w:val="hy-AM"/>
              </w:rPr>
              <w:lastRenderedPageBreak/>
              <w:t>Չի ընդունվել</w:t>
            </w:r>
            <w:r w:rsidRPr="008C071D">
              <w:rPr>
                <w:rFonts w:ascii="GHEA Grapalat" w:hAnsi="GHEA Grapalat"/>
                <w:color w:val="000000"/>
                <w:sz w:val="24"/>
                <w:szCs w:val="24"/>
                <w:lang w:val="hy-AM"/>
              </w:rPr>
              <w:br/>
              <w:t xml:space="preserve">Նախագծի ընդունման նպատակը բառապես բռնության կամ քողարկված բռնության դեպքերը կարգավորելը չէ, նախագծում ներառվել են բոլոր այն դեպքերը, որոնք առաջացել են տարբեր պատճառներից, առողջությանը պատճառել են վնաս կամ անձի կյանքին վտանգ են սպառնում, կարող են հանդիսանալ խոշտանգման, անտեսման կամ այլ անօրինական դեպքեր, բացի </w:t>
            </w:r>
            <w:r w:rsidRPr="008C071D">
              <w:rPr>
                <w:rFonts w:ascii="GHEA Grapalat" w:hAnsi="GHEA Grapalat"/>
                <w:color w:val="000000"/>
                <w:sz w:val="24"/>
                <w:szCs w:val="24"/>
                <w:lang w:val="hy-AM"/>
              </w:rPr>
              <w:lastRenderedPageBreak/>
              <w:t>այդ գործնական ոլորտում բուժաշխատողի համար իրավաբանական կրթության բացակայության հիմքով հնարավոր չէ միանգամից գնատական տալ արարքի բռնություն, խոշտանգում կամ այլ հակաօրինական գործողություն լինելուն կամ չլինելուն, ինչպես նաև գործնականում առաջացել են նախագծով կարգավորված դեպքեր, որոնց ուղղակիորեն հղման բացակայության հիմքով հաղորդում չի ներկայացվել և հետագայում խնդիրներ են առաջացել: Դեպքի բռնություն կամ այլ վտանգ ներկայացնելու վերաբերյալ իրավական գնահատականը պետք է տրվի իրավապահ մարմնի կողմից, իսկ բժիշկը հաղորդումը պետք է ներկայացնի բացառապես առկա վնասվածքների հիմքով:</w:t>
            </w:r>
          </w:p>
        </w:tc>
        <w:tc>
          <w:tcPr>
            <w:tcW w:w="1723" w:type="dxa"/>
            <w:gridSpan w:val="2"/>
            <w:tcBorders>
              <w:top w:val="outset" w:sz="6" w:space="0" w:color="auto"/>
              <w:left w:val="nil"/>
              <w:bottom w:val="outset" w:sz="6" w:space="0" w:color="auto"/>
              <w:right w:val="outset" w:sz="6" w:space="0" w:color="auto"/>
            </w:tcBorders>
            <w:shd w:val="clear" w:color="auto" w:fill="FFFFFF"/>
            <w:hideMark/>
          </w:tcPr>
          <w:p w14:paraId="7D230CBC" w14:textId="77777777" w:rsidR="00873FB7" w:rsidRPr="008C071D" w:rsidRDefault="00873FB7" w:rsidP="008C071D">
            <w:pPr>
              <w:spacing w:line="360" w:lineRule="auto"/>
              <w:ind w:left="144" w:right="144"/>
              <w:rPr>
                <w:rFonts w:ascii="GHEA Grapalat" w:hAnsi="GHEA Grapalat"/>
                <w:color w:val="000000"/>
                <w:lang w:val="hy-AM" w:eastAsia="en-US"/>
              </w:rPr>
            </w:pPr>
            <w:r w:rsidRPr="008C071D">
              <w:rPr>
                <w:rFonts w:ascii="Calibri" w:hAnsi="Calibri" w:cs="Calibri"/>
                <w:color w:val="000000"/>
                <w:lang w:val="hy-AM" w:eastAsia="en-US"/>
              </w:rPr>
              <w:lastRenderedPageBreak/>
              <w:t> </w:t>
            </w:r>
          </w:p>
        </w:tc>
      </w:tr>
      <w:tr w:rsidR="009B5766" w:rsidRPr="008C071D" w14:paraId="6F5FC40B" w14:textId="77777777" w:rsidTr="005C5295">
        <w:trPr>
          <w:gridBefore w:val="1"/>
          <w:wBefore w:w="23" w:type="dxa"/>
          <w:tblCellSpacing w:w="0" w:type="dxa"/>
          <w:jc w:val="center"/>
        </w:trPr>
        <w:tc>
          <w:tcPr>
            <w:tcW w:w="12027" w:type="dxa"/>
            <w:gridSpan w:val="4"/>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3F84B614" w14:textId="6C3043D6" w:rsidR="009B5766" w:rsidRPr="008C071D" w:rsidRDefault="005C5295" w:rsidP="008C071D">
            <w:pPr>
              <w:spacing w:before="100" w:beforeAutospacing="1" w:after="100" w:afterAutospacing="1" w:line="360" w:lineRule="auto"/>
              <w:ind w:left="144" w:right="144"/>
              <w:jc w:val="center"/>
              <w:rPr>
                <w:rFonts w:ascii="GHEA Grapalat" w:hAnsi="GHEA Grapalat"/>
                <w:color w:val="000000"/>
                <w:lang w:val="hy-AM" w:eastAsia="en-US"/>
              </w:rPr>
            </w:pPr>
            <w:r w:rsidRPr="008C071D">
              <w:rPr>
                <w:rFonts w:ascii="GHEA Grapalat" w:hAnsi="GHEA Grapalat"/>
                <w:color w:val="000000"/>
                <w:lang w:val="hy-AM" w:eastAsia="en-US"/>
              </w:rPr>
              <w:lastRenderedPageBreak/>
              <w:t>2</w:t>
            </w:r>
            <w:r w:rsidR="00186F88" w:rsidRPr="008C071D">
              <w:rPr>
                <w:rFonts w:ascii="GHEA Grapalat" w:hAnsi="GHEA Grapalat"/>
                <w:color w:val="000000"/>
                <w:lang w:val="en-US" w:eastAsia="en-US"/>
              </w:rPr>
              <w:t>.</w:t>
            </w:r>
            <w:r w:rsidR="00186F88" w:rsidRPr="008C071D">
              <w:rPr>
                <w:rFonts w:ascii="GHEA Grapalat" w:hAnsi="GHEA Grapalat"/>
                <w:color w:val="000000"/>
                <w:lang w:val="hy-AM" w:eastAsia="en-US"/>
              </w:rPr>
              <w:t xml:space="preserve"> Վարչապետի աշխատակազմի իրավաբանական վարչություն</w:t>
            </w:r>
          </w:p>
        </w:tc>
        <w:tc>
          <w:tcPr>
            <w:tcW w:w="1723"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614A02F1" w14:textId="65627128" w:rsidR="009B5766" w:rsidRPr="008C071D" w:rsidRDefault="00186F88" w:rsidP="008C071D">
            <w:pPr>
              <w:spacing w:line="360" w:lineRule="auto"/>
              <w:ind w:left="144" w:right="144"/>
              <w:jc w:val="center"/>
              <w:rPr>
                <w:rFonts w:ascii="GHEA Grapalat" w:hAnsi="GHEA Grapalat"/>
                <w:color w:val="000000"/>
                <w:lang w:val="hy-AM" w:eastAsia="en-US"/>
              </w:rPr>
            </w:pPr>
            <w:r w:rsidRPr="008C071D">
              <w:rPr>
                <w:rFonts w:ascii="GHEA Grapalat" w:hAnsi="GHEA Grapalat"/>
                <w:color w:val="000000"/>
                <w:lang w:val="hy-AM" w:eastAsia="en-US"/>
              </w:rPr>
              <w:t>16.09.2022թ</w:t>
            </w:r>
            <w:r w:rsidRPr="008C071D">
              <w:rPr>
                <w:rFonts w:ascii="Cambria Math" w:hAnsi="Cambria Math" w:cs="Cambria Math"/>
                <w:color w:val="000000"/>
                <w:lang w:val="hy-AM" w:eastAsia="en-US"/>
              </w:rPr>
              <w:t>․</w:t>
            </w:r>
          </w:p>
        </w:tc>
      </w:tr>
      <w:tr w:rsidR="009B5766" w:rsidRPr="008C071D" w14:paraId="604AB4E9" w14:textId="77777777" w:rsidTr="005C5295">
        <w:trPr>
          <w:gridBefore w:val="1"/>
          <w:wBefore w:w="23" w:type="dxa"/>
          <w:tblCellSpacing w:w="0" w:type="dxa"/>
          <w:jc w:val="center"/>
        </w:trPr>
        <w:tc>
          <w:tcPr>
            <w:tcW w:w="12027"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F0DACC" w14:textId="77777777" w:rsidR="009B5766" w:rsidRPr="008C071D" w:rsidRDefault="009B5766" w:rsidP="008C071D">
            <w:pPr>
              <w:spacing w:line="360" w:lineRule="auto"/>
              <w:ind w:left="144" w:right="144"/>
              <w:rPr>
                <w:rFonts w:ascii="GHEA Grapalat" w:hAnsi="GHEA Grapalat"/>
                <w:color w:val="000000"/>
                <w:lang w:val="hy-AM" w:eastAsia="en-US"/>
              </w:rPr>
            </w:pPr>
          </w:p>
        </w:tc>
        <w:tc>
          <w:tcPr>
            <w:tcW w:w="1723"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7E06A73C" w14:textId="2C7DD19C" w:rsidR="009B5766" w:rsidRPr="008C071D" w:rsidRDefault="00186F88" w:rsidP="008C071D">
            <w:pPr>
              <w:spacing w:line="360" w:lineRule="auto"/>
              <w:ind w:left="144" w:right="144"/>
              <w:jc w:val="center"/>
              <w:rPr>
                <w:rFonts w:ascii="GHEA Grapalat" w:hAnsi="GHEA Grapalat"/>
                <w:color w:val="000000"/>
                <w:lang w:val="hy-AM" w:eastAsia="en-US"/>
              </w:rPr>
            </w:pPr>
            <w:r w:rsidRPr="008C071D">
              <w:rPr>
                <w:rFonts w:ascii="GHEA Grapalat" w:hAnsi="GHEA Grapalat"/>
                <w:color w:val="000000"/>
                <w:lang w:eastAsia="en-US"/>
              </w:rPr>
              <w:t>№</w:t>
            </w:r>
            <w:r w:rsidRPr="008C071D">
              <w:rPr>
                <w:rFonts w:ascii="GHEA Grapalat" w:hAnsi="GHEA Grapalat"/>
                <w:color w:val="000000"/>
                <w:lang w:val="hy-AM" w:eastAsia="en-US"/>
              </w:rPr>
              <w:t xml:space="preserve"> </w:t>
            </w:r>
            <w:r w:rsidRPr="008C071D">
              <w:rPr>
                <w:rFonts w:ascii="GHEA Grapalat" w:hAnsi="GHEA Grapalat"/>
                <w:color w:val="000000"/>
                <w:lang w:eastAsia="en-US"/>
              </w:rPr>
              <w:t>02/11.9/30348-2022</w:t>
            </w:r>
          </w:p>
        </w:tc>
      </w:tr>
      <w:tr w:rsidR="009B5766" w:rsidRPr="008C071D" w14:paraId="2688B3F2" w14:textId="77777777" w:rsidTr="005C5295">
        <w:trPr>
          <w:gridBefore w:val="1"/>
          <w:wBefore w:w="23" w:type="dxa"/>
          <w:tblCellSpacing w:w="0" w:type="dxa"/>
          <w:jc w:val="center"/>
        </w:trPr>
        <w:tc>
          <w:tcPr>
            <w:tcW w:w="598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49EB778" w14:textId="5BD7376B" w:rsidR="009B5766" w:rsidRPr="008C071D" w:rsidRDefault="00186F88" w:rsidP="008C071D">
            <w:pPr>
              <w:numPr>
                <w:ilvl w:val="0"/>
                <w:numId w:val="12"/>
              </w:numPr>
              <w:spacing w:after="200" w:line="360" w:lineRule="auto"/>
              <w:ind w:left="144" w:right="144" w:firstLine="450"/>
              <w:contextualSpacing/>
              <w:jc w:val="both"/>
              <w:rPr>
                <w:rFonts w:ascii="GHEA Grapalat" w:hAnsi="GHEA Grapalat"/>
                <w:color w:val="000000"/>
                <w:lang w:val="hy-AM"/>
              </w:rPr>
            </w:pPr>
            <w:r w:rsidRPr="008C071D">
              <w:rPr>
                <w:rFonts w:ascii="GHEA Grapalat" w:eastAsiaTheme="minorHAnsi" w:hAnsi="GHEA Grapalat" w:cstheme="minorBidi"/>
                <w:lang w:val="hy-AM" w:eastAsia="en-US"/>
              </w:rPr>
              <w:t xml:space="preserve">Նախագծի 2-րդ հոդվածով </w:t>
            </w:r>
            <w:r w:rsidRPr="008C071D">
              <w:rPr>
                <w:rFonts w:ascii="GHEA Grapalat" w:eastAsiaTheme="minorHAnsi" w:hAnsi="GHEA Grapalat" w:cstheme="minorBidi"/>
                <w:bCs/>
                <w:lang w:val="hy-AM" w:eastAsia="en-US"/>
              </w:rPr>
              <w:t xml:space="preserve">լիազոր մարմնին լիազորություն է վերապահվում հաստատել նորագույն և թանկարժեք տեխնոլոգիաների կիրառմամբ մատուցվող բժշկական օգնության և սպասարկման ծառայությունների ցանկը: Մինչդեռ </w:t>
            </w:r>
            <w:r w:rsidRPr="008C071D">
              <w:rPr>
                <w:rFonts w:ascii="GHEA Grapalat" w:eastAsiaTheme="minorHAnsi" w:hAnsi="GHEA Grapalat" w:cstheme="minorBidi"/>
                <w:color w:val="000000"/>
                <w:shd w:val="clear" w:color="auto" w:fill="FFFFFF"/>
                <w:lang w:val="hy-AM" w:eastAsia="en-US"/>
              </w:rPr>
              <w:t xml:space="preserve">«Բնակչության բժշկական օգնության և սպասարկման մասին» օրենքում բացահայտված չէ տվյալ հասկացությունը, հետևաբար պարզ չէ՝ ինչ տեխնոլոգիաների մասին է խոսքը: Տվյալ պարագայում գտնում ենք՝ առաջարկվող լիազորող </w:t>
            </w:r>
            <w:r w:rsidRPr="008C071D">
              <w:rPr>
                <w:rFonts w:ascii="GHEA Grapalat" w:eastAsiaTheme="minorHAnsi" w:hAnsi="GHEA Grapalat" w:cstheme="minorBidi"/>
                <w:color w:val="000000"/>
                <w:shd w:val="clear" w:color="auto" w:fill="FFFFFF"/>
                <w:lang w:val="hy-AM" w:eastAsia="en-US"/>
              </w:rPr>
              <w:lastRenderedPageBreak/>
              <w:t>նորմը խնդրահարույց է իրավական որոշակիության սկզբունքի տեսանկյունից:</w:t>
            </w:r>
          </w:p>
        </w:tc>
        <w:tc>
          <w:tcPr>
            <w:tcW w:w="6041" w:type="dxa"/>
            <w:gridSpan w:val="2"/>
            <w:tcBorders>
              <w:top w:val="outset" w:sz="6" w:space="0" w:color="auto"/>
              <w:left w:val="outset" w:sz="6" w:space="0" w:color="auto"/>
              <w:bottom w:val="outset" w:sz="6" w:space="0" w:color="auto"/>
              <w:right w:val="nil"/>
            </w:tcBorders>
            <w:shd w:val="clear" w:color="auto" w:fill="FFFFFF"/>
            <w:hideMark/>
          </w:tcPr>
          <w:p w14:paraId="6A4B119E" w14:textId="5CEFB9DB" w:rsidR="00186F88" w:rsidRPr="008C071D" w:rsidRDefault="00186F88" w:rsidP="008C071D">
            <w:pPr>
              <w:pStyle w:val="NoSpacing"/>
              <w:numPr>
                <w:ilvl w:val="0"/>
                <w:numId w:val="13"/>
              </w:numPr>
              <w:spacing w:line="360" w:lineRule="auto"/>
              <w:ind w:left="144" w:right="144"/>
              <w:jc w:val="both"/>
              <w:rPr>
                <w:rFonts w:ascii="GHEA Grapalat" w:hAnsi="GHEA Grapalat"/>
                <w:color w:val="000000"/>
                <w:sz w:val="24"/>
                <w:szCs w:val="24"/>
                <w:lang w:val="hy-AM"/>
              </w:rPr>
            </w:pPr>
            <w:r w:rsidRPr="008C071D">
              <w:rPr>
                <w:rFonts w:ascii="GHEA Grapalat" w:hAnsi="GHEA Grapalat"/>
                <w:color w:val="000000"/>
                <w:sz w:val="24"/>
                <w:szCs w:val="24"/>
                <w:lang w:val="hy-AM"/>
              </w:rPr>
              <w:lastRenderedPageBreak/>
              <w:t xml:space="preserve">Չի ընդունվել </w:t>
            </w:r>
          </w:p>
          <w:p w14:paraId="1A6739CC" w14:textId="512AC76D" w:rsidR="00186F88" w:rsidRPr="008C071D" w:rsidRDefault="00186F88" w:rsidP="008C071D">
            <w:pPr>
              <w:pStyle w:val="NoSpacing"/>
              <w:numPr>
                <w:ilvl w:val="0"/>
                <w:numId w:val="13"/>
              </w:numPr>
              <w:spacing w:line="360" w:lineRule="auto"/>
              <w:ind w:left="144" w:right="144"/>
              <w:jc w:val="both"/>
              <w:rPr>
                <w:rFonts w:ascii="GHEA Grapalat" w:hAnsi="GHEA Grapalat"/>
                <w:color w:val="000000"/>
                <w:sz w:val="24"/>
                <w:szCs w:val="24"/>
                <w:lang w:val="hy-AM"/>
              </w:rPr>
            </w:pPr>
            <w:r w:rsidRPr="008C071D">
              <w:rPr>
                <w:rFonts w:ascii="GHEA Grapalat" w:hAnsi="GHEA Grapalat"/>
                <w:color w:val="000000"/>
                <w:sz w:val="24"/>
                <w:szCs w:val="24"/>
                <w:lang w:val="hy-AM"/>
              </w:rPr>
              <w:t xml:space="preserve">«Բնակչության բժշկական օգնության և սպասարկման մասին» օրենքում լիազրող նորմ է սահմանված ծառայությունների ցանկը սահմանելու համար, իսկ նորագույն և թանկարժեք տեխնոլոգիաները փոփոխական հասկացություն է և այն մշտական սահմանում չի կարող ունենալ ժամանակի ընթացքում դրանց տեսակների և արժեքների փոփոխության հիմքով: </w:t>
            </w:r>
          </w:p>
          <w:p w14:paraId="0F8DA52A" w14:textId="010D2373" w:rsidR="009B5766" w:rsidRPr="008C071D" w:rsidRDefault="009B5766" w:rsidP="008C071D">
            <w:pPr>
              <w:pStyle w:val="NoSpacing"/>
              <w:spacing w:line="360" w:lineRule="auto"/>
              <w:ind w:left="144" w:right="144" w:firstLine="0"/>
              <w:jc w:val="both"/>
              <w:rPr>
                <w:rFonts w:ascii="GHEA Grapalat" w:hAnsi="GHEA Grapalat"/>
                <w:color w:val="000000"/>
                <w:sz w:val="24"/>
                <w:szCs w:val="24"/>
                <w:lang w:val="hy-AM"/>
              </w:rPr>
            </w:pPr>
          </w:p>
        </w:tc>
        <w:tc>
          <w:tcPr>
            <w:tcW w:w="1723" w:type="dxa"/>
            <w:gridSpan w:val="2"/>
            <w:tcBorders>
              <w:top w:val="outset" w:sz="6" w:space="0" w:color="auto"/>
              <w:left w:val="nil"/>
              <w:bottom w:val="outset" w:sz="6" w:space="0" w:color="auto"/>
              <w:right w:val="outset" w:sz="6" w:space="0" w:color="auto"/>
            </w:tcBorders>
            <w:shd w:val="clear" w:color="auto" w:fill="FFFFFF"/>
            <w:hideMark/>
          </w:tcPr>
          <w:p w14:paraId="4805EE03" w14:textId="77777777" w:rsidR="009B5766" w:rsidRPr="008C071D" w:rsidRDefault="009B5766" w:rsidP="008C071D">
            <w:pPr>
              <w:spacing w:line="360" w:lineRule="auto"/>
              <w:ind w:left="144" w:right="144"/>
              <w:rPr>
                <w:rFonts w:ascii="GHEA Grapalat" w:hAnsi="GHEA Grapalat"/>
                <w:color w:val="000000"/>
                <w:lang w:val="hy-AM" w:eastAsia="en-US"/>
              </w:rPr>
            </w:pPr>
            <w:r w:rsidRPr="008C071D">
              <w:rPr>
                <w:rFonts w:ascii="Calibri" w:hAnsi="Calibri" w:cs="Calibri"/>
                <w:color w:val="000000"/>
                <w:lang w:val="hy-AM" w:eastAsia="en-US"/>
              </w:rPr>
              <w:t> </w:t>
            </w:r>
          </w:p>
        </w:tc>
      </w:tr>
      <w:tr w:rsidR="009B5766" w:rsidRPr="008C071D" w14:paraId="2810844F" w14:textId="77777777" w:rsidTr="005C5295">
        <w:trPr>
          <w:gridBefore w:val="1"/>
          <w:wBefore w:w="23" w:type="dxa"/>
          <w:tblCellSpacing w:w="0" w:type="dxa"/>
          <w:jc w:val="center"/>
        </w:trPr>
        <w:tc>
          <w:tcPr>
            <w:tcW w:w="5986" w:type="dxa"/>
            <w:gridSpan w:val="2"/>
            <w:tcBorders>
              <w:top w:val="outset" w:sz="6" w:space="0" w:color="auto"/>
              <w:left w:val="outset" w:sz="6" w:space="0" w:color="auto"/>
              <w:bottom w:val="outset" w:sz="6" w:space="0" w:color="auto"/>
              <w:right w:val="outset" w:sz="6" w:space="0" w:color="auto"/>
            </w:tcBorders>
            <w:shd w:val="clear" w:color="auto" w:fill="FFFFFF"/>
          </w:tcPr>
          <w:p w14:paraId="1380F335" w14:textId="564E4B39" w:rsidR="009B5766" w:rsidRPr="008C071D" w:rsidRDefault="00186F88" w:rsidP="008C071D">
            <w:pPr>
              <w:pStyle w:val="NoSpacing"/>
              <w:numPr>
                <w:ilvl w:val="0"/>
                <w:numId w:val="12"/>
              </w:numPr>
              <w:spacing w:line="360" w:lineRule="auto"/>
              <w:ind w:left="144" w:right="144" w:firstLine="550"/>
              <w:jc w:val="both"/>
              <w:rPr>
                <w:rFonts w:ascii="GHEA Grapalat" w:hAnsi="GHEA Grapalat"/>
                <w:color w:val="000000"/>
                <w:sz w:val="24"/>
                <w:szCs w:val="24"/>
                <w:lang w:val="hy-AM"/>
              </w:rPr>
            </w:pPr>
            <w:r w:rsidRPr="008C071D">
              <w:rPr>
                <w:rFonts w:ascii="GHEA Grapalat" w:hAnsi="GHEA Grapalat"/>
                <w:color w:val="000000"/>
                <w:sz w:val="24"/>
                <w:szCs w:val="24"/>
                <w:lang w:val="hy-AM"/>
              </w:rPr>
              <w:lastRenderedPageBreak/>
              <w:t>Նախագծի 5-րդ հոդվածով բժշկական օգնություն և սպասարկում իրականացնողների համար պարտականություն է նախատեսվում ՀՀ ոստիկանություն հաղորդում ներկայացնել որոշակի դեպքերի առնչությամբ: Սակայն հասկանալի չէ, թե տվյալ դեպքերը ինչ չափանիշների հաշվառմամբ են նախատեսվել, քանզի կան մի շարք դեպքեր (օրինակ՝ պացիենտի անգիտակից լինելը, ցրտահարությունը, թունավորումը և այլն), որոնք նախատեսելը պարզաբանված չէ:</w:t>
            </w:r>
          </w:p>
        </w:tc>
        <w:tc>
          <w:tcPr>
            <w:tcW w:w="6041" w:type="dxa"/>
            <w:gridSpan w:val="2"/>
            <w:tcBorders>
              <w:top w:val="outset" w:sz="6" w:space="0" w:color="auto"/>
              <w:left w:val="outset" w:sz="6" w:space="0" w:color="auto"/>
              <w:bottom w:val="outset" w:sz="6" w:space="0" w:color="auto"/>
              <w:right w:val="nil"/>
            </w:tcBorders>
            <w:shd w:val="clear" w:color="auto" w:fill="FFFFFF"/>
          </w:tcPr>
          <w:p w14:paraId="54FEEE0D" w14:textId="57E2AE23" w:rsidR="006943C8" w:rsidRPr="008C071D" w:rsidRDefault="00186F88" w:rsidP="008C071D">
            <w:pPr>
              <w:pStyle w:val="NoSpacing"/>
              <w:spacing w:line="360" w:lineRule="auto"/>
              <w:ind w:left="144" w:right="144" w:firstLine="0"/>
              <w:jc w:val="both"/>
              <w:rPr>
                <w:rFonts w:ascii="GHEA Grapalat" w:hAnsi="GHEA Grapalat" w:cs="Calibri"/>
                <w:color w:val="000000"/>
                <w:sz w:val="24"/>
                <w:szCs w:val="24"/>
                <w:highlight w:val="yellow"/>
                <w:lang w:val="hy-AM"/>
              </w:rPr>
            </w:pPr>
            <w:r w:rsidRPr="008C071D">
              <w:rPr>
                <w:rFonts w:ascii="GHEA Grapalat" w:hAnsi="GHEA Grapalat"/>
                <w:color w:val="000000"/>
                <w:sz w:val="24"/>
                <w:szCs w:val="24"/>
                <w:lang w:val="hy-AM"/>
              </w:rPr>
              <w:t>Տես ամփոփաթերթի 1-ին կետը:</w:t>
            </w:r>
            <w:r w:rsidRPr="008C071D">
              <w:rPr>
                <w:rFonts w:ascii="GHEA Grapalat" w:hAnsi="GHEA Grapalat"/>
                <w:color w:val="000000"/>
                <w:sz w:val="24"/>
                <w:szCs w:val="24"/>
                <w:lang w:val="hy-AM"/>
              </w:rPr>
              <w:tab/>
            </w:r>
          </w:p>
        </w:tc>
        <w:tc>
          <w:tcPr>
            <w:tcW w:w="1723" w:type="dxa"/>
            <w:gridSpan w:val="2"/>
            <w:tcBorders>
              <w:top w:val="outset" w:sz="6" w:space="0" w:color="auto"/>
              <w:left w:val="nil"/>
              <w:bottom w:val="outset" w:sz="6" w:space="0" w:color="auto"/>
              <w:right w:val="outset" w:sz="6" w:space="0" w:color="auto"/>
            </w:tcBorders>
            <w:shd w:val="clear" w:color="auto" w:fill="FFFFFF"/>
          </w:tcPr>
          <w:p w14:paraId="52FF5298" w14:textId="77777777" w:rsidR="009B5766" w:rsidRPr="008C071D" w:rsidRDefault="009B5766" w:rsidP="008C071D">
            <w:pPr>
              <w:spacing w:line="360" w:lineRule="auto"/>
              <w:ind w:left="144" w:right="144"/>
              <w:rPr>
                <w:rFonts w:ascii="GHEA Grapalat" w:hAnsi="GHEA Grapalat" w:cs="Calibri"/>
                <w:color w:val="000000"/>
                <w:lang w:val="hy-AM" w:eastAsia="en-US"/>
              </w:rPr>
            </w:pPr>
          </w:p>
        </w:tc>
      </w:tr>
      <w:tr w:rsidR="00186F88" w:rsidRPr="008C071D" w14:paraId="6704A6C1" w14:textId="77777777" w:rsidTr="005C5295">
        <w:trPr>
          <w:gridBefore w:val="1"/>
          <w:wBefore w:w="23" w:type="dxa"/>
          <w:tblCellSpacing w:w="0" w:type="dxa"/>
          <w:jc w:val="center"/>
        </w:trPr>
        <w:tc>
          <w:tcPr>
            <w:tcW w:w="12027" w:type="dxa"/>
            <w:gridSpan w:val="4"/>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41535CA0" w14:textId="38C89C63" w:rsidR="00186F88" w:rsidRPr="008C071D" w:rsidRDefault="005C5295" w:rsidP="008C071D">
            <w:pPr>
              <w:spacing w:before="100" w:beforeAutospacing="1" w:after="100" w:afterAutospacing="1" w:line="360" w:lineRule="auto"/>
              <w:ind w:left="144" w:right="144"/>
              <w:jc w:val="center"/>
              <w:rPr>
                <w:rFonts w:ascii="GHEA Grapalat" w:hAnsi="GHEA Grapalat"/>
                <w:color w:val="000000"/>
                <w:lang w:val="hy-AM" w:eastAsia="en-US"/>
              </w:rPr>
            </w:pPr>
            <w:r w:rsidRPr="008C071D">
              <w:rPr>
                <w:rFonts w:ascii="GHEA Grapalat" w:hAnsi="GHEA Grapalat"/>
                <w:color w:val="000000"/>
                <w:lang w:val="hy-AM" w:eastAsia="en-US"/>
              </w:rPr>
              <w:t>3</w:t>
            </w:r>
            <w:r w:rsidR="00186F88" w:rsidRPr="008C071D">
              <w:rPr>
                <w:rFonts w:ascii="GHEA Grapalat" w:hAnsi="GHEA Grapalat"/>
                <w:color w:val="000000"/>
                <w:lang w:val="hy-AM" w:eastAsia="en-US"/>
              </w:rPr>
              <w:t>. Վարչապետի աշխատակազմի սոցիալական հարցերի վարչություն</w:t>
            </w:r>
          </w:p>
        </w:tc>
        <w:tc>
          <w:tcPr>
            <w:tcW w:w="1723"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361537A6" w14:textId="77777777" w:rsidR="00186F88" w:rsidRPr="008C071D" w:rsidRDefault="00186F88" w:rsidP="008C071D">
            <w:pPr>
              <w:spacing w:line="360" w:lineRule="auto"/>
              <w:ind w:left="144" w:right="144"/>
              <w:jc w:val="center"/>
              <w:rPr>
                <w:rFonts w:ascii="GHEA Grapalat" w:hAnsi="GHEA Grapalat"/>
                <w:color w:val="000000"/>
                <w:lang w:val="hy-AM" w:eastAsia="en-US"/>
              </w:rPr>
            </w:pPr>
            <w:r w:rsidRPr="008C071D">
              <w:rPr>
                <w:rFonts w:ascii="GHEA Grapalat" w:hAnsi="GHEA Grapalat"/>
                <w:color w:val="000000"/>
                <w:lang w:val="hy-AM" w:eastAsia="en-US"/>
              </w:rPr>
              <w:t>16.09.2022թ</w:t>
            </w:r>
            <w:r w:rsidRPr="008C071D">
              <w:rPr>
                <w:rFonts w:ascii="Cambria Math" w:hAnsi="Cambria Math" w:cs="Cambria Math"/>
                <w:color w:val="000000"/>
                <w:lang w:val="hy-AM" w:eastAsia="en-US"/>
              </w:rPr>
              <w:t>․</w:t>
            </w:r>
          </w:p>
        </w:tc>
      </w:tr>
      <w:tr w:rsidR="00186F88" w:rsidRPr="008C071D" w14:paraId="170C8665" w14:textId="77777777" w:rsidTr="005C5295">
        <w:trPr>
          <w:gridBefore w:val="1"/>
          <w:wBefore w:w="23" w:type="dxa"/>
          <w:tblCellSpacing w:w="0" w:type="dxa"/>
          <w:jc w:val="center"/>
        </w:trPr>
        <w:tc>
          <w:tcPr>
            <w:tcW w:w="12027"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7E36F2" w14:textId="77777777" w:rsidR="00186F88" w:rsidRPr="008C071D" w:rsidRDefault="00186F88" w:rsidP="008C071D">
            <w:pPr>
              <w:spacing w:line="360" w:lineRule="auto"/>
              <w:ind w:left="144" w:right="144"/>
              <w:rPr>
                <w:rFonts w:ascii="GHEA Grapalat" w:hAnsi="GHEA Grapalat"/>
                <w:color w:val="000000"/>
                <w:lang w:val="hy-AM" w:eastAsia="en-US"/>
              </w:rPr>
            </w:pPr>
          </w:p>
        </w:tc>
        <w:tc>
          <w:tcPr>
            <w:tcW w:w="1723"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5D0EACEA" w14:textId="77777777" w:rsidR="00186F88" w:rsidRPr="008C071D" w:rsidRDefault="00186F88" w:rsidP="008C071D">
            <w:pPr>
              <w:spacing w:line="360" w:lineRule="auto"/>
              <w:ind w:left="144" w:right="144"/>
              <w:jc w:val="center"/>
              <w:rPr>
                <w:rFonts w:ascii="GHEA Grapalat" w:hAnsi="GHEA Grapalat"/>
                <w:color w:val="000000"/>
                <w:lang w:val="hy-AM" w:eastAsia="en-US"/>
              </w:rPr>
            </w:pPr>
            <w:r w:rsidRPr="008C071D">
              <w:rPr>
                <w:rFonts w:ascii="GHEA Grapalat" w:hAnsi="GHEA Grapalat"/>
                <w:color w:val="000000"/>
                <w:lang w:eastAsia="en-US"/>
              </w:rPr>
              <w:t>№</w:t>
            </w:r>
            <w:r w:rsidRPr="008C071D">
              <w:rPr>
                <w:rFonts w:ascii="GHEA Grapalat" w:hAnsi="GHEA Grapalat"/>
                <w:color w:val="000000"/>
                <w:lang w:val="hy-AM" w:eastAsia="en-US"/>
              </w:rPr>
              <w:t xml:space="preserve"> </w:t>
            </w:r>
            <w:r w:rsidRPr="008C071D">
              <w:rPr>
                <w:rFonts w:ascii="GHEA Grapalat" w:hAnsi="GHEA Grapalat"/>
                <w:color w:val="000000"/>
                <w:lang w:eastAsia="en-US"/>
              </w:rPr>
              <w:t>02/11.9/30348-2022</w:t>
            </w:r>
          </w:p>
        </w:tc>
      </w:tr>
      <w:tr w:rsidR="00186F88" w:rsidRPr="008C071D" w14:paraId="4376648A" w14:textId="77777777" w:rsidTr="005C5295">
        <w:trPr>
          <w:gridBefore w:val="1"/>
          <w:wBefore w:w="23" w:type="dxa"/>
          <w:tblCellSpacing w:w="0" w:type="dxa"/>
          <w:jc w:val="center"/>
        </w:trPr>
        <w:tc>
          <w:tcPr>
            <w:tcW w:w="598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68C8E0E" w14:textId="1ABE3DFE" w:rsidR="00186F88" w:rsidRPr="008C071D" w:rsidRDefault="00186F88" w:rsidP="008C071D">
            <w:pPr>
              <w:spacing w:after="200" w:line="360" w:lineRule="auto"/>
              <w:ind w:left="144" w:right="144"/>
              <w:contextualSpacing/>
              <w:jc w:val="both"/>
              <w:rPr>
                <w:rFonts w:ascii="GHEA Grapalat" w:hAnsi="GHEA Grapalat"/>
                <w:color w:val="000000"/>
                <w:lang w:val="hy-AM"/>
              </w:rPr>
            </w:pPr>
            <w:r w:rsidRPr="008C071D">
              <w:rPr>
                <w:rFonts w:ascii="GHEA Grapalat" w:hAnsi="GHEA Grapalat"/>
                <w:color w:val="000000"/>
                <w:lang w:val="hy-AM"/>
              </w:rPr>
              <w:t>1.</w:t>
            </w:r>
            <w:r w:rsidRPr="008C071D">
              <w:rPr>
                <w:rFonts w:ascii="GHEA Grapalat" w:hAnsi="GHEA Grapalat"/>
                <w:color w:val="000000"/>
                <w:lang w:val="hy-AM"/>
              </w:rPr>
              <w:tab/>
              <w:t xml:space="preserve">Նախագծի 2-րդ հոդվածով առաջարկվում է առողջության առաջնային պահպանման ծառայություններ մատուցող բժշկի (ընտանեկան </w:t>
            </w:r>
            <w:r w:rsidRPr="008C071D">
              <w:rPr>
                <w:rFonts w:ascii="GHEA Grapalat" w:hAnsi="GHEA Grapalat"/>
                <w:color w:val="000000"/>
                <w:lang w:val="hy-AM"/>
              </w:rPr>
              <w:lastRenderedPageBreak/>
              <w:t xml:space="preserve">բժշկի, թերապևտի, մանկաբույժի) ընտրության, նրա մոտ բնակչության գրանցման և գրանցումից դուրս գալու կարգը, բնակչի կողմից ԱԱՊ բժշկին փոխելու ընթացակարգը, առողջության առաջնային պահպանման, նեղ ու դիսպանսերային ծառայություններ մատուցող մասնագետների կողմից սպասարկվող բնակչության կողմնորոշիչ թվերը հաստատումը վերապահել լիազոր մարմնին: Մինչդեռ նախագծի հիմնավորման համաձայն՝ ներկայումս գործում են Կառավարության 30.03.2006 թվականի «Առողջության առաջնային պահպանման ծառայություններ մատուցող բժշկի ընտրության և նրա մոտ բնակչության գրանցման կարգը հաստատելու մասին» թիվ 420-Ն և 25.12.2014 թվականի «Պոլիկլինիկական հաստատությունների օրինակելի մոդելները և նեղ մասնագետների և դիսպանսերային ծառայություն մատուցող մասնագետների կողմից սպասարկվող բնակչության կողմնորոշիչ թվերը սահմանելու մասին» թիվ 1529-Ն որոշումները: Առաջարկում </w:t>
            </w:r>
            <w:r w:rsidRPr="008C071D">
              <w:rPr>
                <w:rFonts w:ascii="GHEA Grapalat" w:hAnsi="GHEA Grapalat"/>
                <w:color w:val="000000"/>
                <w:lang w:val="hy-AM"/>
              </w:rPr>
              <w:lastRenderedPageBreak/>
              <w:t>ենք նախագծի հիմնավորման մեջ մանրամասնել վերոհիշյալ հարաբերությունների կարգավորումը, կառավարության որոշումներով կարգավորելու փոխարեն, լիազոր մարմնին վերապահելու առաջարկի նպատակահարմարությունը:</w:t>
            </w:r>
          </w:p>
        </w:tc>
        <w:tc>
          <w:tcPr>
            <w:tcW w:w="6041" w:type="dxa"/>
            <w:gridSpan w:val="2"/>
            <w:tcBorders>
              <w:top w:val="outset" w:sz="6" w:space="0" w:color="auto"/>
              <w:left w:val="outset" w:sz="6" w:space="0" w:color="auto"/>
              <w:bottom w:val="outset" w:sz="6" w:space="0" w:color="auto"/>
              <w:right w:val="nil"/>
            </w:tcBorders>
            <w:shd w:val="clear" w:color="auto" w:fill="FFFFFF"/>
            <w:hideMark/>
          </w:tcPr>
          <w:p w14:paraId="0B9CB02F" w14:textId="77777777" w:rsidR="00186F88" w:rsidRPr="008C071D" w:rsidRDefault="00186F88" w:rsidP="008C071D">
            <w:pPr>
              <w:pStyle w:val="NoSpacing"/>
              <w:numPr>
                <w:ilvl w:val="0"/>
                <w:numId w:val="13"/>
              </w:numPr>
              <w:spacing w:line="360" w:lineRule="auto"/>
              <w:ind w:left="144" w:right="144"/>
              <w:jc w:val="both"/>
              <w:rPr>
                <w:rFonts w:ascii="GHEA Grapalat" w:hAnsi="GHEA Grapalat"/>
                <w:color w:val="000000"/>
                <w:sz w:val="24"/>
                <w:szCs w:val="24"/>
                <w:lang w:val="hy-AM"/>
              </w:rPr>
            </w:pPr>
            <w:r w:rsidRPr="008C071D">
              <w:rPr>
                <w:rFonts w:ascii="GHEA Grapalat" w:hAnsi="GHEA Grapalat"/>
                <w:color w:val="000000"/>
                <w:sz w:val="24"/>
                <w:szCs w:val="24"/>
                <w:lang w:val="hy-AM"/>
              </w:rPr>
              <w:lastRenderedPageBreak/>
              <w:t>Չի ընդունվել</w:t>
            </w:r>
          </w:p>
          <w:p w14:paraId="74F7C334" w14:textId="640D3551" w:rsidR="00186F88" w:rsidRPr="008C071D" w:rsidRDefault="00186F88" w:rsidP="008C071D">
            <w:pPr>
              <w:pStyle w:val="NoSpacing"/>
              <w:numPr>
                <w:ilvl w:val="0"/>
                <w:numId w:val="13"/>
              </w:numPr>
              <w:spacing w:line="360" w:lineRule="auto"/>
              <w:ind w:left="144" w:right="144"/>
              <w:jc w:val="both"/>
              <w:rPr>
                <w:rFonts w:ascii="GHEA Grapalat" w:hAnsi="GHEA Grapalat"/>
                <w:color w:val="000000"/>
                <w:sz w:val="24"/>
                <w:szCs w:val="24"/>
                <w:lang w:val="hy-AM"/>
              </w:rPr>
            </w:pPr>
            <w:r w:rsidRPr="008C071D">
              <w:rPr>
                <w:rFonts w:ascii="GHEA Grapalat" w:hAnsi="GHEA Grapalat"/>
                <w:color w:val="000000"/>
                <w:sz w:val="24"/>
                <w:szCs w:val="24"/>
                <w:lang w:val="hy-AM"/>
              </w:rPr>
              <w:t>Նախագծի հիմնավորման մեջ նշված է, որ Կառավարության 30.03.2006 թվականի թիվ 420-</w:t>
            </w:r>
            <w:r w:rsidRPr="008C071D">
              <w:rPr>
                <w:rFonts w:ascii="GHEA Grapalat" w:hAnsi="GHEA Grapalat"/>
                <w:color w:val="000000"/>
                <w:sz w:val="24"/>
                <w:szCs w:val="24"/>
                <w:lang w:val="hy-AM"/>
              </w:rPr>
              <w:lastRenderedPageBreak/>
              <w:t>Ն և 25.12.2014 թվականի թիվ 1529-Ն որոշումներում բացակայում են դրանց ընդունման հիմք հանդիսացող լիազորող նորմերը և առաջարկվող փոփոխությունը նպատակամղված է օրենսդրական այդ բացի կարգավորմանը:</w:t>
            </w:r>
            <w:r w:rsidR="002E3981" w:rsidRPr="008C071D">
              <w:rPr>
                <w:rFonts w:ascii="GHEA Grapalat" w:hAnsi="GHEA Grapalat"/>
                <w:color w:val="000000"/>
                <w:sz w:val="24"/>
                <w:szCs w:val="24"/>
                <w:lang w:val="hy-AM"/>
              </w:rPr>
              <w:t xml:space="preserve"> Միաժամանակ անհրաժեշտ է նշել, որ նշված լիազորությունը լիազոր մարմնին վերապահելն էական նշանակություն ունի նաև ենթաօրենսդրական ակտի փոփոխություն կատարելու ճկունությունն ապահովելու տեսանկյունից:</w:t>
            </w:r>
          </w:p>
        </w:tc>
        <w:tc>
          <w:tcPr>
            <w:tcW w:w="1723" w:type="dxa"/>
            <w:gridSpan w:val="2"/>
            <w:tcBorders>
              <w:top w:val="outset" w:sz="6" w:space="0" w:color="auto"/>
              <w:left w:val="nil"/>
              <w:bottom w:val="outset" w:sz="6" w:space="0" w:color="auto"/>
              <w:right w:val="outset" w:sz="6" w:space="0" w:color="auto"/>
            </w:tcBorders>
            <w:shd w:val="clear" w:color="auto" w:fill="FFFFFF"/>
            <w:hideMark/>
          </w:tcPr>
          <w:p w14:paraId="60088F82" w14:textId="77777777" w:rsidR="00186F88" w:rsidRPr="008C071D" w:rsidRDefault="00186F88" w:rsidP="008C071D">
            <w:pPr>
              <w:spacing w:line="360" w:lineRule="auto"/>
              <w:ind w:left="144" w:right="144"/>
              <w:rPr>
                <w:rFonts w:ascii="GHEA Grapalat" w:hAnsi="GHEA Grapalat"/>
                <w:color w:val="000000"/>
                <w:lang w:val="hy-AM" w:eastAsia="en-US"/>
              </w:rPr>
            </w:pPr>
            <w:r w:rsidRPr="008C071D">
              <w:rPr>
                <w:rFonts w:ascii="Calibri" w:hAnsi="Calibri" w:cs="Calibri"/>
                <w:color w:val="000000"/>
                <w:lang w:val="hy-AM" w:eastAsia="en-US"/>
              </w:rPr>
              <w:lastRenderedPageBreak/>
              <w:t> </w:t>
            </w:r>
          </w:p>
        </w:tc>
      </w:tr>
      <w:tr w:rsidR="005C4676" w:rsidRPr="008C071D" w14:paraId="74B3AF0F" w14:textId="77777777" w:rsidTr="005C5295">
        <w:trPr>
          <w:gridBefore w:val="1"/>
          <w:wBefore w:w="23" w:type="dxa"/>
          <w:tblCellSpacing w:w="0" w:type="dxa"/>
          <w:jc w:val="center"/>
        </w:trPr>
        <w:tc>
          <w:tcPr>
            <w:tcW w:w="12027" w:type="dxa"/>
            <w:gridSpan w:val="4"/>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21221CF7" w14:textId="23CBEC0E" w:rsidR="005C4676" w:rsidRPr="008C071D" w:rsidRDefault="005C5295" w:rsidP="008C071D">
            <w:pPr>
              <w:spacing w:before="100" w:beforeAutospacing="1" w:after="100" w:afterAutospacing="1" w:line="360" w:lineRule="auto"/>
              <w:ind w:left="144" w:right="144"/>
              <w:jc w:val="center"/>
              <w:rPr>
                <w:rFonts w:ascii="GHEA Grapalat" w:hAnsi="GHEA Grapalat"/>
                <w:color w:val="000000"/>
                <w:lang w:val="hy-AM" w:eastAsia="en-US"/>
              </w:rPr>
            </w:pPr>
            <w:r w:rsidRPr="008C071D">
              <w:rPr>
                <w:rFonts w:ascii="GHEA Grapalat" w:hAnsi="GHEA Grapalat"/>
                <w:color w:val="000000"/>
                <w:lang w:val="hy-AM" w:eastAsia="en-US"/>
              </w:rPr>
              <w:lastRenderedPageBreak/>
              <w:t>4</w:t>
            </w:r>
            <w:r w:rsidR="005C4676" w:rsidRPr="008C071D">
              <w:rPr>
                <w:rFonts w:ascii="GHEA Grapalat" w:hAnsi="GHEA Grapalat"/>
                <w:color w:val="000000"/>
                <w:lang w:val="hy-AM" w:eastAsia="en-US"/>
              </w:rPr>
              <w:t>. Փոխվարչապետ Համբարձում Մաթևոսյանի գրասենյակ</w:t>
            </w:r>
          </w:p>
        </w:tc>
        <w:tc>
          <w:tcPr>
            <w:tcW w:w="1723"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34BDE980" w14:textId="2BF27D3D" w:rsidR="005C4676" w:rsidRPr="008C071D" w:rsidRDefault="005C4676" w:rsidP="008C071D">
            <w:pPr>
              <w:spacing w:line="360" w:lineRule="auto"/>
              <w:ind w:left="144" w:right="144"/>
              <w:jc w:val="center"/>
              <w:rPr>
                <w:rFonts w:ascii="GHEA Grapalat" w:hAnsi="GHEA Grapalat"/>
                <w:color w:val="000000"/>
                <w:lang w:val="hy-AM" w:eastAsia="en-US"/>
              </w:rPr>
            </w:pPr>
            <w:r w:rsidRPr="008C071D">
              <w:rPr>
                <w:rFonts w:ascii="GHEA Grapalat" w:hAnsi="GHEA Grapalat"/>
                <w:color w:val="000000"/>
                <w:lang w:val="hy-AM" w:eastAsia="en-US"/>
              </w:rPr>
              <w:t>27.09.2022թ</w:t>
            </w:r>
            <w:r w:rsidRPr="008C071D">
              <w:rPr>
                <w:rFonts w:ascii="Cambria Math" w:hAnsi="Cambria Math" w:cs="Cambria Math"/>
                <w:color w:val="000000"/>
                <w:lang w:val="hy-AM" w:eastAsia="en-US"/>
              </w:rPr>
              <w:t>․</w:t>
            </w:r>
          </w:p>
        </w:tc>
      </w:tr>
      <w:tr w:rsidR="005C4676" w:rsidRPr="008C071D" w14:paraId="3BAEAAD6" w14:textId="77777777" w:rsidTr="005C5295">
        <w:trPr>
          <w:gridBefore w:val="1"/>
          <w:wBefore w:w="23" w:type="dxa"/>
          <w:tblCellSpacing w:w="0" w:type="dxa"/>
          <w:jc w:val="center"/>
        </w:trPr>
        <w:tc>
          <w:tcPr>
            <w:tcW w:w="12027"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4FD14E" w14:textId="77777777" w:rsidR="005C4676" w:rsidRPr="008C071D" w:rsidRDefault="005C4676" w:rsidP="008C071D">
            <w:pPr>
              <w:spacing w:line="360" w:lineRule="auto"/>
              <w:ind w:left="144" w:right="144"/>
              <w:rPr>
                <w:rFonts w:ascii="GHEA Grapalat" w:hAnsi="GHEA Grapalat"/>
                <w:color w:val="000000"/>
                <w:lang w:val="hy-AM" w:eastAsia="en-US"/>
              </w:rPr>
            </w:pPr>
          </w:p>
        </w:tc>
        <w:tc>
          <w:tcPr>
            <w:tcW w:w="1723"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0D1D64BF" w14:textId="3C8297F8" w:rsidR="005C4676" w:rsidRPr="008C071D" w:rsidRDefault="005C4676" w:rsidP="008C071D">
            <w:pPr>
              <w:spacing w:line="360" w:lineRule="auto"/>
              <w:ind w:left="144" w:right="144"/>
              <w:jc w:val="center"/>
              <w:rPr>
                <w:rFonts w:ascii="GHEA Grapalat" w:hAnsi="GHEA Grapalat"/>
                <w:color w:val="000000"/>
                <w:lang w:val="hy-AM" w:eastAsia="en-US"/>
              </w:rPr>
            </w:pPr>
            <w:r w:rsidRPr="008C071D">
              <w:rPr>
                <w:rFonts w:ascii="GHEA Grapalat" w:hAnsi="GHEA Grapalat"/>
                <w:color w:val="000000"/>
                <w:lang w:eastAsia="en-US"/>
              </w:rPr>
              <w:t>№</w:t>
            </w:r>
            <w:r w:rsidRPr="008C071D">
              <w:rPr>
                <w:rFonts w:ascii="GHEA Grapalat" w:hAnsi="GHEA Grapalat"/>
                <w:color w:val="000000"/>
                <w:lang w:val="hy-AM" w:eastAsia="en-US"/>
              </w:rPr>
              <w:t xml:space="preserve"> </w:t>
            </w:r>
            <w:r w:rsidRPr="008C071D">
              <w:rPr>
                <w:rFonts w:ascii="GHEA Grapalat" w:hAnsi="GHEA Grapalat"/>
                <w:color w:val="000000"/>
                <w:lang w:eastAsia="en-US"/>
              </w:rPr>
              <w:t>02/11.9/31027-2022</w:t>
            </w:r>
          </w:p>
        </w:tc>
      </w:tr>
      <w:tr w:rsidR="005C4676" w:rsidRPr="008C071D" w14:paraId="64F895A4" w14:textId="77777777" w:rsidTr="005C5295">
        <w:trPr>
          <w:gridBefore w:val="1"/>
          <w:wBefore w:w="23" w:type="dxa"/>
          <w:tblCellSpacing w:w="0" w:type="dxa"/>
          <w:jc w:val="center"/>
        </w:trPr>
        <w:tc>
          <w:tcPr>
            <w:tcW w:w="598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6DC971B" w14:textId="3B2E5B81" w:rsidR="005C4676" w:rsidRPr="008C071D" w:rsidRDefault="005C4676" w:rsidP="008C071D">
            <w:pPr>
              <w:spacing w:after="200" w:line="360" w:lineRule="auto"/>
              <w:ind w:left="144" w:right="144"/>
              <w:contextualSpacing/>
              <w:jc w:val="both"/>
              <w:rPr>
                <w:rFonts w:ascii="GHEA Grapalat" w:hAnsi="GHEA Grapalat"/>
                <w:color w:val="000000"/>
                <w:lang w:val="hy-AM"/>
              </w:rPr>
            </w:pPr>
            <w:r w:rsidRPr="008C071D">
              <w:rPr>
                <w:rFonts w:ascii="GHEA Grapalat" w:hAnsi="GHEA Grapalat"/>
                <w:color w:val="000000"/>
                <w:lang w:val="hy-AM"/>
              </w:rPr>
              <w:t>1.</w:t>
            </w:r>
            <w:r w:rsidRPr="008C071D">
              <w:rPr>
                <w:rFonts w:ascii="GHEA Grapalat" w:hAnsi="GHEA Grapalat"/>
                <w:color w:val="000000"/>
                <w:lang w:val="hy-AM"/>
              </w:rPr>
              <w:tab/>
            </w:r>
            <w:r w:rsidR="008D5900" w:rsidRPr="008C071D">
              <w:rPr>
                <w:rFonts w:ascii="GHEA Grapalat" w:hAnsi="GHEA Grapalat"/>
                <w:color w:val="000000"/>
                <w:lang w:val="hy-AM"/>
              </w:rPr>
              <w:t xml:space="preserve">Հարկ է նշել, որ գործող Օրենքի 28-րդ հոդվածի 1-ին մասի 13-րդ կետով </w:t>
            </w:r>
            <w:r w:rsidR="008D5900" w:rsidRPr="008C071D">
              <w:rPr>
                <w:rFonts w:ascii="GHEA Grapalat" w:hAnsi="GHEA Grapalat"/>
                <w:bCs/>
                <w:color w:val="000000"/>
                <w:lang w:val="hy-AM"/>
              </w:rPr>
              <w:t>բավարար</w:t>
            </w:r>
            <w:r w:rsidR="008D5900" w:rsidRPr="008C071D">
              <w:rPr>
                <w:rFonts w:ascii="GHEA Grapalat" w:hAnsi="GHEA Grapalat"/>
                <w:color w:val="000000"/>
                <w:lang w:val="hy-AM"/>
              </w:rPr>
              <w:t xml:space="preserve"> ձևակերպված </w:t>
            </w:r>
            <w:r w:rsidR="008D5900" w:rsidRPr="008C071D">
              <w:rPr>
                <w:rFonts w:ascii="Calibri" w:hAnsi="Calibri" w:cs="Calibri"/>
                <w:color w:val="000000"/>
                <w:lang w:val="hy-AM"/>
              </w:rPr>
              <w:t> </w:t>
            </w:r>
            <w:r w:rsidR="008D5900" w:rsidRPr="008C071D">
              <w:rPr>
                <w:rFonts w:ascii="GHEA Grapalat" w:hAnsi="GHEA Grapalat"/>
                <w:color w:val="000000"/>
                <w:lang w:val="hy-AM"/>
              </w:rPr>
              <w:t xml:space="preserve">է բռնության դեպքերի մասով </w:t>
            </w:r>
            <w:r w:rsidR="008D5900" w:rsidRPr="008C071D">
              <w:rPr>
                <w:rFonts w:ascii="Calibri" w:hAnsi="Calibri" w:cs="Calibri"/>
                <w:color w:val="000000"/>
                <w:lang w:val="hy-AM"/>
              </w:rPr>
              <w:t> </w:t>
            </w:r>
            <w:r w:rsidR="008D5900" w:rsidRPr="008C071D">
              <w:rPr>
                <w:rFonts w:ascii="GHEA Grapalat" w:hAnsi="GHEA Grapalat"/>
                <w:color w:val="000000"/>
                <w:lang w:val="hy-AM"/>
              </w:rPr>
              <w:t xml:space="preserve">բուժաշխատողների կողմից </w:t>
            </w:r>
            <w:r w:rsidR="008D5900" w:rsidRPr="008C071D">
              <w:rPr>
                <w:rFonts w:ascii="Calibri" w:hAnsi="Calibri" w:cs="Calibri"/>
                <w:color w:val="000000"/>
                <w:lang w:val="hy-AM"/>
              </w:rPr>
              <w:t> </w:t>
            </w:r>
            <w:r w:rsidR="008D5900" w:rsidRPr="008C071D">
              <w:rPr>
                <w:rFonts w:ascii="GHEA Grapalat" w:hAnsi="GHEA Grapalat"/>
                <w:color w:val="000000"/>
                <w:lang w:val="hy-AM"/>
              </w:rPr>
              <w:t>հաղորդում ներկայացնելու ուղղակի պարտականությունը։ Ինչպես նաև նշված դեպքերի համար բժշկական հաստատությունում վարվում է էլեկտրոնային գրանցամատյան, որի</w:t>
            </w:r>
            <w:r w:rsidR="008D5900" w:rsidRPr="008C071D">
              <w:rPr>
                <w:rFonts w:ascii="Calibri" w:hAnsi="Calibri" w:cs="Calibri"/>
                <w:color w:val="000000"/>
                <w:lang w:val="hy-AM"/>
              </w:rPr>
              <w:t> </w:t>
            </w:r>
            <w:r w:rsidR="008D5900" w:rsidRPr="008C071D">
              <w:rPr>
                <w:rFonts w:ascii="GHEA Grapalat" w:hAnsi="GHEA Grapalat"/>
                <w:color w:val="000000"/>
                <w:lang w:val="hy-AM"/>
              </w:rPr>
              <w:t xml:space="preserve"> կարգը սահմանվում է` ՀՀ</w:t>
            </w:r>
            <w:r w:rsidR="008D5900" w:rsidRPr="008C071D">
              <w:rPr>
                <w:rFonts w:ascii="Calibri" w:hAnsi="Calibri" w:cs="Calibri"/>
                <w:color w:val="000000"/>
                <w:lang w:val="hy-AM"/>
              </w:rPr>
              <w:t> </w:t>
            </w:r>
            <w:r w:rsidR="008D5900" w:rsidRPr="008C071D">
              <w:rPr>
                <w:rFonts w:ascii="GHEA Grapalat" w:hAnsi="GHEA Grapalat"/>
                <w:color w:val="000000"/>
                <w:lang w:val="hy-AM"/>
              </w:rPr>
              <w:t xml:space="preserve"> կառավարության 2021 թվականի հունվարի 21-ի թիվ 65-Ն որոշման </w:t>
            </w:r>
            <w:r w:rsidR="008D5900" w:rsidRPr="008C071D">
              <w:rPr>
                <w:rFonts w:ascii="Calibri" w:hAnsi="Calibri" w:cs="Calibri"/>
                <w:color w:val="000000"/>
                <w:lang w:val="hy-AM"/>
              </w:rPr>
              <w:t> </w:t>
            </w:r>
            <w:r w:rsidR="008D5900" w:rsidRPr="008C071D">
              <w:rPr>
                <w:rFonts w:ascii="GHEA Grapalat" w:hAnsi="GHEA Grapalat"/>
                <w:color w:val="000000"/>
                <w:lang w:val="hy-AM"/>
              </w:rPr>
              <w:t xml:space="preserve">համաձայն: </w:t>
            </w:r>
          </w:p>
        </w:tc>
        <w:tc>
          <w:tcPr>
            <w:tcW w:w="6041" w:type="dxa"/>
            <w:gridSpan w:val="2"/>
            <w:tcBorders>
              <w:top w:val="outset" w:sz="6" w:space="0" w:color="auto"/>
              <w:left w:val="outset" w:sz="6" w:space="0" w:color="auto"/>
              <w:bottom w:val="outset" w:sz="6" w:space="0" w:color="auto"/>
              <w:right w:val="nil"/>
            </w:tcBorders>
            <w:shd w:val="clear" w:color="auto" w:fill="FFFFFF"/>
            <w:hideMark/>
          </w:tcPr>
          <w:p w14:paraId="60949069" w14:textId="77777777" w:rsidR="008D5900" w:rsidRPr="008C071D" w:rsidRDefault="008D5900" w:rsidP="008C071D">
            <w:pPr>
              <w:pStyle w:val="NoSpacing"/>
              <w:numPr>
                <w:ilvl w:val="0"/>
                <w:numId w:val="13"/>
              </w:numPr>
              <w:spacing w:line="360" w:lineRule="auto"/>
              <w:ind w:left="144" w:right="144"/>
              <w:jc w:val="both"/>
              <w:rPr>
                <w:rFonts w:ascii="GHEA Grapalat" w:hAnsi="GHEA Grapalat"/>
                <w:color w:val="000000"/>
                <w:sz w:val="24"/>
                <w:szCs w:val="24"/>
                <w:lang w:val="hy-AM"/>
              </w:rPr>
            </w:pPr>
            <w:r w:rsidRPr="008C071D">
              <w:rPr>
                <w:rFonts w:ascii="GHEA Grapalat" w:hAnsi="GHEA Grapalat"/>
                <w:color w:val="000000"/>
                <w:sz w:val="24"/>
                <w:szCs w:val="24"/>
                <w:lang w:val="hy-AM"/>
              </w:rPr>
              <w:t>Չի ընդունվել</w:t>
            </w:r>
          </w:p>
          <w:p w14:paraId="3E74F233" w14:textId="77777777" w:rsidR="008D5900" w:rsidRPr="008C071D" w:rsidRDefault="008D5900" w:rsidP="008C071D">
            <w:pPr>
              <w:pStyle w:val="NoSpacing"/>
              <w:numPr>
                <w:ilvl w:val="0"/>
                <w:numId w:val="13"/>
              </w:numPr>
              <w:spacing w:line="360" w:lineRule="auto"/>
              <w:ind w:left="144" w:right="144"/>
              <w:jc w:val="both"/>
              <w:rPr>
                <w:rFonts w:ascii="GHEA Grapalat" w:hAnsi="GHEA Grapalat"/>
                <w:color w:val="000000"/>
                <w:sz w:val="24"/>
                <w:szCs w:val="24"/>
                <w:lang w:val="hy-AM"/>
              </w:rPr>
            </w:pPr>
            <w:r w:rsidRPr="008C071D">
              <w:rPr>
                <w:rFonts w:ascii="GHEA Grapalat" w:hAnsi="GHEA Grapalat"/>
                <w:color w:val="000000"/>
                <w:sz w:val="24"/>
                <w:szCs w:val="24"/>
                <w:lang w:val="hy-AM"/>
              </w:rPr>
              <w:t xml:space="preserve"> Հաղորդում ներկայացնելու պարտականությունը բավարար ձևակերպված է, սակայն բավարար ձևակերպված չեն բռնության դեպքերը, որոնց դեպքում հաղորդում ներկայացնելու անհրաժեշտություն կա: Մանավորապես գործող օրենքով նշված է գլխի վնասվածք կամ ուղեղի ցնցում, սակայն ոչ մի խոսք չկա մնացած օրգան համակարգերի վերաբերյալ և տպավորություն է ստեղծվում, որ գլխի վնասվածքը անձին կյանքի կամ առողջությանը կարող է վտանգ սպառնալ, իսկ </w:t>
            </w:r>
            <w:r w:rsidRPr="008C071D">
              <w:rPr>
                <w:rFonts w:ascii="GHEA Grapalat" w:hAnsi="GHEA Grapalat"/>
                <w:color w:val="000000"/>
                <w:sz w:val="24"/>
                <w:szCs w:val="24"/>
                <w:lang w:val="hy-AM"/>
              </w:rPr>
              <w:lastRenderedPageBreak/>
              <w:t>պարանոցի, կրծքավանդակի կամ վերջույթների վնասվածքը` ոչ, նշված է ուղեղի ցնցում, սակայն այլ օրգան համակարգերի ցնցում, սալջարդ և այլ վնասվածքներ չշված չեն կամ 3-րդ, 4-րդ աստիճանի այրվածքի դեպքում հաղորդում տալը նախատեսված է, սակայն 1-ին, 2-րդ աստիճանի այրվածքի դեպքում հաղորդում տալը բաց է մնացել, որը ոչ պակաս բռնության հետևանք կարող է լինել, օրինակ խոշտանգումների ժամանակ այրվող ծխախոտով մարմնի վրա այրվածք առաջացնելիս այն լինում է 1-ին կամ 2-րդ աստիճան և նման դեպքը չնախատեսելու արդյունքում հաողրդում չի տրվում և ըստ էության թաքցվում է հանցավոր արարքը:</w:t>
            </w:r>
          </w:p>
          <w:p w14:paraId="277C5124" w14:textId="77777777" w:rsidR="008D5900" w:rsidRPr="008C071D" w:rsidRDefault="008D5900" w:rsidP="008C071D">
            <w:pPr>
              <w:pStyle w:val="NoSpacing"/>
              <w:numPr>
                <w:ilvl w:val="0"/>
                <w:numId w:val="13"/>
              </w:numPr>
              <w:spacing w:line="360" w:lineRule="auto"/>
              <w:ind w:left="144" w:right="144"/>
              <w:jc w:val="both"/>
              <w:rPr>
                <w:rFonts w:ascii="GHEA Grapalat" w:hAnsi="GHEA Grapalat"/>
                <w:color w:val="000000"/>
                <w:sz w:val="24"/>
                <w:szCs w:val="24"/>
                <w:lang w:val="hy-AM"/>
              </w:rPr>
            </w:pPr>
            <w:r w:rsidRPr="008C071D">
              <w:rPr>
                <w:rFonts w:ascii="GHEA Grapalat" w:hAnsi="GHEA Grapalat"/>
                <w:color w:val="000000"/>
                <w:sz w:val="24"/>
                <w:szCs w:val="24"/>
                <w:lang w:val="hy-AM"/>
              </w:rPr>
              <w:t xml:space="preserve">Գործող օրենքում խոսք չկա նաև կմախքային ոսկրերի կոտրվածքների վերաբերյալ, մինչդեռ գործնականում կոտրվածքների դեպքում ահազազանգ չի տրվում կամ Ոստիկանության կողմից չի ընդունվում այն` պատճառաբանելով, որ կոտրվածքը օրենով նախատեսված դեպք չէ: </w:t>
            </w:r>
            <w:r w:rsidRPr="008C071D">
              <w:rPr>
                <w:rFonts w:ascii="GHEA Grapalat" w:hAnsi="GHEA Grapalat"/>
                <w:color w:val="000000"/>
                <w:sz w:val="24"/>
                <w:szCs w:val="24"/>
                <w:lang w:val="hy-AM"/>
              </w:rPr>
              <w:lastRenderedPageBreak/>
              <w:t>Լրացվել է նաև պայթյունային վնասվածքը, որի նախկինում չի եղել:</w:t>
            </w:r>
          </w:p>
          <w:p w14:paraId="05E6C0AB" w14:textId="674197E9" w:rsidR="005C4676" w:rsidRPr="008C071D" w:rsidRDefault="008D5900" w:rsidP="008C071D">
            <w:pPr>
              <w:pStyle w:val="NoSpacing"/>
              <w:numPr>
                <w:ilvl w:val="0"/>
                <w:numId w:val="13"/>
              </w:numPr>
              <w:spacing w:line="360" w:lineRule="auto"/>
              <w:ind w:left="144" w:right="144"/>
              <w:jc w:val="both"/>
              <w:rPr>
                <w:rFonts w:ascii="GHEA Grapalat" w:hAnsi="GHEA Grapalat"/>
                <w:color w:val="000000"/>
                <w:sz w:val="24"/>
                <w:szCs w:val="24"/>
                <w:lang w:val="hy-AM"/>
              </w:rPr>
            </w:pPr>
            <w:r w:rsidRPr="008C071D">
              <w:rPr>
                <w:rFonts w:ascii="GHEA Grapalat" w:hAnsi="GHEA Grapalat"/>
                <w:color w:val="000000"/>
                <w:sz w:val="24"/>
                <w:szCs w:val="24"/>
                <w:lang w:val="hy-AM"/>
              </w:rPr>
              <w:t>Սույն նախագծով բոլոր դեպքերը սահմանված են համակարգված ձևով` լրացնելով առկա դեպքերի մասը կազմող բացթողումներ:</w:t>
            </w:r>
          </w:p>
        </w:tc>
        <w:tc>
          <w:tcPr>
            <w:tcW w:w="1723" w:type="dxa"/>
            <w:gridSpan w:val="2"/>
            <w:tcBorders>
              <w:top w:val="outset" w:sz="6" w:space="0" w:color="auto"/>
              <w:left w:val="nil"/>
              <w:bottom w:val="outset" w:sz="6" w:space="0" w:color="auto"/>
              <w:right w:val="outset" w:sz="6" w:space="0" w:color="auto"/>
            </w:tcBorders>
            <w:shd w:val="clear" w:color="auto" w:fill="FFFFFF"/>
            <w:hideMark/>
          </w:tcPr>
          <w:p w14:paraId="007A0AAF" w14:textId="77777777" w:rsidR="005C4676" w:rsidRPr="008C071D" w:rsidRDefault="005C4676" w:rsidP="008C071D">
            <w:pPr>
              <w:spacing w:line="360" w:lineRule="auto"/>
              <w:ind w:left="144" w:right="144"/>
              <w:rPr>
                <w:rFonts w:ascii="GHEA Grapalat" w:hAnsi="GHEA Grapalat"/>
                <w:color w:val="000000"/>
                <w:lang w:val="hy-AM" w:eastAsia="en-US"/>
              </w:rPr>
            </w:pPr>
            <w:r w:rsidRPr="008C071D">
              <w:rPr>
                <w:rFonts w:ascii="Calibri" w:hAnsi="Calibri" w:cs="Calibri"/>
                <w:color w:val="000000"/>
                <w:lang w:val="hy-AM" w:eastAsia="en-US"/>
              </w:rPr>
              <w:lastRenderedPageBreak/>
              <w:t> </w:t>
            </w:r>
          </w:p>
        </w:tc>
      </w:tr>
      <w:tr w:rsidR="005C5295" w:rsidRPr="008C071D" w14:paraId="431F88A5" w14:textId="77777777" w:rsidTr="00C24ED8">
        <w:trPr>
          <w:gridAfter w:val="1"/>
          <w:wAfter w:w="39" w:type="dxa"/>
          <w:tblCellSpacing w:w="0" w:type="dxa"/>
          <w:jc w:val="center"/>
        </w:trPr>
        <w:tc>
          <w:tcPr>
            <w:tcW w:w="12011" w:type="dxa"/>
            <w:gridSpan w:val="4"/>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12B632C5" w14:textId="607BA9F5" w:rsidR="005C5295" w:rsidRPr="008C071D" w:rsidRDefault="005C5295" w:rsidP="008C071D">
            <w:pPr>
              <w:spacing w:before="100" w:beforeAutospacing="1" w:after="100" w:afterAutospacing="1" w:line="360" w:lineRule="auto"/>
              <w:ind w:left="144" w:right="144"/>
              <w:jc w:val="center"/>
              <w:rPr>
                <w:rFonts w:ascii="GHEA Grapalat" w:hAnsi="GHEA Grapalat"/>
                <w:color w:val="000000"/>
                <w:lang w:val="hy-AM" w:eastAsia="en-US"/>
              </w:rPr>
            </w:pPr>
            <w:r w:rsidRPr="008C071D">
              <w:rPr>
                <w:rFonts w:ascii="GHEA Grapalat" w:hAnsi="GHEA Grapalat"/>
                <w:color w:val="000000"/>
                <w:lang w:val="hy-AM" w:eastAsia="en-US"/>
              </w:rPr>
              <w:lastRenderedPageBreak/>
              <w:t>5</w:t>
            </w:r>
            <w:r w:rsidRPr="008C071D">
              <w:rPr>
                <w:rFonts w:ascii="GHEA Grapalat" w:hAnsi="GHEA Grapalat"/>
                <w:color w:val="000000"/>
                <w:lang w:val="en-US" w:eastAsia="en-US"/>
              </w:rPr>
              <w:t xml:space="preserve">. </w:t>
            </w:r>
            <w:r w:rsidRPr="008C071D">
              <w:rPr>
                <w:rFonts w:ascii="GHEA Grapalat" w:hAnsi="GHEA Grapalat"/>
                <w:color w:val="000000"/>
                <w:lang w:val="hy-AM" w:eastAsia="en-US"/>
              </w:rPr>
              <w:t>Ոստիկանություն</w:t>
            </w:r>
          </w:p>
        </w:tc>
        <w:tc>
          <w:tcPr>
            <w:tcW w:w="1723"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72C67911" w14:textId="77777777" w:rsidR="005C5295" w:rsidRPr="008C071D" w:rsidRDefault="005C5295" w:rsidP="008C071D">
            <w:pPr>
              <w:spacing w:line="360" w:lineRule="auto"/>
              <w:ind w:left="144" w:right="144"/>
              <w:jc w:val="center"/>
              <w:rPr>
                <w:rFonts w:ascii="GHEA Grapalat" w:hAnsi="GHEA Grapalat"/>
                <w:color w:val="000000"/>
                <w:lang w:val="hy-AM" w:eastAsia="en-US"/>
              </w:rPr>
            </w:pPr>
            <w:r w:rsidRPr="008C071D">
              <w:rPr>
                <w:rFonts w:ascii="GHEA Grapalat" w:hAnsi="GHEA Grapalat"/>
                <w:color w:val="000000"/>
                <w:lang w:val="hy-AM" w:eastAsia="en-US"/>
              </w:rPr>
              <w:t>18.07.2022թ</w:t>
            </w:r>
            <w:r w:rsidRPr="008C071D">
              <w:rPr>
                <w:rFonts w:ascii="Cambria Math" w:hAnsi="Cambria Math" w:cs="Cambria Math"/>
                <w:color w:val="000000"/>
                <w:lang w:val="hy-AM" w:eastAsia="en-US"/>
              </w:rPr>
              <w:t>․</w:t>
            </w:r>
          </w:p>
        </w:tc>
      </w:tr>
      <w:tr w:rsidR="005C5295" w:rsidRPr="008C071D" w14:paraId="31BBEE2A" w14:textId="77777777" w:rsidTr="00C24ED8">
        <w:trPr>
          <w:gridAfter w:val="1"/>
          <w:wAfter w:w="39" w:type="dxa"/>
          <w:tblCellSpacing w:w="0" w:type="dxa"/>
          <w:jc w:val="center"/>
        </w:trPr>
        <w:tc>
          <w:tcPr>
            <w:tcW w:w="12011"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CA0B5E" w14:textId="77777777" w:rsidR="005C5295" w:rsidRPr="008C071D" w:rsidRDefault="005C5295" w:rsidP="008C071D">
            <w:pPr>
              <w:spacing w:line="360" w:lineRule="auto"/>
              <w:ind w:left="144" w:right="144"/>
              <w:rPr>
                <w:rFonts w:ascii="GHEA Grapalat" w:hAnsi="GHEA Grapalat"/>
                <w:color w:val="000000"/>
                <w:lang w:val="hy-AM" w:eastAsia="en-US"/>
              </w:rPr>
            </w:pPr>
          </w:p>
        </w:tc>
        <w:tc>
          <w:tcPr>
            <w:tcW w:w="1723"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0122DE6F" w14:textId="77777777" w:rsidR="005C5295" w:rsidRPr="008C071D" w:rsidRDefault="005C5295" w:rsidP="008C071D">
            <w:pPr>
              <w:spacing w:line="360" w:lineRule="auto"/>
              <w:ind w:left="144" w:right="144"/>
              <w:jc w:val="center"/>
              <w:rPr>
                <w:rFonts w:ascii="GHEA Grapalat" w:hAnsi="GHEA Grapalat"/>
                <w:color w:val="000000"/>
                <w:lang w:val="hy-AM" w:eastAsia="en-US"/>
              </w:rPr>
            </w:pPr>
            <w:r w:rsidRPr="008C071D">
              <w:rPr>
                <w:rFonts w:ascii="GHEA Grapalat" w:hAnsi="GHEA Grapalat"/>
                <w:color w:val="000000"/>
                <w:lang w:val="hy-AM" w:eastAsia="en-US"/>
              </w:rPr>
              <w:t>N 1/21/62577-22</w:t>
            </w:r>
          </w:p>
        </w:tc>
      </w:tr>
      <w:tr w:rsidR="005C5295" w:rsidRPr="008C071D" w14:paraId="6933240D" w14:textId="77777777" w:rsidTr="00C24ED8">
        <w:trPr>
          <w:gridAfter w:val="1"/>
          <w:wAfter w:w="39" w:type="dxa"/>
          <w:tblCellSpacing w:w="0" w:type="dxa"/>
          <w:jc w:val="center"/>
        </w:trPr>
        <w:tc>
          <w:tcPr>
            <w:tcW w:w="597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1AC90B0" w14:textId="77777777" w:rsidR="005C5295" w:rsidRPr="008C071D" w:rsidRDefault="005C5295" w:rsidP="008C071D">
            <w:pPr>
              <w:pStyle w:val="NoSpacing"/>
              <w:spacing w:line="360" w:lineRule="auto"/>
              <w:ind w:left="144" w:right="144" w:firstLine="0"/>
              <w:jc w:val="both"/>
              <w:rPr>
                <w:rFonts w:ascii="GHEA Grapalat" w:hAnsi="GHEA Grapalat"/>
                <w:color w:val="000000"/>
                <w:sz w:val="24"/>
                <w:szCs w:val="24"/>
                <w:lang w:val="hy-AM"/>
              </w:rPr>
            </w:pPr>
            <w:r w:rsidRPr="008C071D">
              <w:rPr>
                <w:rFonts w:ascii="GHEA Grapalat" w:hAnsi="GHEA Grapalat"/>
                <w:color w:val="000000"/>
                <w:sz w:val="24"/>
                <w:szCs w:val="24"/>
                <w:lang w:val="hy-AM"/>
              </w:rPr>
              <w:t>1. Դիտողություններ և առաջարկություններ չկան:</w:t>
            </w:r>
          </w:p>
        </w:tc>
        <w:tc>
          <w:tcPr>
            <w:tcW w:w="6041" w:type="dxa"/>
            <w:gridSpan w:val="2"/>
            <w:tcBorders>
              <w:top w:val="outset" w:sz="6" w:space="0" w:color="auto"/>
              <w:left w:val="outset" w:sz="6" w:space="0" w:color="auto"/>
              <w:bottom w:val="outset" w:sz="6" w:space="0" w:color="auto"/>
              <w:right w:val="nil"/>
            </w:tcBorders>
            <w:shd w:val="clear" w:color="auto" w:fill="FFFFFF"/>
            <w:hideMark/>
          </w:tcPr>
          <w:p w14:paraId="24375D3C" w14:textId="77777777" w:rsidR="005C5295" w:rsidRPr="008C071D" w:rsidRDefault="005C5295" w:rsidP="008C071D">
            <w:pPr>
              <w:pStyle w:val="NoSpacing"/>
              <w:spacing w:line="360" w:lineRule="auto"/>
              <w:ind w:left="144" w:right="144" w:firstLine="0"/>
              <w:jc w:val="both"/>
              <w:rPr>
                <w:rFonts w:ascii="GHEA Grapalat" w:hAnsi="GHEA Grapalat"/>
                <w:color w:val="000000"/>
                <w:sz w:val="24"/>
                <w:szCs w:val="24"/>
                <w:lang w:val="hy-AM"/>
              </w:rPr>
            </w:pPr>
            <w:r w:rsidRPr="008C071D">
              <w:rPr>
                <w:rFonts w:cs="Calibri"/>
                <w:color w:val="000000"/>
                <w:sz w:val="24"/>
                <w:szCs w:val="24"/>
              </w:rPr>
              <w:t> </w:t>
            </w:r>
            <w:r w:rsidRPr="008C071D">
              <w:rPr>
                <w:rFonts w:ascii="GHEA Grapalat" w:hAnsi="GHEA Grapalat" w:cs="Calibri"/>
                <w:color w:val="000000"/>
                <w:sz w:val="24"/>
                <w:szCs w:val="24"/>
                <w:lang w:val="hy-AM"/>
              </w:rPr>
              <w:t>Ընդունվել է ի գիտություն:</w:t>
            </w:r>
          </w:p>
          <w:p w14:paraId="7B0085D9" w14:textId="77777777" w:rsidR="005C5295" w:rsidRPr="008C071D" w:rsidRDefault="005C5295" w:rsidP="008C071D">
            <w:pPr>
              <w:pStyle w:val="NoSpacing"/>
              <w:spacing w:line="360" w:lineRule="auto"/>
              <w:ind w:left="144" w:right="144" w:firstLine="0"/>
              <w:jc w:val="both"/>
              <w:rPr>
                <w:rFonts w:ascii="GHEA Grapalat" w:hAnsi="GHEA Grapalat"/>
                <w:color w:val="000000"/>
                <w:sz w:val="24"/>
                <w:szCs w:val="24"/>
                <w:lang w:val="hy-AM"/>
              </w:rPr>
            </w:pPr>
          </w:p>
        </w:tc>
        <w:tc>
          <w:tcPr>
            <w:tcW w:w="1723" w:type="dxa"/>
            <w:gridSpan w:val="2"/>
            <w:tcBorders>
              <w:top w:val="outset" w:sz="6" w:space="0" w:color="auto"/>
              <w:left w:val="nil"/>
              <w:bottom w:val="outset" w:sz="6" w:space="0" w:color="auto"/>
              <w:right w:val="outset" w:sz="6" w:space="0" w:color="auto"/>
            </w:tcBorders>
            <w:shd w:val="clear" w:color="auto" w:fill="FFFFFF"/>
            <w:hideMark/>
          </w:tcPr>
          <w:p w14:paraId="5E1BBD1F" w14:textId="77777777" w:rsidR="005C5295" w:rsidRPr="008C071D" w:rsidRDefault="005C5295" w:rsidP="008C071D">
            <w:pPr>
              <w:spacing w:line="360" w:lineRule="auto"/>
              <w:ind w:left="144" w:right="144"/>
              <w:rPr>
                <w:rFonts w:ascii="GHEA Grapalat" w:hAnsi="GHEA Grapalat"/>
                <w:color w:val="000000"/>
                <w:lang w:val="hy-AM" w:eastAsia="en-US"/>
              </w:rPr>
            </w:pPr>
            <w:r w:rsidRPr="008C071D">
              <w:rPr>
                <w:rFonts w:ascii="Calibri" w:hAnsi="Calibri" w:cs="Calibri"/>
                <w:color w:val="000000"/>
                <w:lang w:val="hy-AM" w:eastAsia="en-US"/>
              </w:rPr>
              <w:t> </w:t>
            </w:r>
          </w:p>
        </w:tc>
      </w:tr>
      <w:tr w:rsidR="005C5295" w:rsidRPr="008C071D" w14:paraId="6ED66928" w14:textId="77777777" w:rsidTr="00C24ED8">
        <w:trPr>
          <w:gridAfter w:val="1"/>
          <w:wAfter w:w="39" w:type="dxa"/>
          <w:tblCellSpacing w:w="0" w:type="dxa"/>
          <w:jc w:val="center"/>
        </w:trPr>
        <w:tc>
          <w:tcPr>
            <w:tcW w:w="12011" w:type="dxa"/>
            <w:gridSpan w:val="4"/>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69FB0619" w14:textId="7D25DD39" w:rsidR="005C5295" w:rsidRPr="008C071D" w:rsidRDefault="005C5295" w:rsidP="008C071D">
            <w:pPr>
              <w:spacing w:before="100" w:beforeAutospacing="1" w:after="100" w:afterAutospacing="1" w:line="360" w:lineRule="auto"/>
              <w:ind w:left="144" w:right="144"/>
              <w:jc w:val="center"/>
              <w:rPr>
                <w:rFonts w:ascii="GHEA Grapalat" w:hAnsi="GHEA Grapalat"/>
                <w:color w:val="000000"/>
                <w:lang w:val="hy-AM" w:eastAsia="en-US"/>
              </w:rPr>
            </w:pPr>
            <w:r w:rsidRPr="008C071D">
              <w:rPr>
                <w:rFonts w:ascii="GHEA Grapalat" w:hAnsi="GHEA Grapalat"/>
                <w:color w:val="000000"/>
                <w:lang w:val="hy-AM" w:eastAsia="en-US"/>
              </w:rPr>
              <w:t>6</w:t>
            </w:r>
            <w:r w:rsidRPr="008C071D">
              <w:rPr>
                <w:rFonts w:ascii="GHEA Grapalat" w:hAnsi="GHEA Grapalat"/>
                <w:color w:val="000000"/>
                <w:lang w:val="en-US" w:eastAsia="en-US"/>
              </w:rPr>
              <w:t xml:space="preserve">. </w:t>
            </w:r>
            <w:r w:rsidRPr="008C071D">
              <w:rPr>
                <w:rFonts w:ascii="GHEA Grapalat" w:hAnsi="GHEA Grapalat"/>
                <w:color w:val="000000"/>
                <w:lang w:val="hy-AM" w:eastAsia="en-US"/>
              </w:rPr>
              <w:t>Ֆինանսների նախարարություն</w:t>
            </w:r>
          </w:p>
        </w:tc>
        <w:tc>
          <w:tcPr>
            <w:tcW w:w="1723"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5E25E531" w14:textId="77777777" w:rsidR="005C5295" w:rsidRPr="008C071D" w:rsidRDefault="005C5295" w:rsidP="008C071D">
            <w:pPr>
              <w:spacing w:line="360" w:lineRule="auto"/>
              <w:ind w:left="144" w:right="144"/>
              <w:jc w:val="center"/>
              <w:rPr>
                <w:rFonts w:ascii="GHEA Grapalat" w:hAnsi="GHEA Grapalat"/>
                <w:color w:val="000000"/>
                <w:lang w:val="hy-AM" w:eastAsia="en-US"/>
              </w:rPr>
            </w:pPr>
            <w:r w:rsidRPr="008C071D">
              <w:rPr>
                <w:rFonts w:ascii="GHEA Grapalat" w:hAnsi="GHEA Grapalat"/>
                <w:color w:val="000000"/>
                <w:lang w:val="hy-AM" w:eastAsia="en-US"/>
              </w:rPr>
              <w:t>20.07.2022թ</w:t>
            </w:r>
            <w:r w:rsidRPr="008C071D">
              <w:rPr>
                <w:rFonts w:ascii="Cambria Math" w:hAnsi="Cambria Math" w:cs="Cambria Math"/>
                <w:color w:val="000000"/>
                <w:lang w:val="hy-AM" w:eastAsia="en-US"/>
              </w:rPr>
              <w:t>․</w:t>
            </w:r>
          </w:p>
        </w:tc>
      </w:tr>
      <w:tr w:rsidR="005C5295" w:rsidRPr="008C071D" w14:paraId="198B6A51" w14:textId="77777777" w:rsidTr="00C24ED8">
        <w:trPr>
          <w:gridAfter w:val="1"/>
          <w:wAfter w:w="39" w:type="dxa"/>
          <w:tblCellSpacing w:w="0" w:type="dxa"/>
          <w:jc w:val="center"/>
        </w:trPr>
        <w:tc>
          <w:tcPr>
            <w:tcW w:w="12011"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8D1400" w14:textId="77777777" w:rsidR="005C5295" w:rsidRPr="008C071D" w:rsidRDefault="005C5295" w:rsidP="008C071D">
            <w:pPr>
              <w:spacing w:line="360" w:lineRule="auto"/>
              <w:ind w:left="144" w:right="144"/>
              <w:rPr>
                <w:rFonts w:ascii="GHEA Grapalat" w:hAnsi="GHEA Grapalat"/>
                <w:color w:val="000000"/>
                <w:lang w:val="hy-AM" w:eastAsia="en-US"/>
              </w:rPr>
            </w:pPr>
          </w:p>
        </w:tc>
        <w:tc>
          <w:tcPr>
            <w:tcW w:w="1723"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69451033" w14:textId="77777777" w:rsidR="005C5295" w:rsidRPr="008C071D" w:rsidRDefault="005C5295" w:rsidP="008C071D">
            <w:pPr>
              <w:spacing w:line="360" w:lineRule="auto"/>
              <w:ind w:left="144" w:right="144"/>
              <w:jc w:val="center"/>
              <w:rPr>
                <w:rFonts w:ascii="GHEA Grapalat" w:hAnsi="GHEA Grapalat"/>
                <w:color w:val="000000"/>
                <w:lang w:val="hy-AM" w:eastAsia="en-US"/>
              </w:rPr>
            </w:pPr>
            <w:r w:rsidRPr="008C071D">
              <w:rPr>
                <w:rFonts w:ascii="GHEA Grapalat" w:hAnsi="GHEA Grapalat"/>
                <w:color w:val="000000"/>
                <w:lang w:val="hy-AM" w:eastAsia="en-US"/>
              </w:rPr>
              <w:t>N 01/8-3/12975-2022</w:t>
            </w:r>
          </w:p>
        </w:tc>
      </w:tr>
      <w:tr w:rsidR="005C5295" w:rsidRPr="008C071D" w14:paraId="6FC40621" w14:textId="77777777" w:rsidTr="00C24ED8">
        <w:trPr>
          <w:gridAfter w:val="1"/>
          <w:wAfter w:w="39" w:type="dxa"/>
          <w:tblCellSpacing w:w="0" w:type="dxa"/>
          <w:jc w:val="center"/>
        </w:trPr>
        <w:tc>
          <w:tcPr>
            <w:tcW w:w="597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47A6D96" w14:textId="77777777" w:rsidR="005C5295" w:rsidRPr="008C071D" w:rsidRDefault="005C5295" w:rsidP="008C071D">
            <w:pPr>
              <w:pStyle w:val="NoSpacing"/>
              <w:spacing w:line="360" w:lineRule="auto"/>
              <w:ind w:left="144" w:right="144" w:firstLine="0"/>
              <w:jc w:val="both"/>
              <w:rPr>
                <w:rFonts w:ascii="GHEA Grapalat" w:hAnsi="GHEA Grapalat"/>
                <w:color w:val="000000"/>
                <w:sz w:val="24"/>
                <w:szCs w:val="24"/>
                <w:lang w:val="hy-AM"/>
              </w:rPr>
            </w:pPr>
            <w:r w:rsidRPr="008C071D">
              <w:rPr>
                <w:rFonts w:ascii="GHEA Grapalat" w:hAnsi="GHEA Grapalat"/>
                <w:color w:val="000000"/>
                <w:sz w:val="24"/>
                <w:szCs w:val="24"/>
                <w:lang w:val="hy-AM"/>
              </w:rPr>
              <w:t>1. Դիտողություններ և առաջարկություններ չկան:</w:t>
            </w:r>
          </w:p>
        </w:tc>
        <w:tc>
          <w:tcPr>
            <w:tcW w:w="6041" w:type="dxa"/>
            <w:gridSpan w:val="2"/>
            <w:tcBorders>
              <w:top w:val="outset" w:sz="6" w:space="0" w:color="auto"/>
              <w:left w:val="outset" w:sz="6" w:space="0" w:color="auto"/>
              <w:bottom w:val="outset" w:sz="6" w:space="0" w:color="auto"/>
              <w:right w:val="nil"/>
            </w:tcBorders>
            <w:shd w:val="clear" w:color="auto" w:fill="FFFFFF"/>
            <w:hideMark/>
          </w:tcPr>
          <w:p w14:paraId="37CAC3E6" w14:textId="77777777" w:rsidR="005C5295" w:rsidRPr="008C071D" w:rsidRDefault="005C5295" w:rsidP="008C071D">
            <w:pPr>
              <w:pStyle w:val="NoSpacing"/>
              <w:spacing w:line="360" w:lineRule="auto"/>
              <w:ind w:left="144" w:right="144" w:firstLine="0"/>
              <w:jc w:val="both"/>
              <w:rPr>
                <w:rFonts w:ascii="GHEA Grapalat" w:hAnsi="GHEA Grapalat"/>
                <w:color w:val="000000"/>
                <w:sz w:val="24"/>
                <w:szCs w:val="24"/>
                <w:lang w:val="hy-AM"/>
              </w:rPr>
            </w:pPr>
            <w:r w:rsidRPr="008C071D">
              <w:rPr>
                <w:rFonts w:cs="Calibri"/>
                <w:color w:val="000000"/>
                <w:sz w:val="24"/>
                <w:szCs w:val="24"/>
              </w:rPr>
              <w:t> </w:t>
            </w:r>
            <w:r w:rsidRPr="008C071D">
              <w:rPr>
                <w:rFonts w:ascii="GHEA Grapalat" w:hAnsi="GHEA Grapalat" w:cs="Calibri"/>
                <w:color w:val="000000"/>
                <w:sz w:val="24"/>
                <w:szCs w:val="24"/>
                <w:lang w:val="hy-AM"/>
              </w:rPr>
              <w:t>Ընդունվել է ի գիտություն:</w:t>
            </w:r>
          </w:p>
          <w:p w14:paraId="78CA0F11" w14:textId="77777777" w:rsidR="005C5295" w:rsidRPr="008C071D" w:rsidRDefault="005C5295" w:rsidP="008C071D">
            <w:pPr>
              <w:pStyle w:val="NoSpacing"/>
              <w:spacing w:line="360" w:lineRule="auto"/>
              <w:ind w:left="144" w:right="144" w:firstLine="0"/>
              <w:jc w:val="both"/>
              <w:rPr>
                <w:rFonts w:ascii="GHEA Grapalat" w:hAnsi="GHEA Grapalat"/>
                <w:color w:val="000000"/>
                <w:sz w:val="24"/>
                <w:szCs w:val="24"/>
                <w:lang w:val="hy-AM"/>
              </w:rPr>
            </w:pPr>
          </w:p>
        </w:tc>
        <w:tc>
          <w:tcPr>
            <w:tcW w:w="1723" w:type="dxa"/>
            <w:gridSpan w:val="2"/>
            <w:tcBorders>
              <w:top w:val="outset" w:sz="6" w:space="0" w:color="auto"/>
              <w:left w:val="nil"/>
              <w:bottom w:val="outset" w:sz="6" w:space="0" w:color="auto"/>
              <w:right w:val="outset" w:sz="6" w:space="0" w:color="auto"/>
            </w:tcBorders>
            <w:shd w:val="clear" w:color="auto" w:fill="FFFFFF"/>
            <w:hideMark/>
          </w:tcPr>
          <w:p w14:paraId="7AB0E812" w14:textId="77777777" w:rsidR="005C5295" w:rsidRPr="008C071D" w:rsidRDefault="005C5295" w:rsidP="008C071D">
            <w:pPr>
              <w:spacing w:line="360" w:lineRule="auto"/>
              <w:ind w:left="144" w:right="144"/>
              <w:rPr>
                <w:rFonts w:ascii="GHEA Grapalat" w:hAnsi="GHEA Grapalat"/>
                <w:color w:val="000000"/>
                <w:lang w:val="hy-AM" w:eastAsia="en-US"/>
              </w:rPr>
            </w:pPr>
            <w:r w:rsidRPr="008C071D">
              <w:rPr>
                <w:rFonts w:ascii="Calibri" w:hAnsi="Calibri" w:cs="Calibri"/>
                <w:color w:val="000000"/>
                <w:lang w:val="hy-AM" w:eastAsia="en-US"/>
              </w:rPr>
              <w:t> </w:t>
            </w:r>
          </w:p>
        </w:tc>
      </w:tr>
      <w:tr w:rsidR="005C5295" w:rsidRPr="008C071D" w14:paraId="171879E5" w14:textId="77777777" w:rsidTr="00C24ED8">
        <w:trPr>
          <w:gridAfter w:val="1"/>
          <w:wAfter w:w="39" w:type="dxa"/>
          <w:tblCellSpacing w:w="0" w:type="dxa"/>
          <w:jc w:val="center"/>
        </w:trPr>
        <w:tc>
          <w:tcPr>
            <w:tcW w:w="12011" w:type="dxa"/>
            <w:gridSpan w:val="4"/>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4E2C091D" w14:textId="3B321F0C" w:rsidR="005C5295" w:rsidRPr="008C071D" w:rsidRDefault="005C5295" w:rsidP="008C071D">
            <w:pPr>
              <w:spacing w:before="100" w:beforeAutospacing="1" w:after="100" w:afterAutospacing="1" w:line="360" w:lineRule="auto"/>
              <w:ind w:left="144" w:right="144"/>
              <w:jc w:val="center"/>
              <w:rPr>
                <w:rFonts w:ascii="GHEA Grapalat" w:hAnsi="GHEA Grapalat"/>
                <w:color w:val="000000"/>
                <w:lang w:val="hy-AM" w:eastAsia="en-US"/>
              </w:rPr>
            </w:pPr>
            <w:r w:rsidRPr="008C071D">
              <w:rPr>
                <w:rFonts w:ascii="GHEA Grapalat" w:hAnsi="GHEA Grapalat"/>
                <w:color w:val="000000"/>
                <w:lang w:val="hy-AM" w:eastAsia="en-US"/>
              </w:rPr>
              <w:t>7</w:t>
            </w:r>
            <w:r w:rsidRPr="008C071D">
              <w:rPr>
                <w:rFonts w:ascii="GHEA Grapalat" w:hAnsi="GHEA Grapalat"/>
                <w:color w:val="000000"/>
                <w:lang w:val="en-US" w:eastAsia="en-US"/>
              </w:rPr>
              <w:t xml:space="preserve">. </w:t>
            </w:r>
            <w:r w:rsidRPr="008C071D">
              <w:rPr>
                <w:rFonts w:ascii="GHEA Grapalat" w:hAnsi="GHEA Grapalat"/>
                <w:color w:val="000000"/>
                <w:lang w:val="hy-AM" w:eastAsia="en-US"/>
              </w:rPr>
              <w:t>Երևանի քաղաքապետարան</w:t>
            </w:r>
          </w:p>
        </w:tc>
        <w:tc>
          <w:tcPr>
            <w:tcW w:w="1723"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0A667162" w14:textId="77777777" w:rsidR="005C5295" w:rsidRPr="008C071D" w:rsidRDefault="005C5295" w:rsidP="008C071D">
            <w:pPr>
              <w:spacing w:line="360" w:lineRule="auto"/>
              <w:ind w:left="144" w:right="144"/>
              <w:jc w:val="center"/>
              <w:rPr>
                <w:rFonts w:ascii="GHEA Grapalat" w:hAnsi="GHEA Grapalat"/>
                <w:color w:val="000000"/>
                <w:lang w:val="hy-AM" w:eastAsia="en-US"/>
              </w:rPr>
            </w:pPr>
            <w:r w:rsidRPr="008C071D">
              <w:rPr>
                <w:rFonts w:ascii="GHEA Grapalat" w:hAnsi="GHEA Grapalat"/>
                <w:color w:val="000000"/>
                <w:lang w:val="hy-AM" w:eastAsia="en-US"/>
              </w:rPr>
              <w:t>21.07.2022թ</w:t>
            </w:r>
            <w:r w:rsidRPr="008C071D">
              <w:rPr>
                <w:rFonts w:ascii="Cambria Math" w:hAnsi="Cambria Math" w:cs="Cambria Math"/>
                <w:color w:val="000000"/>
                <w:lang w:val="hy-AM" w:eastAsia="en-US"/>
              </w:rPr>
              <w:t>․</w:t>
            </w:r>
          </w:p>
        </w:tc>
      </w:tr>
      <w:tr w:rsidR="005C5295" w:rsidRPr="008C071D" w14:paraId="61C0168D" w14:textId="77777777" w:rsidTr="00C24ED8">
        <w:trPr>
          <w:gridAfter w:val="1"/>
          <w:wAfter w:w="39" w:type="dxa"/>
          <w:tblCellSpacing w:w="0" w:type="dxa"/>
          <w:jc w:val="center"/>
        </w:trPr>
        <w:tc>
          <w:tcPr>
            <w:tcW w:w="12011"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090FFF" w14:textId="77777777" w:rsidR="005C5295" w:rsidRPr="008C071D" w:rsidRDefault="005C5295" w:rsidP="008C071D">
            <w:pPr>
              <w:spacing w:line="360" w:lineRule="auto"/>
              <w:ind w:left="144" w:right="144"/>
              <w:rPr>
                <w:rFonts w:ascii="GHEA Grapalat" w:hAnsi="GHEA Grapalat"/>
                <w:color w:val="000000"/>
                <w:lang w:val="hy-AM" w:eastAsia="en-US"/>
              </w:rPr>
            </w:pPr>
          </w:p>
        </w:tc>
        <w:tc>
          <w:tcPr>
            <w:tcW w:w="1723"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73B78040" w14:textId="77777777" w:rsidR="005C5295" w:rsidRPr="008C071D" w:rsidRDefault="005C5295" w:rsidP="008C071D">
            <w:pPr>
              <w:spacing w:line="360" w:lineRule="auto"/>
              <w:ind w:left="144" w:right="144"/>
              <w:jc w:val="center"/>
              <w:rPr>
                <w:rFonts w:ascii="GHEA Grapalat" w:hAnsi="GHEA Grapalat"/>
                <w:color w:val="000000"/>
                <w:lang w:val="hy-AM" w:eastAsia="en-US"/>
              </w:rPr>
            </w:pPr>
            <w:r w:rsidRPr="008C071D">
              <w:rPr>
                <w:rFonts w:ascii="GHEA Grapalat" w:hAnsi="GHEA Grapalat"/>
                <w:color w:val="000000"/>
                <w:lang w:val="hy-AM" w:eastAsia="en-US"/>
              </w:rPr>
              <w:t>N 01/54418-22</w:t>
            </w:r>
          </w:p>
        </w:tc>
      </w:tr>
      <w:tr w:rsidR="005C5295" w:rsidRPr="008C071D" w14:paraId="778FE6D5" w14:textId="77777777" w:rsidTr="00C24ED8">
        <w:trPr>
          <w:gridAfter w:val="1"/>
          <w:wAfter w:w="39" w:type="dxa"/>
          <w:tblCellSpacing w:w="0" w:type="dxa"/>
          <w:jc w:val="center"/>
        </w:trPr>
        <w:tc>
          <w:tcPr>
            <w:tcW w:w="597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12E1071" w14:textId="77777777" w:rsidR="005C5295" w:rsidRPr="008C071D" w:rsidRDefault="005C5295" w:rsidP="008C071D">
            <w:pPr>
              <w:pStyle w:val="NoSpacing"/>
              <w:spacing w:line="360" w:lineRule="auto"/>
              <w:ind w:left="144" w:right="144" w:firstLine="0"/>
              <w:jc w:val="both"/>
              <w:rPr>
                <w:rFonts w:ascii="GHEA Grapalat" w:hAnsi="GHEA Grapalat"/>
                <w:color w:val="000000"/>
                <w:sz w:val="24"/>
                <w:szCs w:val="24"/>
                <w:lang w:val="hy-AM"/>
              </w:rPr>
            </w:pPr>
            <w:r w:rsidRPr="008C071D">
              <w:rPr>
                <w:rFonts w:ascii="GHEA Grapalat" w:hAnsi="GHEA Grapalat"/>
                <w:color w:val="000000"/>
                <w:sz w:val="24"/>
                <w:szCs w:val="24"/>
                <w:lang w:val="hy-AM"/>
              </w:rPr>
              <w:t xml:space="preserve">1. Նախագծի 2-րդ հոդվածով «Բնակչության բժշկական օգնության և սպասարկման մասին» օրենքի 3-րդ հոդվածի 2-րդ մասի 1-ին </w:t>
            </w:r>
            <w:r w:rsidRPr="008C071D">
              <w:rPr>
                <w:rFonts w:ascii="GHEA Grapalat" w:hAnsi="GHEA Grapalat"/>
                <w:color w:val="000000"/>
                <w:sz w:val="24"/>
                <w:szCs w:val="24"/>
                <w:lang w:val="hy-AM"/>
              </w:rPr>
              <w:lastRenderedPageBreak/>
              <w:t xml:space="preserve">ենթակետում կատարվող լրացմամբ նախատեսվում է, որ առաջնային բժշկական օգնություն իրականացնող կազմակերպությունների օրինակելի կառուցվածքը հաստատում է լիազոր մարմինը: Մինչդեռ «Բաժնետիրական ընկերությունների մասին» օրենքի 83-րդ հոդվածի 1-ին մասի համաձայն՝ խորհուրդն իրականացնում է ընկերության գործունեության ընդհանուր ղեկավարումը, բացառությամբ այն հարցերի, որոնք նույն օրենքով և կանոնադրությամբ վերապահված են ժողովի իրավասությանը: </w:t>
            </w:r>
          </w:p>
          <w:p w14:paraId="7F398422" w14:textId="77777777" w:rsidR="005C5295" w:rsidRPr="008C071D" w:rsidRDefault="005C5295" w:rsidP="008C071D">
            <w:pPr>
              <w:pStyle w:val="NoSpacing"/>
              <w:spacing w:line="360" w:lineRule="auto"/>
              <w:ind w:left="144" w:right="144" w:firstLine="581"/>
              <w:jc w:val="both"/>
              <w:rPr>
                <w:rFonts w:ascii="GHEA Grapalat" w:hAnsi="GHEA Grapalat"/>
                <w:color w:val="000000"/>
                <w:sz w:val="24"/>
                <w:szCs w:val="24"/>
                <w:lang w:val="hy-AM"/>
              </w:rPr>
            </w:pPr>
            <w:r w:rsidRPr="008C071D">
              <w:rPr>
                <w:rFonts w:ascii="GHEA Grapalat" w:hAnsi="GHEA Grapalat"/>
                <w:color w:val="000000"/>
                <w:sz w:val="24"/>
                <w:szCs w:val="24"/>
                <w:lang w:val="hy-AM"/>
              </w:rPr>
              <w:t>Մինչև 50 բաժնետեր ունեցող ընկերությունում խորհուրդ չստեղծվելու դեպքում,  իրավասություններն իրականացնում է ժողովը:</w:t>
            </w:r>
          </w:p>
          <w:p w14:paraId="5C8EF852" w14:textId="77777777" w:rsidR="005C5295" w:rsidRPr="008C071D" w:rsidRDefault="005C5295" w:rsidP="008C071D">
            <w:pPr>
              <w:pStyle w:val="NoSpacing"/>
              <w:spacing w:line="360" w:lineRule="auto"/>
              <w:ind w:left="144" w:right="144" w:firstLine="581"/>
              <w:jc w:val="both"/>
              <w:rPr>
                <w:rFonts w:ascii="GHEA Grapalat" w:hAnsi="GHEA Grapalat"/>
                <w:color w:val="000000"/>
                <w:sz w:val="24"/>
                <w:szCs w:val="24"/>
                <w:lang w:val="hy-AM"/>
              </w:rPr>
            </w:pPr>
            <w:r w:rsidRPr="008C071D">
              <w:rPr>
                <w:rFonts w:ascii="GHEA Grapalat" w:hAnsi="GHEA Grapalat"/>
                <w:color w:val="000000"/>
                <w:sz w:val="24"/>
                <w:szCs w:val="24"/>
                <w:lang w:val="hy-AM"/>
              </w:rPr>
              <w:t>Նույն օրենքի 84-րդ հոդվածի 1-ին մասի 23-րդ կետի համաձայն՝ խորհրդի իրավասությանն է պատկանում ընկերության վարչակազմակերպական կառուցվածքի հաստատումը:</w:t>
            </w:r>
          </w:p>
          <w:p w14:paraId="73D9583F" w14:textId="77777777" w:rsidR="005C5295" w:rsidRPr="008C071D" w:rsidRDefault="005C5295" w:rsidP="008C071D">
            <w:pPr>
              <w:pStyle w:val="NoSpacing"/>
              <w:spacing w:line="360" w:lineRule="auto"/>
              <w:ind w:left="144" w:right="144" w:firstLine="581"/>
              <w:jc w:val="both"/>
              <w:rPr>
                <w:rFonts w:ascii="GHEA Grapalat" w:hAnsi="GHEA Grapalat"/>
                <w:color w:val="000000"/>
                <w:sz w:val="24"/>
                <w:szCs w:val="24"/>
                <w:lang w:val="hy-AM"/>
              </w:rPr>
            </w:pPr>
            <w:r w:rsidRPr="008C071D">
              <w:rPr>
                <w:rFonts w:ascii="GHEA Grapalat" w:hAnsi="GHEA Grapalat"/>
                <w:color w:val="000000"/>
                <w:sz w:val="24"/>
                <w:szCs w:val="24"/>
                <w:lang w:val="hy-AM"/>
              </w:rPr>
              <w:lastRenderedPageBreak/>
              <w:t xml:space="preserve">«Երևան քաղաքում տեղական ինքնակառավարման մասին» օրենքի 52-րդ հոդվածի </w:t>
            </w:r>
          </w:p>
          <w:p w14:paraId="741B6FC1" w14:textId="77777777" w:rsidR="005C5295" w:rsidRPr="008C071D" w:rsidRDefault="005C5295" w:rsidP="008C071D">
            <w:pPr>
              <w:pStyle w:val="NoSpacing"/>
              <w:spacing w:line="360" w:lineRule="auto"/>
              <w:ind w:left="144" w:right="144" w:firstLine="581"/>
              <w:jc w:val="both"/>
              <w:rPr>
                <w:rFonts w:ascii="GHEA Grapalat" w:hAnsi="GHEA Grapalat"/>
                <w:color w:val="000000"/>
                <w:sz w:val="24"/>
                <w:szCs w:val="24"/>
                <w:lang w:val="hy-AM"/>
              </w:rPr>
            </w:pPr>
            <w:r w:rsidRPr="008C071D">
              <w:rPr>
                <w:rFonts w:ascii="GHEA Grapalat" w:hAnsi="GHEA Grapalat"/>
                <w:color w:val="000000"/>
                <w:sz w:val="24"/>
                <w:szCs w:val="24"/>
                <w:lang w:val="hy-AM"/>
              </w:rPr>
              <w:t>1-ին մասի 6.1-ին կետի համաձայն՝ Երևանի քաղաքապետը որոշում է ընդունում Երևանի ենթակայության կազմակերպությունների կառուցվածքի, աշխատակիցների քանակի, հաստիքացուցակի և պաշտոնային դրույքաչափերի վերաբերյալ:</w:t>
            </w:r>
          </w:p>
          <w:p w14:paraId="5B9B3D84" w14:textId="77777777" w:rsidR="005C5295" w:rsidRPr="008C071D" w:rsidRDefault="005C5295" w:rsidP="008C071D">
            <w:pPr>
              <w:pStyle w:val="NoSpacing"/>
              <w:spacing w:line="360" w:lineRule="auto"/>
              <w:ind w:left="144" w:right="144" w:firstLine="581"/>
              <w:jc w:val="both"/>
              <w:rPr>
                <w:rFonts w:ascii="GHEA Grapalat" w:hAnsi="GHEA Grapalat"/>
                <w:color w:val="000000"/>
                <w:sz w:val="24"/>
                <w:szCs w:val="24"/>
                <w:lang w:val="hy-AM"/>
              </w:rPr>
            </w:pPr>
            <w:r w:rsidRPr="008C071D">
              <w:rPr>
                <w:rFonts w:ascii="GHEA Grapalat" w:hAnsi="GHEA Grapalat"/>
                <w:color w:val="000000"/>
                <w:sz w:val="24"/>
                <w:szCs w:val="24"/>
                <w:lang w:val="hy-AM"/>
              </w:rPr>
              <w:t xml:space="preserve">Երևանի քաղաքապետարանի ենթակայության արտահիվանդանոցային և հիվանդանոցային ծառայություններ մատուցող կազմակերպությունները հանդիսանում են փակ բաժնետիրական ընկերություններ, որոնց հիմնադիրը Երևան համայնքն է, որի անունից հանդես եկող լիազոր մարմինը Երևանի քաղաքապետն է: Նշված կազմակերպություններում խորհուրդներ ստեղծված չեն, խորհրդի լիազորություններն այդ կազմակերպությունների կանոնադրությունների </w:t>
            </w:r>
            <w:r w:rsidRPr="008C071D">
              <w:rPr>
                <w:rFonts w:ascii="GHEA Grapalat" w:hAnsi="GHEA Grapalat"/>
                <w:color w:val="000000"/>
                <w:sz w:val="24"/>
                <w:szCs w:val="24"/>
                <w:lang w:val="hy-AM"/>
              </w:rPr>
              <w:lastRenderedPageBreak/>
              <w:t>համաձայն նույնպես իրականացնում է Երևանի քաղաքապետը:</w:t>
            </w:r>
          </w:p>
          <w:p w14:paraId="6D93DB46" w14:textId="77777777" w:rsidR="005C5295" w:rsidRPr="008C071D" w:rsidRDefault="005C5295" w:rsidP="008C071D">
            <w:pPr>
              <w:pStyle w:val="NoSpacing"/>
              <w:spacing w:line="360" w:lineRule="auto"/>
              <w:ind w:left="144" w:right="144" w:firstLine="581"/>
              <w:jc w:val="both"/>
              <w:rPr>
                <w:rFonts w:ascii="GHEA Grapalat" w:hAnsi="GHEA Grapalat"/>
                <w:color w:val="000000"/>
                <w:sz w:val="24"/>
                <w:szCs w:val="24"/>
                <w:lang w:val="hy-AM"/>
              </w:rPr>
            </w:pPr>
            <w:r w:rsidRPr="008C071D">
              <w:rPr>
                <w:rFonts w:ascii="GHEA Grapalat" w:hAnsi="GHEA Grapalat"/>
                <w:color w:val="000000"/>
                <w:sz w:val="24"/>
                <w:szCs w:val="24"/>
                <w:lang w:val="hy-AM"/>
              </w:rPr>
              <w:t>Տվյալ դեպքում նախագծի 2-րդ հոդվածի 1-ին ենթակետով սահմանվող դրույթը չի բխում վերը նշված օրենքների պահանջներից:</w:t>
            </w:r>
          </w:p>
          <w:p w14:paraId="5C5002F7" w14:textId="77777777" w:rsidR="005C5295" w:rsidRPr="008C071D" w:rsidRDefault="005C5295" w:rsidP="008C071D">
            <w:pPr>
              <w:pStyle w:val="NoSpacing"/>
              <w:spacing w:line="360" w:lineRule="auto"/>
              <w:ind w:left="144" w:right="144" w:firstLine="581"/>
              <w:jc w:val="both"/>
              <w:rPr>
                <w:rFonts w:ascii="GHEA Grapalat" w:hAnsi="GHEA Grapalat"/>
                <w:color w:val="000000"/>
                <w:sz w:val="24"/>
                <w:szCs w:val="24"/>
                <w:lang w:val="hy-AM"/>
              </w:rPr>
            </w:pPr>
            <w:r w:rsidRPr="008C071D">
              <w:rPr>
                <w:rFonts w:ascii="GHEA Grapalat" w:hAnsi="GHEA Grapalat"/>
                <w:color w:val="000000"/>
                <w:sz w:val="24"/>
                <w:szCs w:val="24"/>
                <w:lang w:val="hy-AM"/>
              </w:rPr>
              <w:t>2. Նախագծի հիմնավորման մեջ նշված չէ, թե ինչ հանգամանքից է բխում տվյալ փոփոխության անհրաժեշտությունը:</w:t>
            </w:r>
          </w:p>
        </w:tc>
        <w:tc>
          <w:tcPr>
            <w:tcW w:w="6041" w:type="dxa"/>
            <w:gridSpan w:val="2"/>
            <w:tcBorders>
              <w:top w:val="outset" w:sz="6" w:space="0" w:color="auto"/>
              <w:left w:val="outset" w:sz="6" w:space="0" w:color="auto"/>
              <w:bottom w:val="outset" w:sz="6" w:space="0" w:color="auto"/>
              <w:right w:val="nil"/>
            </w:tcBorders>
            <w:shd w:val="clear" w:color="auto" w:fill="FFFFFF"/>
            <w:hideMark/>
          </w:tcPr>
          <w:p w14:paraId="048EA55C" w14:textId="77777777" w:rsidR="005C5295" w:rsidRPr="008C071D" w:rsidRDefault="005C5295" w:rsidP="008C071D">
            <w:pPr>
              <w:pStyle w:val="NoSpacing"/>
              <w:spacing w:line="360" w:lineRule="auto"/>
              <w:ind w:left="144" w:right="144" w:firstLine="0"/>
              <w:jc w:val="both"/>
              <w:rPr>
                <w:rFonts w:ascii="GHEA Grapalat" w:hAnsi="GHEA Grapalat"/>
                <w:color w:val="000000"/>
                <w:sz w:val="24"/>
                <w:szCs w:val="24"/>
                <w:lang w:val="hy-AM"/>
              </w:rPr>
            </w:pPr>
            <w:r w:rsidRPr="008C071D">
              <w:rPr>
                <w:rFonts w:ascii="GHEA Grapalat" w:hAnsi="GHEA Grapalat"/>
                <w:color w:val="000000"/>
                <w:sz w:val="24"/>
                <w:szCs w:val="24"/>
                <w:lang w:val="hy-AM"/>
              </w:rPr>
              <w:lastRenderedPageBreak/>
              <w:t>Ընդունվել է:</w:t>
            </w:r>
          </w:p>
          <w:p w14:paraId="6F6A75EA" w14:textId="77777777" w:rsidR="005C5295" w:rsidRPr="008C071D" w:rsidRDefault="005C5295" w:rsidP="008C071D">
            <w:pPr>
              <w:pStyle w:val="NoSpacing"/>
              <w:spacing w:line="360" w:lineRule="auto"/>
              <w:ind w:left="144" w:right="144" w:firstLine="0"/>
              <w:jc w:val="both"/>
              <w:rPr>
                <w:rFonts w:ascii="GHEA Grapalat" w:hAnsi="GHEA Grapalat"/>
                <w:color w:val="000000"/>
                <w:sz w:val="24"/>
                <w:szCs w:val="24"/>
                <w:lang w:val="hy-AM"/>
              </w:rPr>
            </w:pPr>
            <w:r w:rsidRPr="008C071D">
              <w:rPr>
                <w:rFonts w:ascii="GHEA Grapalat" w:hAnsi="GHEA Grapalat"/>
                <w:color w:val="000000"/>
                <w:sz w:val="24"/>
                <w:szCs w:val="24"/>
                <w:lang w:val="hy-AM"/>
              </w:rPr>
              <w:t>Հոդվածը խմբագրվել է:</w:t>
            </w:r>
          </w:p>
        </w:tc>
        <w:tc>
          <w:tcPr>
            <w:tcW w:w="1723" w:type="dxa"/>
            <w:gridSpan w:val="2"/>
            <w:tcBorders>
              <w:top w:val="outset" w:sz="6" w:space="0" w:color="auto"/>
              <w:left w:val="nil"/>
              <w:bottom w:val="outset" w:sz="6" w:space="0" w:color="auto"/>
              <w:right w:val="outset" w:sz="6" w:space="0" w:color="auto"/>
            </w:tcBorders>
            <w:shd w:val="clear" w:color="auto" w:fill="FFFFFF"/>
            <w:hideMark/>
          </w:tcPr>
          <w:p w14:paraId="623A7463" w14:textId="77777777" w:rsidR="005C5295" w:rsidRPr="008C071D" w:rsidRDefault="005C5295" w:rsidP="008C071D">
            <w:pPr>
              <w:spacing w:line="360" w:lineRule="auto"/>
              <w:ind w:left="144" w:right="144"/>
              <w:rPr>
                <w:rFonts w:ascii="GHEA Grapalat" w:hAnsi="GHEA Grapalat"/>
                <w:color w:val="000000"/>
                <w:lang w:val="hy-AM" w:eastAsia="en-US"/>
              </w:rPr>
            </w:pPr>
            <w:r w:rsidRPr="008C071D">
              <w:rPr>
                <w:rFonts w:ascii="Calibri" w:hAnsi="Calibri" w:cs="Calibri"/>
                <w:color w:val="000000"/>
                <w:lang w:val="hy-AM" w:eastAsia="en-US"/>
              </w:rPr>
              <w:t> </w:t>
            </w:r>
          </w:p>
        </w:tc>
      </w:tr>
      <w:tr w:rsidR="005C5295" w:rsidRPr="008C071D" w14:paraId="09F6E221" w14:textId="77777777" w:rsidTr="00C24ED8">
        <w:trPr>
          <w:gridAfter w:val="1"/>
          <w:wAfter w:w="39" w:type="dxa"/>
          <w:tblCellSpacing w:w="0" w:type="dxa"/>
          <w:jc w:val="center"/>
        </w:trPr>
        <w:tc>
          <w:tcPr>
            <w:tcW w:w="12011" w:type="dxa"/>
            <w:gridSpan w:val="4"/>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669776A8" w14:textId="39C66A00" w:rsidR="005C5295" w:rsidRPr="008C071D" w:rsidRDefault="005C5295" w:rsidP="008C071D">
            <w:pPr>
              <w:spacing w:before="100" w:beforeAutospacing="1" w:after="100" w:afterAutospacing="1" w:line="360" w:lineRule="auto"/>
              <w:ind w:left="144" w:right="144"/>
              <w:jc w:val="center"/>
              <w:rPr>
                <w:rFonts w:ascii="GHEA Grapalat" w:hAnsi="GHEA Grapalat"/>
                <w:color w:val="000000"/>
                <w:lang w:val="hy-AM" w:eastAsia="en-US"/>
              </w:rPr>
            </w:pPr>
            <w:r w:rsidRPr="008C071D">
              <w:rPr>
                <w:rFonts w:ascii="GHEA Grapalat" w:hAnsi="GHEA Grapalat"/>
                <w:color w:val="000000"/>
                <w:lang w:val="hy-AM" w:eastAsia="en-US"/>
              </w:rPr>
              <w:lastRenderedPageBreak/>
              <w:t>8</w:t>
            </w:r>
            <w:r w:rsidRPr="008C071D">
              <w:rPr>
                <w:rFonts w:ascii="GHEA Grapalat" w:hAnsi="GHEA Grapalat"/>
                <w:color w:val="000000"/>
                <w:lang w:val="en-US" w:eastAsia="en-US"/>
              </w:rPr>
              <w:t xml:space="preserve">. </w:t>
            </w:r>
            <w:r w:rsidRPr="008C071D">
              <w:rPr>
                <w:rFonts w:ascii="GHEA Grapalat" w:hAnsi="GHEA Grapalat"/>
                <w:color w:val="000000"/>
                <w:lang w:val="hy-AM" w:eastAsia="en-US"/>
              </w:rPr>
              <w:t>Արդարադատության նախարարություն</w:t>
            </w:r>
          </w:p>
        </w:tc>
        <w:tc>
          <w:tcPr>
            <w:tcW w:w="1723"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5BAFFFD8" w14:textId="77777777" w:rsidR="005C5295" w:rsidRPr="008C071D" w:rsidRDefault="005C5295" w:rsidP="008C071D">
            <w:pPr>
              <w:spacing w:line="360" w:lineRule="auto"/>
              <w:ind w:left="144" w:right="144"/>
              <w:jc w:val="center"/>
              <w:rPr>
                <w:rFonts w:ascii="GHEA Grapalat" w:hAnsi="GHEA Grapalat"/>
                <w:color w:val="000000"/>
                <w:lang w:val="hy-AM" w:eastAsia="en-US"/>
              </w:rPr>
            </w:pPr>
            <w:r w:rsidRPr="008C071D">
              <w:rPr>
                <w:rFonts w:ascii="GHEA Grapalat" w:hAnsi="GHEA Grapalat"/>
                <w:color w:val="000000"/>
                <w:lang w:val="hy-AM" w:eastAsia="en-US"/>
              </w:rPr>
              <w:t>25.08.2022թ</w:t>
            </w:r>
            <w:r w:rsidRPr="008C071D">
              <w:rPr>
                <w:rFonts w:ascii="Cambria Math" w:hAnsi="Cambria Math" w:cs="Cambria Math"/>
                <w:color w:val="000000"/>
                <w:lang w:val="hy-AM" w:eastAsia="en-US"/>
              </w:rPr>
              <w:t>․</w:t>
            </w:r>
          </w:p>
        </w:tc>
      </w:tr>
      <w:tr w:rsidR="005C5295" w:rsidRPr="008C071D" w14:paraId="0592BE99" w14:textId="77777777" w:rsidTr="00C24ED8">
        <w:trPr>
          <w:gridAfter w:val="1"/>
          <w:wAfter w:w="39" w:type="dxa"/>
          <w:tblCellSpacing w:w="0" w:type="dxa"/>
          <w:jc w:val="center"/>
        </w:trPr>
        <w:tc>
          <w:tcPr>
            <w:tcW w:w="12011"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4DCB9A" w14:textId="77777777" w:rsidR="005C5295" w:rsidRPr="008C071D" w:rsidRDefault="005C5295" w:rsidP="008C071D">
            <w:pPr>
              <w:spacing w:line="360" w:lineRule="auto"/>
              <w:ind w:left="144" w:right="144"/>
              <w:rPr>
                <w:rFonts w:ascii="GHEA Grapalat" w:hAnsi="GHEA Grapalat"/>
                <w:color w:val="000000"/>
                <w:lang w:val="hy-AM" w:eastAsia="en-US"/>
              </w:rPr>
            </w:pPr>
          </w:p>
        </w:tc>
        <w:tc>
          <w:tcPr>
            <w:tcW w:w="1723"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4688B4F4" w14:textId="77777777" w:rsidR="005C5295" w:rsidRPr="008C071D" w:rsidRDefault="005C5295" w:rsidP="008C071D">
            <w:pPr>
              <w:spacing w:line="360" w:lineRule="auto"/>
              <w:ind w:left="144" w:right="144"/>
              <w:jc w:val="center"/>
              <w:rPr>
                <w:rFonts w:ascii="GHEA Grapalat" w:hAnsi="GHEA Grapalat"/>
                <w:color w:val="000000"/>
                <w:lang w:val="hy-AM" w:eastAsia="en-US"/>
              </w:rPr>
            </w:pPr>
            <w:r w:rsidRPr="008C071D">
              <w:rPr>
                <w:rFonts w:ascii="GHEA Grapalat" w:hAnsi="GHEA Grapalat"/>
                <w:color w:val="000000"/>
                <w:lang w:val="hy-AM" w:eastAsia="en-US"/>
              </w:rPr>
              <w:t>N //37495-2022</w:t>
            </w:r>
          </w:p>
        </w:tc>
      </w:tr>
      <w:tr w:rsidR="005C5295" w:rsidRPr="008C071D" w14:paraId="73D208B5" w14:textId="77777777" w:rsidTr="00C24ED8">
        <w:trPr>
          <w:gridAfter w:val="1"/>
          <w:wAfter w:w="39" w:type="dxa"/>
          <w:tblCellSpacing w:w="0" w:type="dxa"/>
          <w:jc w:val="center"/>
        </w:trPr>
        <w:tc>
          <w:tcPr>
            <w:tcW w:w="597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9A6B1C5" w14:textId="77777777" w:rsidR="005C5295" w:rsidRPr="008C071D" w:rsidRDefault="005C5295" w:rsidP="008C071D">
            <w:pPr>
              <w:pStyle w:val="NoSpacing"/>
              <w:spacing w:line="360" w:lineRule="auto"/>
              <w:ind w:left="144" w:right="144" w:firstLine="0"/>
              <w:jc w:val="both"/>
              <w:rPr>
                <w:rFonts w:ascii="GHEA Grapalat" w:hAnsi="GHEA Grapalat"/>
                <w:color w:val="000000"/>
                <w:sz w:val="24"/>
                <w:szCs w:val="24"/>
                <w:lang w:val="hy-AM"/>
              </w:rPr>
            </w:pPr>
            <w:r w:rsidRPr="008C071D">
              <w:rPr>
                <w:rFonts w:ascii="GHEA Grapalat" w:hAnsi="GHEA Grapalat"/>
                <w:color w:val="000000"/>
                <w:sz w:val="24"/>
                <w:szCs w:val="24"/>
                <w:lang w:val="hy-AM"/>
              </w:rPr>
              <w:t>1. Դիտողություններ և առաջարկություններ չկան:</w:t>
            </w:r>
          </w:p>
        </w:tc>
        <w:tc>
          <w:tcPr>
            <w:tcW w:w="6041" w:type="dxa"/>
            <w:gridSpan w:val="2"/>
            <w:tcBorders>
              <w:top w:val="outset" w:sz="6" w:space="0" w:color="auto"/>
              <w:left w:val="outset" w:sz="6" w:space="0" w:color="auto"/>
              <w:bottom w:val="outset" w:sz="6" w:space="0" w:color="auto"/>
              <w:right w:val="nil"/>
            </w:tcBorders>
            <w:shd w:val="clear" w:color="auto" w:fill="FFFFFF"/>
            <w:hideMark/>
          </w:tcPr>
          <w:p w14:paraId="3AFEC9A1" w14:textId="77777777" w:rsidR="005C5295" w:rsidRPr="008C071D" w:rsidRDefault="005C5295" w:rsidP="008C071D">
            <w:pPr>
              <w:pStyle w:val="NoSpacing"/>
              <w:spacing w:line="360" w:lineRule="auto"/>
              <w:ind w:left="144" w:right="144" w:firstLine="0"/>
              <w:jc w:val="both"/>
              <w:rPr>
                <w:rFonts w:ascii="GHEA Grapalat" w:hAnsi="GHEA Grapalat"/>
                <w:color w:val="000000"/>
                <w:sz w:val="24"/>
                <w:szCs w:val="24"/>
                <w:lang w:val="hy-AM"/>
              </w:rPr>
            </w:pPr>
            <w:r w:rsidRPr="008C071D">
              <w:rPr>
                <w:rFonts w:cs="Calibri"/>
                <w:color w:val="000000"/>
                <w:sz w:val="24"/>
                <w:szCs w:val="24"/>
              </w:rPr>
              <w:t> </w:t>
            </w:r>
            <w:r w:rsidRPr="008C071D">
              <w:rPr>
                <w:rFonts w:ascii="GHEA Grapalat" w:hAnsi="GHEA Grapalat" w:cs="Calibri"/>
                <w:color w:val="000000"/>
                <w:sz w:val="24"/>
                <w:szCs w:val="24"/>
                <w:lang w:val="hy-AM"/>
              </w:rPr>
              <w:t>Ընդունվել է ի գիտություն:</w:t>
            </w:r>
          </w:p>
          <w:p w14:paraId="5B89F104" w14:textId="77777777" w:rsidR="005C5295" w:rsidRPr="008C071D" w:rsidRDefault="005C5295" w:rsidP="008C071D">
            <w:pPr>
              <w:pStyle w:val="NoSpacing"/>
              <w:spacing w:line="360" w:lineRule="auto"/>
              <w:ind w:left="144" w:right="144" w:firstLine="0"/>
              <w:jc w:val="both"/>
              <w:rPr>
                <w:rFonts w:ascii="GHEA Grapalat" w:hAnsi="GHEA Grapalat"/>
                <w:color w:val="000000"/>
                <w:sz w:val="24"/>
                <w:szCs w:val="24"/>
                <w:lang w:val="hy-AM"/>
              </w:rPr>
            </w:pPr>
          </w:p>
        </w:tc>
        <w:tc>
          <w:tcPr>
            <w:tcW w:w="1723" w:type="dxa"/>
            <w:gridSpan w:val="2"/>
            <w:tcBorders>
              <w:top w:val="outset" w:sz="6" w:space="0" w:color="auto"/>
              <w:left w:val="nil"/>
              <w:bottom w:val="outset" w:sz="6" w:space="0" w:color="auto"/>
              <w:right w:val="outset" w:sz="6" w:space="0" w:color="auto"/>
            </w:tcBorders>
            <w:shd w:val="clear" w:color="auto" w:fill="FFFFFF"/>
            <w:hideMark/>
          </w:tcPr>
          <w:p w14:paraId="55F003E3" w14:textId="77777777" w:rsidR="005C5295" w:rsidRPr="008C071D" w:rsidRDefault="005C5295" w:rsidP="008C071D">
            <w:pPr>
              <w:spacing w:line="360" w:lineRule="auto"/>
              <w:ind w:left="144" w:right="144"/>
              <w:rPr>
                <w:rFonts w:ascii="GHEA Grapalat" w:hAnsi="GHEA Grapalat"/>
                <w:color w:val="000000"/>
                <w:lang w:val="hy-AM" w:eastAsia="en-US"/>
              </w:rPr>
            </w:pPr>
            <w:r w:rsidRPr="008C071D">
              <w:rPr>
                <w:rFonts w:ascii="Calibri" w:hAnsi="Calibri" w:cs="Calibri"/>
                <w:color w:val="000000"/>
                <w:lang w:val="hy-AM" w:eastAsia="en-US"/>
              </w:rPr>
              <w:t> </w:t>
            </w:r>
          </w:p>
        </w:tc>
      </w:tr>
    </w:tbl>
    <w:p w14:paraId="24F34225" w14:textId="77777777" w:rsidR="00EA400F" w:rsidRPr="008C071D" w:rsidRDefault="00EA400F" w:rsidP="008C071D">
      <w:pPr>
        <w:shd w:val="clear" w:color="auto" w:fill="FFFFFF"/>
        <w:spacing w:line="360" w:lineRule="auto"/>
        <w:ind w:left="144" w:right="144" w:firstLine="375"/>
        <w:rPr>
          <w:rFonts w:ascii="GHEA Grapalat" w:hAnsi="GHEA Grapalat"/>
          <w:lang w:val="hy-AM"/>
        </w:rPr>
      </w:pPr>
    </w:p>
    <w:sectPr w:rsidR="00EA400F" w:rsidRPr="008C071D" w:rsidSect="00067AD4">
      <w:pgSz w:w="16838" w:h="11906" w:orient="landscape"/>
      <w:pgMar w:top="705" w:right="167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192"/>
    <w:multiLevelType w:val="hybridMultilevel"/>
    <w:tmpl w:val="B40E1D9E"/>
    <w:lvl w:ilvl="0" w:tplc="4C641C1E">
      <w:start w:val="1"/>
      <w:numFmt w:val="decimal"/>
      <w:lvlText w:val="%1."/>
      <w:lvlJc w:val="left"/>
      <w:pPr>
        <w:ind w:left="720" w:hanging="360"/>
      </w:pPr>
      <w:rPr>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33CD4"/>
    <w:multiLevelType w:val="hybridMultilevel"/>
    <w:tmpl w:val="22E055BE"/>
    <w:lvl w:ilvl="0" w:tplc="533CB9E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12EE5F16"/>
    <w:multiLevelType w:val="hybridMultilevel"/>
    <w:tmpl w:val="093E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A70EC"/>
    <w:multiLevelType w:val="hybridMultilevel"/>
    <w:tmpl w:val="73B0BBF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6614989"/>
    <w:multiLevelType w:val="hybridMultilevel"/>
    <w:tmpl w:val="9B942276"/>
    <w:lvl w:ilvl="0" w:tplc="0409000F">
      <w:start w:val="1"/>
      <w:numFmt w:val="decimal"/>
      <w:lvlText w:val="%1."/>
      <w:lvlJc w:val="left"/>
      <w:pPr>
        <w:ind w:left="135" w:hanging="360"/>
      </w:p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5" w15:restartNumberingAfterBreak="0">
    <w:nsid w:val="1BAB37DD"/>
    <w:multiLevelType w:val="hybridMultilevel"/>
    <w:tmpl w:val="4094F9F4"/>
    <w:lvl w:ilvl="0" w:tplc="5B40FF5E">
      <w:start w:val="1"/>
      <w:numFmt w:val="decimal"/>
      <w:lvlText w:val="%1."/>
      <w:lvlJc w:val="left"/>
      <w:pPr>
        <w:ind w:left="251" w:hanging="360"/>
      </w:pPr>
      <w:rPr>
        <w:rFonts w:hint="default"/>
        <w:color w:val="auto"/>
      </w:rPr>
    </w:lvl>
    <w:lvl w:ilvl="1" w:tplc="04090019" w:tentative="1">
      <w:start w:val="1"/>
      <w:numFmt w:val="lowerLetter"/>
      <w:lvlText w:val="%2."/>
      <w:lvlJc w:val="left"/>
      <w:pPr>
        <w:ind w:left="971" w:hanging="360"/>
      </w:pPr>
    </w:lvl>
    <w:lvl w:ilvl="2" w:tplc="0409001B" w:tentative="1">
      <w:start w:val="1"/>
      <w:numFmt w:val="lowerRoman"/>
      <w:lvlText w:val="%3."/>
      <w:lvlJc w:val="right"/>
      <w:pPr>
        <w:ind w:left="1691" w:hanging="180"/>
      </w:pPr>
    </w:lvl>
    <w:lvl w:ilvl="3" w:tplc="0409000F" w:tentative="1">
      <w:start w:val="1"/>
      <w:numFmt w:val="decimal"/>
      <w:lvlText w:val="%4."/>
      <w:lvlJc w:val="left"/>
      <w:pPr>
        <w:ind w:left="2411" w:hanging="360"/>
      </w:pPr>
    </w:lvl>
    <w:lvl w:ilvl="4" w:tplc="04090019" w:tentative="1">
      <w:start w:val="1"/>
      <w:numFmt w:val="lowerLetter"/>
      <w:lvlText w:val="%5."/>
      <w:lvlJc w:val="left"/>
      <w:pPr>
        <w:ind w:left="3131" w:hanging="360"/>
      </w:pPr>
    </w:lvl>
    <w:lvl w:ilvl="5" w:tplc="0409001B" w:tentative="1">
      <w:start w:val="1"/>
      <w:numFmt w:val="lowerRoman"/>
      <w:lvlText w:val="%6."/>
      <w:lvlJc w:val="right"/>
      <w:pPr>
        <w:ind w:left="3851" w:hanging="180"/>
      </w:pPr>
    </w:lvl>
    <w:lvl w:ilvl="6" w:tplc="0409000F" w:tentative="1">
      <w:start w:val="1"/>
      <w:numFmt w:val="decimal"/>
      <w:lvlText w:val="%7."/>
      <w:lvlJc w:val="left"/>
      <w:pPr>
        <w:ind w:left="4571" w:hanging="360"/>
      </w:pPr>
    </w:lvl>
    <w:lvl w:ilvl="7" w:tplc="04090019" w:tentative="1">
      <w:start w:val="1"/>
      <w:numFmt w:val="lowerLetter"/>
      <w:lvlText w:val="%8."/>
      <w:lvlJc w:val="left"/>
      <w:pPr>
        <w:ind w:left="5291" w:hanging="360"/>
      </w:pPr>
    </w:lvl>
    <w:lvl w:ilvl="8" w:tplc="0409001B" w:tentative="1">
      <w:start w:val="1"/>
      <w:numFmt w:val="lowerRoman"/>
      <w:lvlText w:val="%9."/>
      <w:lvlJc w:val="right"/>
      <w:pPr>
        <w:ind w:left="6011" w:hanging="180"/>
      </w:pPr>
    </w:lvl>
  </w:abstractNum>
  <w:abstractNum w:abstractNumId="6" w15:restartNumberingAfterBreak="0">
    <w:nsid w:val="2D694094"/>
    <w:multiLevelType w:val="hybridMultilevel"/>
    <w:tmpl w:val="7FD22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E2899"/>
    <w:multiLevelType w:val="hybridMultilevel"/>
    <w:tmpl w:val="AEB85588"/>
    <w:lvl w:ilvl="0" w:tplc="F0CEC50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BE6181"/>
    <w:multiLevelType w:val="hybridMultilevel"/>
    <w:tmpl w:val="B2D8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93F3D"/>
    <w:multiLevelType w:val="hybridMultilevel"/>
    <w:tmpl w:val="A69EA094"/>
    <w:lvl w:ilvl="0" w:tplc="481AA0E2">
      <w:start w:val="1"/>
      <w:numFmt w:val="decimal"/>
      <w:lvlText w:val="%1."/>
      <w:lvlJc w:val="left"/>
      <w:pPr>
        <w:ind w:left="99" w:hanging="510"/>
      </w:pPr>
      <w:rPr>
        <w:rFonts w:hint="default"/>
      </w:rPr>
    </w:lvl>
    <w:lvl w:ilvl="1" w:tplc="04090019" w:tentative="1">
      <w:start w:val="1"/>
      <w:numFmt w:val="lowerLetter"/>
      <w:lvlText w:val="%2."/>
      <w:lvlJc w:val="left"/>
      <w:pPr>
        <w:ind w:left="669" w:hanging="360"/>
      </w:pPr>
    </w:lvl>
    <w:lvl w:ilvl="2" w:tplc="0409001B" w:tentative="1">
      <w:start w:val="1"/>
      <w:numFmt w:val="lowerRoman"/>
      <w:lvlText w:val="%3."/>
      <w:lvlJc w:val="right"/>
      <w:pPr>
        <w:ind w:left="1389" w:hanging="180"/>
      </w:pPr>
    </w:lvl>
    <w:lvl w:ilvl="3" w:tplc="0409000F" w:tentative="1">
      <w:start w:val="1"/>
      <w:numFmt w:val="decimal"/>
      <w:lvlText w:val="%4."/>
      <w:lvlJc w:val="left"/>
      <w:pPr>
        <w:ind w:left="2109" w:hanging="360"/>
      </w:pPr>
    </w:lvl>
    <w:lvl w:ilvl="4" w:tplc="04090019" w:tentative="1">
      <w:start w:val="1"/>
      <w:numFmt w:val="lowerLetter"/>
      <w:lvlText w:val="%5."/>
      <w:lvlJc w:val="left"/>
      <w:pPr>
        <w:ind w:left="2829" w:hanging="360"/>
      </w:pPr>
    </w:lvl>
    <w:lvl w:ilvl="5" w:tplc="0409001B" w:tentative="1">
      <w:start w:val="1"/>
      <w:numFmt w:val="lowerRoman"/>
      <w:lvlText w:val="%6."/>
      <w:lvlJc w:val="right"/>
      <w:pPr>
        <w:ind w:left="3549" w:hanging="180"/>
      </w:pPr>
    </w:lvl>
    <w:lvl w:ilvl="6" w:tplc="0409000F" w:tentative="1">
      <w:start w:val="1"/>
      <w:numFmt w:val="decimal"/>
      <w:lvlText w:val="%7."/>
      <w:lvlJc w:val="left"/>
      <w:pPr>
        <w:ind w:left="4269" w:hanging="360"/>
      </w:pPr>
    </w:lvl>
    <w:lvl w:ilvl="7" w:tplc="04090019" w:tentative="1">
      <w:start w:val="1"/>
      <w:numFmt w:val="lowerLetter"/>
      <w:lvlText w:val="%8."/>
      <w:lvlJc w:val="left"/>
      <w:pPr>
        <w:ind w:left="4989" w:hanging="360"/>
      </w:pPr>
    </w:lvl>
    <w:lvl w:ilvl="8" w:tplc="0409001B" w:tentative="1">
      <w:start w:val="1"/>
      <w:numFmt w:val="lowerRoman"/>
      <w:lvlText w:val="%9."/>
      <w:lvlJc w:val="right"/>
      <w:pPr>
        <w:ind w:left="5709" w:hanging="180"/>
      </w:pPr>
    </w:lvl>
  </w:abstractNum>
  <w:abstractNum w:abstractNumId="10" w15:restartNumberingAfterBreak="0">
    <w:nsid w:val="7A9921CE"/>
    <w:multiLevelType w:val="hybridMultilevel"/>
    <w:tmpl w:val="33025A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7BBA53D6"/>
    <w:multiLevelType w:val="hybridMultilevel"/>
    <w:tmpl w:val="DCD2045C"/>
    <w:lvl w:ilvl="0" w:tplc="5ACA6F14">
      <w:start w:val="1"/>
      <w:numFmt w:val="decimal"/>
      <w:lvlText w:val="%1."/>
      <w:lvlJc w:val="left"/>
      <w:pPr>
        <w:ind w:left="60" w:hanging="645"/>
      </w:pPr>
      <w:rPr>
        <w:rFonts w:hint="default"/>
      </w:rPr>
    </w:lvl>
    <w:lvl w:ilvl="1" w:tplc="04090019" w:tentative="1">
      <w:start w:val="1"/>
      <w:numFmt w:val="lowerLetter"/>
      <w:lvlText w:val="%2."/>
      <w:lvlJc w:val="left"/>
      <w:pPr>
        <w:ind w:left="495" w:hanging="360"/>
      </w:pPr>
    </w:lvl>
    <w:lvl w:ilvl="2" w:tplc="0409001B" w:tentative="1">
      <w:start w:val="1"/>
      <w:numFmt w:val="lowerRoman"/>
      <w:lvlText w:val="%3."/>
      <w:lvlJc w:val="right"/>
      <w:pPr>
        <w:ind w:left="1215" w:hanging="180"/>
      </w:pPr>
    </w:lvl>
    <w:lvl w:ilvl="3" w:tplc="0409000F" w:tentative="1">
      <w:start w:val="1"/>
      <w:numFmt w:val="decimal"/>
      <w:lvlText w:val="%4."/>
      <w:lvlJc w:val="left"/>
      <w:pPr>
        <w:ind w:left="1935" w:hanging="360"/>
      </w:pPr>
    </w:lvl>
    <w:lvl w:ilvl="4" w:tplc="04090019" w:tentative="1">
      <w:start w:val="1"/>
      <w:numFmt w:val="lowerLetter"/>
      <w:lvlText w:val="%5."/>
      <w:lvlJc w:val="left"/>
      <w:pPr>
        <w:ind w:left="2655" w:hanging="360"/>
      </w:pPr>
    </w:lvl>
    <w:lvl w:ilvl="5" w:tplc="0409001B" w:tentative="1">
      <w:start w:val="1"/>
      <w:numFmt w:val="lowerRoman"/>
      <w:lvlText w:val="%6."/>
      <w:lvlJc w:val="right"/>
      <w:pPr>
        <w:ind w:left="3375" w:hanging="180"/>
      </w:pPr>
    </w:lvl>
    <w:lvl w:ilvl="6" w:tplc="0409000F" w:tentative="1">
      <w:start w:val="1"/>
      <w:numFmt w:val="decimal"/>
      <w:lvlText w:val="%7."/>
      <w:lvlJc w:val="left"/>
      <w:pPr>
        <w:ind w:left="4095" w:hanging="360"/>
      </w:pPr>
    </w:lvl>
    <w:lvl w:ilvl="7" w:tplc="04090019" w:tentative="1">
      <w:start w:val="1"/>
      <w:numFmt w:val="lowerLetter"/>
      <w:lvlText w:val="%8."/>
      <w:lvlJc w:val="left"/>
      <w:pPr>
        <w:ind w:left="4815" w:hanging="360"/>
      </w:pPr>
    </w:lvl>
    <w:lvl w:ilvl="8" w:tplc="0409001B" w:tentative="1">
      <w:start w:val="1"/>
      <w:numFmt w:val="lowerRoman"/>
      <w:lvlText w:val="%9."/>
      <w:lvlJc w:val="right"/>
      <w:pPr>
        <w:ind w:left="5535" w:hanging="180"/>
      </w:pPr>
    </w:lvl>
  </w:abstractNum>
  <w:abstractNum w:abstractNumId="12" w15:restartNumberingAfterBreak="0">
    <w:nsid w:val="7C4F4916"/>
    <w:multiLevelType w:val="hybridMultilevel"/>
    <w:tmpl w:val="16C4CF5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7"/>
  </w:num>
  <w:num w:numId="5">
    <w:abstractNumId w:val="5"/>
  </w:num>
  <w:num w:numId="6">
    <w:abstractNumId w:val="6"/>
  </w:num>
  <w:num w:numId="7">
    <w:abstractNumId w:val="2"/>
  </w:num>
  <w:num w:numId="8">
    <w:abstractNumId w:val="0"/>
  </w:num>
  <w:num w:numId="9">
    <w:abstractNumId w:val="8"/>
  </w:num>
  <w:num w:numId="10">
    <w:abstractNumId w:val="4"/>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BB"/>
    <w:rsid w:val="000019B3"/>
    <w:rsid w:val="00002C09"/>
    <w:rsid w:val="00011B90"/>
    <w:rsid w:val="0001449B"/>
    <w:rsid w:val="00015949"/>
    <w:rsid w:val="00031B9A"/>
    <w:rsid w:val="000335EE"/>
    <w:rsid w:val="00041669"/>
    <w:rsid w:val="000443AE"/>
    <w:rsid w:val="00067AD4"/>
    <w:rsid w:val="00074030"/>
    <w:rsid w:val="00081671"/>
    <w:rsid w:val="000831E3"/>
    <w:rsid w:val="00083600"/>
    <w:rsid w:val="00087BD6"/>
    <w:rsid w:val="0009550C"/>
    <w:rsid w:val="000961BE"/>
    <w:rsid w:val="000B1AAA"/>
    <w:rsid w:val="000C222D"/>
    <w:rsid w:val="000C5F61"/>
    <w:rsid w:val="000D2763"/>
    <w:rsid w:val="000D331A"/>
    <w:rsid w:val="000D7A41"/>
    <w:rsid w:val="000F7A89"/>
    <w:rsid w:val="001013E1"/>
    <w:rsid w:val="00101EF2"/>
    <w:rsid w:val="00136090"/>
    <w:rsid w:val="00151220"/>
    <w:rsid w:val="00161088"/>
    <w:rsid w:val="00163EC5"/>
    <w:rsid w:val="0016756A"/>
    <w:rsid w:val="001703BF"/>
    <w:rsid w:val="00181C68"/>
    <w:rsid w:val="00186F88"/>
    <w:rsid w:val="00194423"/>
    <w:rsid w:val="001944EC"/>
    <w:rsid w:val="00195026"/>
    <w:rsid w:val="001A4176"/>
    <w:rsid w:val="001A546F"/>
    <w:rsid w:val="001E4E8C"/>
    <w:rsid w:val="001F4205"/>
    <w:rsid w:val="00220C3A"/>
    <w:rsid w:val="0022234C"/>
    <w:rsid w:val="00230DB6"/>
    <w:rsid w:val="002363C7"/>
    <w:rsid w:val="00244712"/>
    <w:rsid w:val="00264989"/>
    <w:rsid w:val="00267DC1"/>
    <w:rsid w:val="00281077"/>
    <w:rsid w:val="00284164"/>
    <w:rsid w:val="00284567"/>
    <w:rsid w:val="002A5A67"/>
    <w:rsid w:val="002B7F01"/>
    <w:rsid w:val="002C5292"/>
    <w:rsid w:val="002C5D14"/>
    <w:rsid w:val="002D0C19"/>
    <w:rsid w:val="002D53E8"/>
    <w:rsid w:val="002E3981"/>
    <w:rsid w:val="002F2FC5"/>
    <w:rsid w:val="0030566E"/>
    <w:rsid w:val="003244CC"/>
    <w:rsid w:val="003249BE"/>
    <w:rsid w:val="00336727"/>
    <w:rsid w:val="00351AA7"/>
    <w:rsid w:val="00357F8A"/>
    <w:rsid w:val="0037111C"/>
    <w:rsid w:val="00377F40"/>
    <w:rsid w:val="00385F17"/>
    <w:rsid w:val="00397EBF"/>
    <w:rsid w:val="003A1A9B"/>
    <w:rsid w:val="003A21F9"/>
    <w:rsid w:val="003B1A45"/>
    <w:rsid w:val="003B5E5D"/>
    <w:rsid w:val="003C0820"/>
    <w:rsid w:val="003C342C"/>
    <w:rsid w:val="003E0AB8"/>
    <w:rsid w:val="00411B94"/>
    <w:rsid w:val="004140FD"/>
    <w:rsid w:val="00417F6C"/>
    <w:rsid w:val="00424224"/>
    <w:rsid w:val="00426F90"/>
    <w:rsid w:val="00431F0A"/>
    <w:rsid w:val="0045502D"/>
    <w:rsid w:val="00455BAC"/>
    <w:rsid w:val="00460BBE"/>
    <w:rsid w:val="004865C8"/>
    <w:rsid w:val="00486864"/>
    <w:rsid w:val="00486D86"/>
    <w:rsid w:val="004B0835"/>
    <w:rsid w:val="004B333A"/>
    <w:rsid w:val="004B3CFA"/>
    <w:rsid w:val="004B7076"/>
    <w:rsid w:val="004D3691"/>
    <w:rsid w:val="004F0C6D"/>
    <w:rsid w:val="004F3953"/>
    <w:rsid w:val="0050043F"/>
    <w:rsid w:val="00507C62"/>
    <w:rsid w:val="005239C1"/>
    <w:rsid w:val="00526AC2"/>
    <w:rsid w:val="00527E8A"/>
    <w:rsid w:val="00541021"/>
    <w:rsid w:val="00544D41"/>
    <w:rsid w:val="00590BB3"/>
    <w:rsid w:val="00593B5B"/>
    <w:rsid w:val="00596B65"/>
    <w:rsid w:val="005A6271"/>
    <w:rsid w:val="005A77FC"/>
    <w:rsid w:val="005C3899"/>
    <w:rsid w:val="005C4676"/>
    <w:rsid w:val="005C5295"/>
    <w:rsid w:val="005C5C60"/>
    <w:rsid w:val="005C6393"/>
    <w:rsid w:val="005D33B8"/>
    <w:rsid w:val="005D4620"/>
    <w:rsid w:val="005E0DCF"/>
    <w:rsid w:val="005E410F"/>
    <w:rsid w:val="005E7E4A"/>
    <w:rsid w:val="005F0151"/>
    <w:rsid w:val="006123E5"/>
    <w:rsid w:val="006165D2"/>
    <w:rsid w:val="00622C81"/>
    <w:rsid w:val="00637507"/>
    <w:rsid w:val="00641818"/>
    <w:rsid w:val="00645130"/>
    <w:rsid w:val="00654F02"/>
    <w:rsid w:val="00660B5B"/>
    <w:rsid w:val="006618AF"/>
    <w:rsid w:val="006943C8"/>
    <w:rsid w:val="006A5178"/>
    <w:rsid w:val="006B5C5E"/>
    <w:rsid w:val="006C4511"/>
    <w:rsid w:val="006C5795"/>
    <w:rsid w:val="00700DCF"/>
    <w:rsid w:val="00730AF7"/>
    <w:rsid w:val="007345EB"/>
    <w:rsid w:val="0075068A"/>
    <w:rsid w:val="00784EC3"/>
    <w:rsid w:val="00790930"/>
    <w:rsid w:val="00795C7A"/>
    <w:rsid w:val="00797262"/>
    <w:rsid w:val="007B14C3"/>
    <w:rsid w:val="007B1BD7"/>
    <w:rsid w:val="007C3B35"/>
    <w:rsid w:val="007C6731"/>
    <w:rsid w:val="007D5BE2"/>
    <w:rsid w:val="007E1F6F"/>
    <w:rsid w:val="007F3614"/>
    <w:rsid w:val="00805E5D"/>
    <w:rsid w:val="00811639"/>
    <w:rsid w:val="00812180"/>
    <w:rsid w:val="00812B4C"/>
    <w:rsid w:val="0081590F"/>
    <w:rsid w:val="00830929"/>
    <w:rsid w:val="00831613"/>
    <w:rsid w:val="00851CDE"/>
    <w:rsid w:val="008629AD"/>
    <w:rsid w:val="00873FB7"/>
    <w:rsid w:val="008864EB"/>
    <w:rsid w:val="008927C2"/>
    <w:rsid w:val="008B5DE4"/>
    <w:rsid w:val="008C071D"/>
    <w:rsid w:val="008C732A"/>
    <w:rsid w:val="008D5900"/>
    <w:rsid w:val="008E4B74"/>
    <w:rsid w:val="008F6A26"/>
    <w:rsid w:val="0090340A"/>
    <w:rsid w:val="009064DA"/>
    <w:rsid w:val="00915FD0"/>
    <w:rsid w:val="009472DE"/>
    <w:rsid w:val="00950841"/>
    <w:rsid w:val="00961957"/>
    <w:rsid w:val="00966131"/>
    <w:rsid w:val="009716EE"/>
    <w:rsid w:val="009742B3"/>
    <w:rsid w:val="00994E60"/>
    <w:rsid w:val="009B5766"/>
    <w:rsid w:val="009C1327"/>
    <w:rsid w:val="009D6609"/>
    <w:rsid w:val="009D76A6"/>
    <w:rsid w:val="009D7A4D"/>
    <w:rsid w:val="009E3E13"/>
    <w:rsid w:val="009E6054"/>
    <w:rsid w:val="00A21994"/>
    <w:rsid w:val="00A26DCC"/>
    <w:rsid w:val="00A30EA0"/>
    <w:rsid w:val="00A36DF9"/>
    <w:rsid w:val="00A4270D"/>
    <w:rsid w:val="00A53CA7"/>
    <w:rsid w:val="00A54EA8"/>
    <w:rsid w:val="00A55259"/>
    <w:rsid w:val="00A778CA"/>
    <w:rsid w:val="00A80124"/>
    <w:rsid w:val="00AA1880"/>
    <w:rsid w:val="00AA72F8"/>
    <w:rsid w:val="00AB4AC8"/>
    <w:rsid w:val="00AD55AB"/>
    <w:rsid w:val="00AD7C12"/>
    <w:rsid w:val="00AE53A9"/>
    <w:rsid w:val="00AE6206"/>
    <w:rsid w:val="00B12729"/>
    <w:rsid w:val="00B24E0C"/>
    <w:rsid w:val="00B33EA2"/>
    <w:rsid w:val="00B34383"/>
    <w:rsid w:val="00B57F5B"/>
    <w:rsid w:val="00B60F25"/>
    <w:rsid w:val="00B641B5"/>
    <w:rsid w:val="00B838CB"/>
    <w:rsid w:val="00B90C56"/>
    <w:rsid w:val="00B92C43"/>
    <w:rsid w:val="00BA0D71"/>
    <w:rsid w:val="00BB3CD7"/>
    <w:rsid w:val="00BB4753"/>
    <w:rsid w:val="00BC379D"/>
    <w:rsid w:val="00BD3DB1"/>
    <w:rsid w:val="00BD7888"/>
    <w:rsid w:val="00BE6064"/>
    <w:rsid w:val="00BF0825"/>
    <w:rsid w:val="00BF15C3"/>
    <w:rsid w:val="00C06A18"/>
    <w:rsid w:val="00C15BBE"/>
    <w:rsid w:val="00C16C5E"/>
    <w:rsid w:val="00C24ED8"/>
    <w:rsid w:val="00C3619C"/>
    <w:rsid w:val="00C4025F"/>
    <w:rsid w:val="00C4088F"/>
    <w:rsid w:val="00C41516"/>
    <w:rsid w:val="00C55B45"/>
    <w:rsid w:val="00C728CE"/>
    <w:rsid w:val="00C729E9"/>
    <w:rsid w:val="00C90A98"/>
    <w:rsid w:val="00C90ACF"/>
    <w:rsid w:val="00C95CEC"/>
    <w:rsid w:val="00CA184B"/>
    <w:rsid w:val="00CA322C"/>
    <w:rsid w:val="00CA5C6F"/>
    <w:rsid w:val="00CC411C"/>
    <w:rsid w:val="00CC52A5"/>
    <w:rsid w:val="00CC74FC"/>
    <w:rsid w:val="00CD0917"/>
    <w:rsid w:val="00CD68C2"/>
    <w:rsid w:val="00CD79AA"/>
    <w:rsid w:val="00CE12A7"/>
    <w:rsid w:val="00CE490D"/>
    <w:rsid w:val="00CF1C85"/>
    <w:rsid w:val="00CF7F77"/>
    <w:rsid w:val="00D00FAE"/>
    <w:rsid w:val="00D0138B"/>
    <w:rsid w:val="00D048C7"/>
    <w:rsid w:val="00D127F7"/>
    <w:rsid w:val="00D21993"/>
    <w:rsid w:val="00D23C9A"/>
    <w:rsid w:val="00D24756"/>
    <w:rsid w:val="00D34ABE"/>
    <w:rsid w:val="00D42B8D"/>
    <w:rsid w:val="00D45805"/>
    <w:rsid w:val="00D45965"/>
    <w:rsid w:val="00D54C54"/>
    <w:rsid w:val="00D56885"/>
    <w:rsid w:val="00D63EF9"/>
    <w:rsid w:val="00D77AFC"/>
    <w:rsid w:val="00D80890"/>
    <w:rsid w:val="00DB1CB3"/>
    <w:rsid w:val="00DB65BF"/>
    <w:rsid w:val="00DC23FC"/>
    <w:rsid w:val="00DC70FA"/>
    <w:rsid w:val="00DC77B9"/>
    <w:rsid w:val="00DE0FA0"/>
    <w:rsid w:val="00DE12B2"/>
    <w:rsid w:val="00DE45F2"/>
    <w:rsid w:val="00DF0375"/>
    <w:rsid w:val="00DF1599"/>
    <w:rsid w:val="00E010E3"/>
    <w:rsid w:val="00E13899"/>
    <w:rsid w:val="00E14E5A"/>
    <w:rsid w:val="00E226F4"/>
    <w:rsid w:val="00E22A32"/>
    <w:rsid w:val="00E264B9"/>
    <w:rsid w:val="00E366FE"/>
    <w:rsid w:val="00E36C24"/>
    <w:rsid w:val="00E406B0"/>
    <w:rsid w:val="00E40BA4"/>
    <w:rsid w:val="00E46CD8"/>
    <w:rsid w:val="00E47794"/>
    <w:rsid w:val="00E50ECE"/>
    <w:rsid w:val="00E519BB"/>
    <w:rsid w:val="00E57ADD"/>
    <w:rsid w:val="00E62598"/>
    <w:rsid w:val="00E66F6E"/>
    <w:rsid w:val="00E82348"/>
    <w:rsid w:val="00E86A10"/>
    <w:rsid w:val="00E94C6E"/>
    <w:rsid w:val="00EA1FED"/>
    <w:rsid w:val="00EA400F"/>
    <w:rsid w:val="00EA4E06"/>
    <w:rsid w:val="00EC24C7"/>
    <w:rsid w:val="00ED4980"/>
    <w:rsid w:val="00EF3D7C"/>
    <w:rsid w:val="00F1612E"/>
    <w:rsid w:val="00F30A95"/>
    <w:rsid w:val="00F37CCC"/>
    <w:rsid w:val="00F40310"/>
    <w:rsid w:val="00F45F7D"/>
    <w:rsid w:val="00F551C7"/>
    <w:rsid w:val="00F57921"/>
    <w:rsid w:val="00F57E44"/>
    <w:rsid w:val="00F71926"/>
    <w:rsid w:val="00FB1540"/>
    <w:rsid w:val="00FC69E2"/>
    <w:rsid w:val="00FC7F02"/>
    <w:rsid w:val="00FE32DF"/>
    <w:rsid w:val="00FF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0C2E"/>
  <w15:docId w15:val="{E1AB78D3-4654-4C7A-AF0E-752DABB2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0C"/>
    <w:pPr>
      <w:spacing w:after="0" w:line="240" w:lineRule="auto"/>
    </w:pPr>
    <w:rPr>
      <w:rFonts w:ascii="Times New Roman" w:eastAsia="Times New Roman" w:hAnsi="Times New Roman" w:cs="Times New Roman"/>
      <w:sz w:val="24"/>
      <w:szCs w:val="24"/>
      <w:lang w:val="ru-RU" w:eastAsia="ru-RU"/>
    </w:rPr>
  </w:style>
  <w:style w:type="paragraph" w:styleId="Heading3">
    <w:name w:val="heading 3"/>
    <w:basedOn w:val="Normal"/>
    <w:link w:val="Heading3Char"/>
    <w:uiPriority w:val="9"/>
    <w:qFormat/>
    <w:rsid w:val="008B5DE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50C"/>
    <w:pPr>
      <w:spacing w:before="100" w:beforeAutospacing="1" w:after="100" w:afterAutospacing="1"/>
    </w:pPr>
    <w:rPr>
      <w:lang w:val="en-US" w:eastAsia="en-US"/>
    </w:rPr>
  </w:style>
  <w:style w:type="character" w:styleId="Strong">
    <w:name w:val="Strong"/>
    <w:uiPriority w:val="22"/>
    <w:qFormat/>
    <w:rsid w:val="0009550C"/>
    <w:rPr>
      <w:b/>
      <w:bCs/>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09550C"/>
    <w:pPr>
      <w:ind w:left="720"/>
      <w:contextualSpacing/>
    </w:pPr>
    <w:rPr>
      <w:rFonts w:eastAsia="SimSun"/>
      <w:sz w:val="20"/>
      <w:szCs w:val="20"/>
      <w:lang w:val="en-AU" w:eastAsia="en-US"/>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09550C"/>
    <w:rPr>
      <w:rFonts w:ascii="Times New Roman" w:eastAsia="SimSun" w:hAnsi="Times New Roman" w:cs="Times New Roman"/>
      <w:sz w:val="20"/>
      <w:szCs w:val="20"/>
      <w:lang w:val="en-AU"/>
    </w:rPr>
  </w:style>
  <w:style w:type="character" w:styleId="CommentReference">
    <w:name w:val="annotation reference"/>
    <w:basedOn w:val="DefaultParagraphFont"/>
    <w:uiPriority w:val="99"/>
    <w:semiHidden/>
    <w:unhideWhenUsed/>
    <w:rsid w:val="0009550C"/>
    <w:rPr>
      <w:sz w:val="16"/>
      <w:szCs w:val="16"/>
    </w:rPr>
  </w:style>
  <w:style w:type="paragraph" w:styleId="CommentText">
    <w:name w:val="annotation text"/>
    <w:basedOn w:val="Normal"/>
    <w:link w:val="CommentTextChar"/>
    <w:uiPriority w:val="99"/>
    <w:semiHidden/>
    <w:unhideWhenUsed/>
    <w:rsid w:val="0009550C"/>
    <w:rPr>
      <w:sz w:val="20"/>
      <w:szCs w:val="20"/>
    </w:rPr>
  </w:style>
  <w:style w:type="character" w:customStyle="1" w:styleId="CommentTextChar">
    <w:name w:val="Comment Text Char"/>
    <w:basedOn w:val="DefaultParagraphFont"/>
    <w:link w:val="CommentText"/>
    <w:uiPriority w:val="99"/>
    <w:semiHidden/>
    <w:rsid w:val="0009550C"/>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EA1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FED"/>
    <w:rPr>
      <w:rFonts w:ascii="Segoe UI" w:eastAsia="Times New Roman" w:hAnsi="Segoe UI" w:cs="Segoe UI"/>
      <w:sz w:val="18"/>
      <w:szCs w:val="18"/>
      <w:lang w:val="ru-RU" w:eastAsia="ru-RU"/>
    </w:rPr>
  </w:style>
  <w:style w:type="paragraph" w:styleId="CommentSubject">
    <w:name w:val="annotation subject"/>
    <w:basedOn w:val="CommentText"/>
    <w:next w:val="CommentText"/>
    <w:link w:val="CommentSubjectChar"/>
    <w:uiPriority w:val="99"/>
    <w:semiHidden/>
    <w:unhideWhenUsed/>
    <w:rsid w:val="009D76A6"/>
    <w:rPr>
      <w:b/>
      <w:bCs/>
    </w:rPr>
  </w:style>
  <w:style w:type="character" w:customStyle="1" w:styleId="CommentSubjectChar">
    <w:name w:val="Comment Subject Char"/>
    <w:basedOn w:val="CommentTextChar"/>
    <w:link w:val="CommentSubject"/>
    <w:uiPriority w:val="99"/>
    <w:semiHidden/>
    <w:rsid w:val="009D76A6"/>
    <w:rPr>
      <w:rFonts w:ascii="Times New Roman" w:eastAsia="Times New Roman" w:hAnsi="Times New Roman" w:cs="Times New Roman"/>
      <w:b/>
      <w:bCs/>
      <w:sz w:val="20"/>
      <w:szCs w:val="20"/>
      <w:lang w:val="ru-RU" w:eastAsia="ru-RU"/>
    </w:rPr>
  </w:style>
  <w:style w:type="paragraph" w:styleId="BodyText">
    <w:name w:val="Body Text"/>
    <w:basedOn w:val="Normal"/>
    <w:link w:val="BodyTextChar"/>
    <w:rsid w:val="00637507"/>
    <w:pPr>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637507"/>
    <w:rPr>
      <w:rFonts w:ascii="Calibri" w:eastAsia="Calibri" w:hAnsi="Calibri"/>
      <w:color w:val="00000A"/>
    </w:rPr>
  </w:style>
  <w:style w:type="character" w:customStyle="1" w:styleId="Heading3Char">
    <w:name w:val="Heading 3 Char"/>
    <w:basedOn w:val="DefaultParagraphFont"/>
    <w:link w:val="Heading3"/>
    <w:uiPriority w:val="9"/>
    <w:rsid w:val="008B5DE4"/>
    <w:rPr>
      <w:rFonts w:ascii="Times New Roman" w:eastAsia="Times New Roman" w:hAnsi="Times New Roman" w:cs="Times New Roman"/>
      <w:b/>
      <w:bCs/>
      <w:sz w:val="27"/>
      <w:szCs w:val="27"/>
      <w:lang w:val="ru-RU" w:eastAsia="ru-RU"/>
    </w:rPr>
  </w:style>
  <w:style w:type="paragraph" w:customStyle="1" w:styleId="offer-date">
    <w:name w:val="offer-date"/>
    <w:basedOn w:val="Normal"/>
    <w:rsid w:val="008B5DE4"/>
    <w:pPr>
      <w:spacing w:before="100" w:beforeAutospacing="1" w:after="100" w:afterAutospacing="1"/>
    </w:pPr>
  </w:style>
  <w:style w:type="paragraph" w:customStyle="1" w:styleId="offer-txt">
    <w:name w:val="offer-txt"/>
    <w:basedOn w:val="Normal"/>
    <w:rsid w:val="008B5DE4"/>
    <w:pPr>
      <w:spacing w:before="100" w:beforeAutospacing="1" w:after="100" w:afterAutospacing="1"/>
    </w:pPr>
  </w:style>
  <w:style w:type="character" w:styleId="Emphasis">
    <w:name w:val="Emphasis"/>
    <w:basedOn w:val="DefaultParagraphFont"/>
    <w:qFormat/>
    <w:rsid w:val="00730AF7"/>
    <w:rPr>
      <w:i/>
      <w:iCs/>
    </w:rPr>
  </w:style>
  <w:style w:type="paragraph" w:styleId="NoSpacing">
    <w:name w:val="No Spacing"/>
    <w:link w:val="NoSpacingChar"/>
    <w:qFormat/>
    <w:rsid w:val="00C4025F"/>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C402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2381">
      <w:bodyDiv w:val="1"/>
      <w:marLeft w:val="0"/>
      <w:marRight w:val="0"/>
      <w:marTop w:val="0"/>
      <w:marBottom w:val="0"/>
      <w:divBdr>
        <w:top w:val="none" w:sz="0" w:space="0" w:color="auto"/>
        <w:left w:val="none" w:sz="0" w:space="0" w:color="auto"/>
        <w:bottom w:val="none" w:sz="0" w:space="0" w:color="auto"/>
        <w:right w:val="none" w:sz="0" w:space="0" w:color="auto"/>
      </w:divBdr>
      <w:divsChild>
        <w:div w:id="1496067775">
          <w:marLeft w:val="0"/>
          <w:marRight w:val="0"/>
          <w:marTop w:val="0"/>
          <w:marBottom w:val="225"/>
          <w:divBdr>
            <w:top w:val="none" w:sz="0" w:space="0" w:color="auto"/>
            <w:left w:val="none" w:sz="0" w:space="0" w:color="auto"/>
            <w:bottom w:val="none" w:sz="0" w:space="0" w:color="auto"/>
            <w:right w:val="none" w:sz="0" w:space="0" w:color="auto"/>
          </w:divBdr>
        </w:div>
        <w:div w:id="1755466374">
          <w:marLeft w:val="0"/>
          <w:marRight w:val="0"/>
          <w:marTop w:val="300"/>
          <w:marBottom w:val="0"/>
          <w:divBdr>
            <w:top w:val="single" w:sz="6" w:space="15" w:color="DBDBDB"/>
            <w:left w:val="none" w:sz="0" w:space="0" w:color="auto"/>
            <w:bottom w:val="none" w:sz="0" w:space="0" w:color="auto"/>
            <w:right w:val="none" w:sz="0" w:space="0" w:color="auto"/>
          </w:divBdr>
        </w:div>
      </w:divsChild>
    </w:div>
    <w:div w:id="281033161">
      <w:bodyDiv w:val="1"/>
      <w:marLeft w:val="0"/>
      <w:marRight w:val="0"/>
      <w:marTop w:val="0"/>
      <w:marBottom w:val="0"/>
      <w:divBdr>
        <w:top w:val="none" w:sz="0" w:space="0" w:color="auto"/>
        <w:left w:val="none" w:sz="0" w:space="0" w:color="auto"/>
        <w:bottom w:val="none" w:sz="0" w:space="0" w:color="auto"/>
        <w:right w:val="none" w:sz="0" w:space="0" w:color="auto"/>
      </w:divBdr>
    </w:div>
    <w:div w:id="434131888">
      <w:bodyDiv w:val="1"/>
      <w:marLeft w:val="0"/>
      <w:marRight w:val="0"/>
      <w:marTop w:val="0"/>
      <w:marBottom w:val="0"/>
      <w:divBdr>
        <w:top w:val="none" w:sz="0" w:space="0" w:color="auto"/>
        <w:left w:val="none" w:sz="0" w:space="0" w:color="auto"/>
        <w:bottom w:val="none" w:sz="0" w:space="0" w:color="auto"/>
        <w:right w:val="none" w:sz="0" w:space="0" w:color="auto"/>
      </w:divBdr>
    </w:div>
    <w:div w:id="659502101">
      <w:bodyDiv w:val="1"/>
      <w:marLeft w:val="0"/>
      <w:marRight w:val="0"/>
      <w:marTop w:val="0"/>
      <w:marBottom w:val="0"/>
      <w:divBdr>
        <w:top w:val="none" w:sz="0" w:space="0" w:color="auto"/>
        <w:left w:val="none" w:sz="0" w:space="0" w:color="auto"/>
        <w:bottom w:val="none" w:sz="0" w:space="0" w:color="auto"/>
        <w:right w:val="none" w:sz="0" w:space="0" w:color="auto"/>
      </w:divBdr>
    </w:div>
    <w:div w:id="725950915">
      <w:bodyDiv w:val="1"/>
      <w:marLeft w:val="0"/>
      <w:marRight w:val="0"/>
      <w:marTop w:val="0"/>
      <w:marBottom w:val="0"/>
      <w:divBdr>
        <w:top w:val="none" w:sz="0" w:space="0" w:color="auto"/>
        <w:left w:val="none" w:sz="0" w:space="0" w:color="auto"/>
        <w:bottom w:val="none" w:sz="0" w:space="0" w:color="auto"/>
        <w:right w:val="none" w:sz="0" w:space="0" w:color="auto"/>
      </w:divBdr>
    </w:div>
    <w:div w:id="908223161">
      <w:bodyDiv w:val="1"/>
      <w:marLeft w:val="0"/>
      <w:marRight w:val="0"/>
      <w:marTop w:val="0"/>
      <w:marBottom w:val="0"/>
      <w:divBdr>
        <w:top w:val="none" w:sz="0" w:space="0" w:color="auto"/>
        <w:left w:val="none" w:sz="0" w:space="0" w:color="auto"/>
        <w:bottom w:val="none" w:sz="0" w:space="0" w:color="auto"/>
        <w:right w:val="none" w:sz="0" w:space="0" w:color="auto"/>
      </w:divBdr>
    </w:div>
    <w:div w:id="929508985">
      <w:bodyDiv w:val="1"/>
      <w:marLeft w:val="0"/>
      <w:marRight w:val="0"/>
      <w:marTop w:val="0"/>
      <w:marBottom w:val="0"/>
      <w:divBdr>
        <w:top w:val="none" w:sz="0" w:space="0" w:color="auto"/>
        <w:left w:val="none" w:sz="0" w:space="0" w:color="auto"/>
        <w:bottom w:val="none" w:sz="0" w:space="0" w:color="auto"/>
        <w:right w:val="none" w:sz="0" w:space="0" w:color="auto"/>
      </w:divBdr>
    </w:div>
    <w:div w:id="1035229768">
      <w:bodyDiv w:val="1"/>
      <w:marLeft w:val="0"/>
      <w:marRight w:val="0"/>
      <w:marTop w:val="0"/>
      <w:marBottom w:val="0"/>
      <w:divBdr>
        <w:top w:val="none" w:sz="0" w:space="0" w:color="auto"/>
        <w:left w:val="none" w:sz="0" w:space="0" w:color="auto"/>
        <w:bottom w:val="none" w:sz="0" w:space="0" w:color="auto"/>
        <w:right w:val="none" w:sz="0" w:space="0" w:color="auto"/>
      </w:divBdr>
    </w:div>
    <w:div w:id="1113129593">
      <w:bodyDiv w:val="1"/>
      <w:marLeft w:val="0"/>
      <w:marRight w:val="0"/>
      <w:marTop w:val="0"/>
      <w:marBottom w:val="0"/>
      <w:divBdr>
        <w:top w:val="none" w:sz="0" w:space="0" w:color="auto"/>
        <w:left w:val="none" w:sz="0" w:space="0" w:color="auto"/>
        <w:bottom w:val="none" w:sz="0" w:space="0" w:color="auto"/>
        <w:right w:val="none" w:sz="0" w:space="0" w:color="auto"/>
      </w:divBdr>
    </w:div>
    <w:div w:id="1129320271">
      <w:bodyDiv w:val="1"/>
      <w:marLeft w:val="0"/>
      <w:marRight w:val="0"/>
      <w:marTop w:val="0"/>
      <w:marBottom w:val="0"/>
      <w:divBdr>
        <w:top w:val="none" w:sz="0" w:space="0" w:color="auto"/>
        <w:left w:val="none" w:sz="0" w:space="0" w:color="auto"/>
        <w:bottom w:val="none" w:sz="0" w:space="0" w:color="auto"/>
        <w:right w:val="none" w:sz="0" w:space="0" w:color="auto"/>
      </w:divBdr>
    </w:div>
    <w:div w:id="1171337726">
      <w:bodyDiv w:val="1"/>
      <w:marLeft w:val="0"/>
      <w:marRight w:val="0"/>
      <w:marTop w:val="0"/>
      <w:marBottom w:val="0"/>
      <w:divBdr>
        <w:top w:val="none" w:sz="0" w:space="0" w:color="auto"/>
        <w:left w:val="none" w:sz="0" w:space="0" w:color="auto"/>
        <w:bottom w:val="none" w:sz="0" w:space="0" w:color="auto"/>
        <w:right w:val="none" w:sz="0" w:space="0" w:color="auto"/>
      </w:divBdr>
    </w:div>
    <w:div w:id="1251698369">
      <w:bodyDiv w:val="1"/>
      <w:marLeft w:val="0"/>
      <w:marRight w:val="0"/>
      <w:marTop w:val="0"/>
      <w:marBottom w:val="0"/>
      <w:divBdr>
        <w:top w:val="none" w:sz="0" w:space="0" w:color="auto"/>
        <w:left w:val="none" w:sz="0" w:space="0" w:color="auto"/>
        <w:bottom w:val="none" w:sz="0" w:space="0" w:color="auto"/>
        <w:right w:val="none" w:sz="0" w:space="0" w:color="auto"/>
      </w:divBdr>
      <w:divsChild>
        <w:div w:id="998996713">
          <w:marLeft w:val="0"/>
          <w:marRight w:val="0"/>
          <w:marTop w:val="0"/>
          <w:marBottom w:val="225"/>
          <w:divBdr>
            <w:top w:val="none" w:sz="0" w:space="0" w:color="auto"/>
            <w:left w:val="none" w:sz="0" w:space="0" w:color="auto"/>
            <w:bottom w:val="none" w:sz="0" w:space="0" w:color="auto"/>
            <w:right w:val="none" w:sz="0" w:space="0" w:color="auto"/>
          </w:divBdr>
        </w:div>
        <w:div w:id="1553301318">
          <w:marLeft w:val="0"/>
          <w:marRight w:val="0"/>
          <w:marTop w:val="300"/>
          <w:marBottom w:val="0"/>
          <w:divBdr>
            <w:top w:val="single" w:sz="6" w:space="15" w:color="DBDBDB"/>
            <w:left w:val="none" w:sz="0" w:space="0" w:color="auto"/>
            <w:bottom w:val="none" w:sz="0" w:space="0" w:color="auto"/>
            <w:right w:val="none" w:sz="0" w:space="0" w:color="auto"/>
          </w:divBdr>
        </w:div>
      </w:divsChild>
    </w:div>
    <w:div w:id="1571380988">
      <w:bodyDiv w:val="1"/>
      <w:marLeft w:val="0"/>
      <w:marRight w:val="0"/>
      <w:marTop w:val="0"/>
      <w:marBottom w:val="0"/>
      <w:divBdr>
        <w:top w:val="none" w:sz="0" w:space="0" w:color="auto"/>
        <w:left w:val="none" w:sz="0" w:space="0" w:color="auto"/>
        <w:bottom w:val="none" w:sz="0" w:space="0" w:color="auto"/>
        <w:right w:val="none" w:sz="0" w:space="0" w:color="auto"/>
      </w:divBdr>
    </w:div>
    <w:div w:id="1769234435">
      <w:bodyDiv w:val="1"/>
      <w:marLeft w:val="0"/>
      <w:marRight w:val="0"/>
      <w:marTop w:val="0"/>
      <w:marBottom w:val="0"/>
      <w:divBdr>
        <w:top w:val="none" w:sz="0" w:space="0" w:color="auto"/>
        <w:left w:val="none" w:sz="0" w:space="0" w:color="auto"/>
        <w:bottom w:val="none" w:sz="0" w:space="0" w:color="auto"/>
        <w:right w:val="none" w:sz="0" w:space="0" w:color="auto"/>
      </w:divBdr>
    </w:div>
    <w:div w:id="1806779855">
      <w:bodyDiv w:val="1"/>
      <w:marLeft w:val="0"/>
      <w:marRight w:val="0"/>
      <w:marTop w:val="0"/>
      <w:marBottom w:val="0"/>
      <w:divBdr>
        <w:top w:val="none" w:sz="0" w:space="0" w:color="auto"/>
        <w:left w:val="none" w:sz="0" w:space="0" w:color="auto"/>
        <w:bottom w:val="none" w:sz="0" w:space="0" w:color="auto"/>
        <w:right w:val="none" w:sz="0" w:space="0" w:color="auto"/>
      </w:divBdr>
    </w:div>
    <w:div w:id="1813789670">
      <w:bodyDiv w:val="1"/>
      <w:marLeft w:val="0"/>
      <w:marRight w:val="0"/>
      <w:marTop w:val="0"/>
      <w:marBottom w:val="0"/>
      <w:divBdr>
        <w:top w:val="none" w:sz="0" w:space="0" w:color="auto"/>
        <w:left w:val="none" w:sz="0" w:space="0" w:color="auto"/>
        <w:bottom w:val="none" w:sz="0" w:space="0" w:color="auto"/>
        <w:right w:val="none" w:sz="0" w:space="0" w:color="auto"/>
      </w:divBdr>
      <w:divsChild>
        <w:div w:id="792675368">
          <w:marLeft w:val="0"/>
          <w:marRight w:val="0"/>
          <w:marTop w:val="0"/>
          <w:marBottom w:val="225"/>
          <w:divBdr>
            <w:top w:val="none" w:sz="0" w:space="0" w:color="auto"/>
            <w:left w:val="none" w:sz="0" w:space="0" w:color="auto"/>
            <w:bottom w:val="none" w:sz="0" w:space="0" w:color="auto"/>
            <w:right w:val="none" w:sz="0" w:space="0" w:color="auto"/>
          </w:divBdr>
        </w:div>
        <w:div w:id="1431850195">
          <w:marLeft w:val="0"/>
          <w:marRight w:val="0"/>
          <w:marTop w:val="300"/>
          <w:marBottom w:val="0"/>
          <w:divBdr>
            <w:top w:val="single" w:sz="6" w:space="15" w:color="DBDBDB"/>
            <w:left w:val="none" w:sz="0" w:space="0" w:color="auto"/>
            <w:bottom w:val="none" w:sz="0" w:space="0" w:color="auto"/>
            <w:right w:val="none" w:sz="0" w:space="0" w:color="auto"/>
          </w:divBdr>
        </w:div>
      </w:divsChild>
    </w:div>
    <w:div w:id="1929339275">
      <w:bodyDiv w:val="1"/>
      <w:marLeft w:val="0"/>
      <w:marRight w:val="0"/>
      <w:marTop w:val="0"/>
      <w:marBottom w:val="0"/>
      <w:divBdr>
        <w:top w:val="none" w:sz="0" w:space="0" w:color="auto"/>
        <w:left w:val="none" w:sz="0" w:space="0" w:color="auto"/>
        <w:bottom w:val="none" w:sz="0" w:space="0" w:color="auto"/>
        <w:right w:val="none" w:sz="0" w:space="0" w:color="auto"/>
      </w:divBdr>
    </w:div>
    <w:div w:id="19362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Abrahamyan</dc:creator>
  <cp:keywords>https:/mul-moh.gov.am/tasks/docs/attachment.php?id=449307&amp;fn=AMPOPATERT_NEW-27_06_2019.docx&amp;out=1&amp;token=ac0daa7c6e691a19911a</cp:keywords>
  <cp:lastModifiedBy>Armenuhi Gargaloyan</cp:lastModifiedBy>
  <cp:revision>2</cp:revision>
  <cp:lastPrinted>2020-07-03T10:25:00Z</cp:lastPrinted>
  <dcterms:created xsi:type="dcterms:W3CDTF">2022-10-06T07:12:00Z</dcterms:created>
  <dcterms:modified xsi:type="dcterms:W3CDTF">2022-10-06T07:12:00Z</dcterms:modified>
</cp:coreProperties>
</file>