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C0" w:rsidRPr="003F3008" w:rsidRDefault="003756C0" w:rsidP="00444EC6">
      <w:pPr>
        <w:spacing w:before="240"/>
        <w:jc w:val="center"/>
        <w:rPr>
          <w:rFonts w:ascii="GHEA Grapalat" w:hAnsi="GHEA Grapalat" w:cs="Sylfaen"/>
          <w:b/>
          <w:noProof/>
          <w:lang w:val="af-ZA"/>
        </w:rPr>
      </w:pPr>
      <w:r>
        <w:rPr>
          <w:rFonts w:ascii="GHEA Grapalat" w:hAnsi="GHEA Grapalat" w:cs="Sylfaen"/>
          <w:b/>
          <w:noProof/>
          <w:lang w:val="hy-AM"/>
        </w:rPr>
        <w:t>ՀԻՄՆԱՎՈՐՈՒՄ</w:t>
      </w:r>
    </w:p>
    <w:p w:rsidR="003756C0" w:rsidRPr="00DC3492" w:rsidRDefault="001B31A2" w:rsidP="00DC3492">
      <w:pPr>
        <w:tabs>
          <w:tab w:val="center" w:pos="-6480"/>
          <w:tab w:val="right" w:pos="8640"/>
        </w:tabs>
        <w:spacing w:line="276" w:lineRule="auto"/>
        <w:jc w:val="center"/>
        <w:rPr>
          <w:rFonts w:ascii="GHEA Grapalat" w:hAnsi="GHEA Grapalat" w:cs="Times New Roman"/>
          <w:b/>
          <w:lang w:val="af-ZA"/>
        </w:rPr>
      </w:pPr>
      <w:r w:rsidRPr="001B31A2">
        <w:rPr>
          <w:rFonts w:ascii="GHEA Grapalat" w:hAnsi="GHEA Grapalat"/>
          <w:b/>
          <w:lang w:val="hy-AM"/>
        </w:rPr>
        <w:t>«ՀԱՅԱՍՏԱՆԻ ՀԱՆՐԱՊԵՏՈՒԹՅԱՆ 202</w:t>
      </w:r>
      <w:r w:rsidR="00BF4F7B">
        <w:rPr>
          <w:rFonts w:ascii="GHEA Grapalat" w:hAnsi="GHEA Grapalat"/>
          <w:b/>
          <w:lang w:val="hy-AM"/>
        </w:rPr>
        <w:t>2</w:t>
      </w:r>
      <w:r w:rsidRPr="001B31A2">
        <w:rPr>
          <w:rFonts w:ascii="GHEA Grapalat" w:hAnsi="GHEA Grapalat"/>
          <w:b/>
          <w:lang w:val="hy-AM"/>
        </w:rPr>
        <w:t xml:space="preserve"> ԹՎԱԿԱՆԻ ՊԵՏԱԿԱՆ ԲՅՈՒՋԵԻ ՄԱՍԻՆ» ՕՐԵՆՔՈՒՄ ՎԵՐԱԲԱՇԽՈՒՄ ԵՎ ՀԱՅԱՍՏԱՆԻ ՀԱՆՐԱՊԵՏՈՒԹՅԱՆ ԿԱՌԱՎԱՐՈՒԹՅԱՆ 202</w:t>
      </w:r>
      <w:r w:rsidR="00BF4F7B">
        <w:rPr>
          <w:rFonts w:ascii="GHEA Grapalat" w:hAnsi="GHEA Grapalat"/>
          <w:b/>
          <w:lang w:val="hy-AM"/>
        </w:rPr>
        <w:t>1</w:t>
      </w:r>
      <w:r w:rsidRPr="001B31A2">
        <w:rPr>
          <w:rFonts w:ascii="GHEA Grapalat" w:hAnsi="GHEA Grapalat"/>
          <w:b/>
          <w:lang w:val="hy-AM"/>
        </w:rPr>
        <w:t xml:space="preserve"> ԹՎԱԿԱՆԻ ԴԵԿՏԵՄԲԵՐԻ </w:t>
      </w:r>
      <w:r w:rsidR="00BF4F7B">
        <w:rPr>
          <w:rFonts w:ascii="GHEA Grapalat" w:hAnsi="GHEA Grapalat"/>
          <w:b/>
          <w:lang w:val="hy-AM"/>
        </w:rPr>
        <w:t>23</w:t>
      </w:r>
      <w:r w:rsidRPr="001B31A2">
        <w:rPr>
          <w:rFonts w:ascii="GHEA Grapalat" w:hAnsi="GHEA Grapalat"/>
          <w:b/>
          <w:lang w:val="hy-AM"/>
        </w:rPr>
        <w:t>-Ի N 2</w:t>
      </w:r>
      <w:r w:rsidR="00BF4F7B">
        <w:rPr>
          <w:rFonts w:ascii="GHEA Grapalat" w:hAnsi="GHEA Grapalat"/>
          <w:b/>
          <w:lang w:val="hy-AM"/>
        </w:rPr>
        <w:t>121</w:t>
      </w:r>
      <w:r w:rsidRPr="001B31A2">
        <w:rPr>
          <w:rFonts w:ascii="GHEA Grapalat" w:hAnsi="GHEA Grapalat"/>
          <w:b/>
          <w:lang w:val="hy-AM"/>
        </w:rPr>
        <w:t>-Ն ՈՐՈՇՄԱՆ ՄԵՋ ՓՈՓՈԽՈՒԹՅՈՒՆՆԵՐ ԵՎ ԼՐԱՑՈՒՄՆԵՐ ԿԱՏԱՐԵԼՈՒ ՄԱՍԻՆ</w:t>
      </w:r>
      <w:r w:rsidRPr="00A60F61">
        <w:rPr>
          <w:rFonts w:ascii="GHEA Grapalat" w:hAnsi="GHEA Grapalat" w:cs="Times New Roman"/>
          <w:b/>
          <w:lang w:val="af-ZA"/>
        </w:rPr>
        <w:t>»</w:t>
      </w:r>
      <w:r>
        <w:rPr>
          <w:rFonts w:ascii="GHEA Grapalat" w:hAnsi="GHEA Grapalat" w:cs="Times New Roman"/>
          <w:b/>
          <w:lang w:val="hy-AM"/>
        </w:rPr>
        <w:t xml:space="preserve"> </w:t>
      </w:r>
      <w:r w:rsidR="003756C0">
        <w:rPr>
          <w:rFonts w:ascii="GHEA Grapalat" w:hAnsi="GHEA Grapalat"/>
          <w:b/>
          <w:lang w:val="hy-AM"/>
        </w:rPr>
        <w:t>ԿԱՌԱՎԱՐՈՒԹՅԱՆ ՈՐՈՇՄԱՆ ՆԱԽԱԳԾԻ</w:t>
      </w:r>
    </w:p>
    <w:p w:rsidR="003756C0" w:rsidRDefault="003756C0" w:rsidP="0025440E">
      <w:pPr>
        <w:spacing w:before="360"/>
        <w:ind w:firstLine="567"/>
        <w:jc w:val="both"/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</w:pPr>
      <w:r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  <w:t>1.Ընթացիկ իրավիճակը և իրավական ակտի ընդունման անհրաժեշտությունը</w:t>
      </w:r>
    </w:p>
    <w:p w:rsidR="0061313F" w:rsidRDefault="00FA579F" w:rsidP="0025440E">
      <w:pPr>
        <w:spacing w:before="120"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FA579F">
        <w:rPr>
          <w:rFonts w:ascii="GHEA Grapalat" w:eastAsia="GHEA Grapalat" w:hAnsi="GHEA Grapalat" w:cs="GHEA Grapalat"/>
          <w:lang w:val="hy-AM"/>
        </w:rPr>
        <w:t xml:space="preserve"> </w:t>
      </w:r>
      <w:r w:rsidR="000E2DF3">
        <w:rPr>
          <w:rFonts w:ascii="GHEA Grapalat" w:hAnsi="GHEA Grapalat" w:cs="Sylfaen"/>
          <w:szCs w:val="40"/>
          <w:lang w:val="hy-AM"/>
        </w:rPr>
        <w:t>Ն</w:t>
      </w:r>
      <w:r w:rsidR="0061313F">
        <w:rPr>
          <w:rFonts w:ascii="GHEA Grapalat" w:hAnsi="GHEA Grapalat" w:cs="Sylfaen"/>
          <w:szCs w:val="40"/>
          <w:lang w:val="hy-AM"/>
        </w:rPr>
        <w:t>երկայացվող իրավական ակտի ընդունման անհրաժեշտությունը</w:t>
      </w:r>
      <w:r w:rsidR="000E2DF3">
        <w:rPr>
          <w:rFonts w:ascii="GHEA Grapalat" w:hAnsi="GHEA Grapalat" w:cs="Sylfaen"/>
          <w:szCs w:val="40"/>
          <w:lang w:val="hy-AM"/>
        </w:rPr>
        <w:t xml:space="preserve"> պայմանավորված է </w:t>
      </w:r>
      <w:r w:rsidR="005A7875" w:rsidRPr="005A7875">
        <w:rPr>
          <w:rFonts w:ascii="GHEA Grapalat" w:hAnsi="GHEA Grapalat" w:cs="Sylfaen"/>
          <w:szCs w:val="40"/>
          <w:lang w:val="hy-AM"/>
        </w:rPr>
        <w:t>ՀՀ քրեական դատավարության օրենսգրքով սահմանված դեպքերում և կարգով, մասնավորապես՝ Հայաստանի Հանրապետության դատարանների (քրեական գործերով), քրեական հետապնդում կամ վարչական վարույթ իրականացնող մարմինների` համապատասխան փորձաքննությունը նշանակելու մասին որոշումների հիման վրա</w:t>
      </w:r>
      <w:r w:rsidR="005A7875" w:rsidRPr="005A7875">
        <w:rPr>
          <w:rFonts w:ascii="GHEA Grapalat" w:eastAsia="GHEA Grapalat" w:hAnsi="GHEA Grapalat" w:cs="Sylfaen"/>
          <w:szCs w:val="40"/>
          <w:lang w:val="hy-AM"/>
        </w:rPr>
        <w:t xml:space="preserve">  </w:t>
      </w:r>
      <w:r w:rsidR="005A7875">
        <w:rPr>
          <w:rFonts w:ascii="GHEA Grapalat" w:eastAsia="GHEA Grapalat" w:hAnsi="GHEA Grapalat" w:cs="Sylfaen"/>
          <w:szCs w:val="40"/>
          <w:lang w:val="hy-AM"/>
        </w:rPr>
        <w:t xml:space="preserve">փորձաքննությունների կատարման, </w:t>
      </w:r>
      <w:r w:rsidR="005A7875" w:rsidRPr="005A7875">
        <w:rPr>
          <w:rFonts w:ascii="GHEA Grapalat" w:eastAsia="GHEA Grapalat" w:hAnsi="GHEA Grapalat" w:cs="Sylfaen"/>
          <w:szCs w:val="40"/>
          <w:lang w:val="hy-AM"/>
        </w:rPr>
        <w:t xml:space="preserve">Հարկադիր կատարումն ապահովող ծառայության վարչական շենքում քաղաքացիների ընդունելության սրահի համար անհրաժեշտ գույք և սարքավորումներ ձեռք բերելու </w:t>
      </w:r>
      <w:r w:rsidR="000E2DF3">
        <w:rPr>
          <w:rFonts w:ascii="GHEA Grapalat" w:hAnsi="GHEA Grapalat" w:cs="Sylfaen"/>
          <w:szCs w:val="40"/>
          <w:lang w:val="hy-AM"/>
        </w:rPr>
        <w:t>համար անհրաժեշտ գումարի նախատեսմամբ</w:t>
      </w:r>
      <w:r w:rsidR="0061313F">
        <w:rPr>
          <w:rFonts w:ascii="GHEA Grapalat" w:hAnsi="GHEA Grapalat" w:cs="Sylfaen"/>
          <w:szCs w:val="40"/>
          <w:lang w:val="hy-AM"/>
        </w:rPr>
        <w:t>։</w:t>
      </w:r>
    </w:p>
    <w:p w:rsidR="00657A55" w:rsidRPr="00657A55" w:rsidRDefault="00657A55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657A55">
        <w:rPr>
          <w:rFonts w:ascii="GHEA Grapalat" w:hAnsi="GHEA Grapalat" w:cs="Sylfaen"/>
          <w:szCs w:val="40"/>
          <w:lang w:val="hy-AM"/>
        </w:rPr>
        <w:t>«1093. Դատական և հանրային պաշտպանություն» ծախսային ծրագրի  «11003. Փորձաքննությունների ծառայությունների տրամադրում» միջոցառումը ՀՀ արդարադատության նախարարության կողմից իրականացվում է իր ենթակայության ոլորտում գործող «Հայաստանի Հանրապետության փորձագիտական կենտրոն» ՊՈԱԿ-ի  հետ ծառայությունների մատուցման պայմանագիր կնքելու միջոցով։</w:t>
      </w:r>
    </w:p>
    <w:p w:rsidR="00657A55" w:rsidRDefault="00657A55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657A55">
        <w:rPr>
          <w:rFonts w:ascii="GHEA Grapalat" w:hAnsi="GHEA Grapalat" w:cs="Sylfaen"/>
          <w:szCs w:val="40"/>
          <w:lang w:val="hy-AM"/>
        </w:rPr>
        <w:t>«11003. Փորձաքննությունների ծառայությունների տրամադրում» միջոցառման շրջանակներում փորձաքննությունները կատարվում են ՀՀ քրեական դատավարության օրենսգրքով սահմանված դեպքերում և կարգով, մասնավորապես՝ Հայաստանի Հանրապետության դատարանների (քրեական գործերով), քրեական հետապնդում կամ վարչական վարույթ իրականացնող մարմինների` համապատասխան փորձաքննությունը նշանակելու մասին որոշումների հիման վրա։</w:t>
      </w:r>
    </w:p>
    <w:p w:rsidR="00657A55" w:rsidRPr="00657A55" w:rsidRDefault="00657A55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657A55">
        <w:rPr>
          <w:rFonts w:ascii="GHEA Grapalat" w:hAnsi="GHEA Grapalat" w:cs="Sylfaen"/>
          <w:szCs w:val="40"/>
          <w:lang w:val="hy-AM"/>
        </w:rPr>
        <w:t xml:space="preserve">2022 թվականին </w:t>
      </w:r>
      <w:r>
        <w:rPr>
          <w:rFonts w:ascii="GHEA Grapalat" w:hAnsi="GHEA Grapalat" w:cs="Sylfaen"/>
          <w:szCs w:val="40"/>
          <w:lang w:val="hy-AM"/>
        </w:rPr>
        <w:t xml:space="preserve">փորձաքննությունների ծառայությունների </w:t>
      </w:r>
      <w:r w:rsidR="007B68CC">
        <w:rPr>
          <w:rFonts w:ascii="GHEA Grapalat" w:hAnsi="GHEA Grapalat" w:cs="Sylfaen"/>
          <w:szCs w:val="40"/>
          <w:lang w:val="hy-AM"/>
        </w:rPr>
        <w:t xml:space="preserve">ձեռքբերման </w:t>
      </w:r>
      <w:r>
        <w:rPr>
          <w:rFonts w:ascii="GHEA Grapalat" w:hAnsi="GHEA Grapalat" w:cs="Sylfaen"/>
          <w:szCs w:val="40"/>
          <w:lang w:val="hy-AM"/>
        </w:rPr>
        <w:t>նպատակով հատկացվել է  577,</w:t>
      </w:r>
      <w:r w:rsidRPr="00657A55">
        <w:rPr>
          <w:rFonts w:ascii="GHEA Grapalat" w:hAnsi="GHEA Grapalat" w:cs="Sylfaen"/>
          <w:szCs w:val="40"/>
          <w:lang w:val="hy-AM"/>
        </w:rPr>
        <w:t>494.0</w:t>
      </w:r>
      <w:r>
        <w:rPr>
          <w:rFonts w:ascii="GHEA Grapalat" w:hAnsi="GHEA Grapalat" w:cs="Sylfaen"/>
          <w:szCs w:val="40"/>
          <w:lang w:val="hy-AM"/>
        </w:rPr>
        <w:t xml:space="preserve"> հազ․ դրամ, որից 15.09.2022թ․</w:t>
      </w:r>
      <w:r w:rsidRPr="00657A55">
        <w:rPr>
          <w:rFonts w:ascii="GHEA Grapalat" w:hAnsi="GHEA Grapalat" w:cs="Sylfaen"/>
          <w:szCs w:val="40"/>
          <w:lang w:val="hy-AM"/>
        </w:rPr>
        <w:t xml:space="preserve"> դրու</w:t>
      </w:r>
      <w:r>
        <w:rPr>
          <w:rFonts w:ascii="GHEA Grapalat" w:hAnsi="GHEA Grapalat" w:cs="Sylfaen"/>
          <w:szCs w:val="40"/>
          <w:lang w:val="hy-AM"/>
        </w:rPr>
        <w:t>թյամբ արդեն իսկ մատուցվել է 550,</w:t>
      </w:r>
      <w:r w:rsidRPr="00657A55">
        <w:rPr>
          <w:rFonts w:ascii="GHEA Grapalat" w:hAnsi="GHEA Grapalat" w:cs="Sylfaen"/>
          <w:szCs w:val="40"/>
          <w:lang w:val="hy-AM"/>
        </w:rPr>
        <w:t>386.0</w:t>
      </w:r>
      <w:r>
        <w:rPr>
          <w:rFonts w:ascii="GHEA Grapalat" w:hAnsi="GHEA Grapalat" w:cs="Sylfaen"/>
          <w:szCs w:val="40"/>
          <w:lang w:val="hy-AM"/>
        </w:rPr>
        <w:t xml:space="preserve"> հազ․</w:t>
      </w:r>
      <w:r w:rsidRPr="00657A55">
        <w:rPr>
          <w:rFonts w:ascii="GHEA Grapalat" w:hAnsi="GHEA Grapalat" w:cs="Sylfaen"/>
          <w:szCs w:val="40"/>
          <w:lang w:val="hy-AM"/>
        </w:rPr>
        <w:t>դրամի փորձաքննության ծառայություն, տրվել է 1354 փորձագիտական եզրակացություն, հետազոտվել է ավելի քան 8194 օբյեկտ: Ֆինանսավորման մնացորդը կազմում է 27</w:t>
      </w:r>
      <w:r>
        <w:rPr>
          <w:rFonts w:ascii="GHEA Grapalat" w:hAnsi="GHEA Grapalat" w:cs="Sylfaen"/>
          <w:szCs w:val="40"/>
          <w:lang w:val="hy-AM"/>
        </w:rPr>
        <w:t>,</w:t>
      </w:r>
      <w:r w:rsidRPr="00657A55">
        <w:rPr>
          <w:rFonts w:ascii="GHEA Grapalat" w:hAnsi="GHEA Grapalat" w:cs="Sylfaen"/>
          <w:szCs w:val="40"/>
          <w:lang w:val="hy-AM"/>
        </w:rPr>
        <w:t>108.</w:t>
      </w:r>
      <w:r>
        <w:rPr>
          <w:rFonts w:ascii="GHEA Grapalat" w:hAnsi="GHEA Grapalat" w:cs="Sylfaen"/>
          <w:szCs w:val="40"/>
          <w:lang w:val="hy-AM"/>
        </w:rPr>
        <w:t>0 հազ․</w:t>
      </w:r>
      <w:r w:rsidRPr="00657A55">
        <w:rPr>
          <w:rFonts w:ascii="GHEA Grapalat" w:hAnsi="GHEA Grapalat" w:cs="Sylfaen"/>
          <w:szCs w:val="40"/>
          <w:lang w:val="hy-AM"/>
        </w:rPr>
        <w:t xml:space="preserve"> դրամ, որը, փորձից ելնելով, կսպառվի մինչև սեպտեմբեր ամսվա </w:t>
      </w:r>
      <w:r w:rsidRPr="00657A55">
        <w:rPr>
          <w:rFonts w:ascii="GHEA Grapalat" w:hAnsi="GHEA Grapalat" w:cs="Sylfaen"/>
          <w:szCs w:val="40"/>
          <w:lang w:val="hy-AM"/>
        </w:rPr>
        <w:lastRenderedPageBreak/>
        <w:t>ավարտը: Բավարար չափով լրացուցիչ ֆինանսական միջոցներ չներգրավելու դեպքում մեծ թվով փորձաքննությունների ավարտը կտեղափոխվի հաջորդ տարի:</w:t>
      </w:r>
    </w:p>
    <w:p w:rsidR="00657A55" w:rsidRPr="00657A55" w:rsidRDefault="00657A55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657A55">
        <w:rPr>
          <w:rFonts w:ascii="GHEA Grapalat" w:hAnsi="GHEA Grapalat" w:cs="Sylfaen"/>
          <w:szCs w:val="40"/>
          <w:lang w:val="hy-AM"/>
        </w:rPr>
        <w:t>Այս հանգամանքն իր բացասական ազդեցությունը կունենա ինչպես պետական բյուջեի, այնպես էլ քրեական վարույթներով դատավարական գործերի ընթացքը լուծելու ժամկետների վրա</w:t>
      </w:r>
      <w:r>
        <w:rPr>
          <w:rFonts w:ascii="GHEA Grapalat" w:hAnsi="GHEA Grapalat" w:cs="Sylfaen"/>
          <w:szCs w:val="40"/>
          <w:lang w:val="hy-AM"/>
        </w:rPr>
        <w:t>։</w:t>
      </w:r>
    </w:p>
    <w:p w:rsidR="00007A64" w:rsidRPr="00007A64" w:rsidRDefault="00007A64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>
        <w:rPr>
          <w:rFonts w:ascii="GHEA Grapalat" w:hAnsi="GHEA Grapalat" w:cs="Sylfaen"/>
          <w:szCs w:val="40"/>
          <w:lang w:val="hy-AM"/>
        </w:rPr>
        <w:t xml:space="preserve">Միևնույն ժամանակ, </w:t>
      </w:r>
      <w:r w:rsidRPr="00007A64">
        <w:rPr>
          <w:rFonts w:ascii="GHEA Grapalat" w:hAnsi="GHEA Grapalat" w:cs="Sylfaen"/>
          <w:szCs w:val="40"/>
          <w:lang w:val="hy-AM"/>
        </w:rPr>
        <w:t>Հարկադիր կատարումն ապահովող ծառայության (այսուհետ՝ Ծառայություն) վարչական շենքի 1-</w:t>
      </w:r>
      <w:r w:rsidRPr="00007A64">
        <w:rPr>
          <w:rFonts w:ascii="GHEA Grapalat" w:hAnsi="GHEA Grapalat" w:cs="GHEA Grapalat"/>
          <w:szCs w:val="40"/>
          <w:lang w:val="hy-AM"/>
        </w:rPr>
        <w:t>ին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հարկում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գործում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է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քաղաքացի</w:t>
      </w:r>
      <w:r w:rsidRPr="00007A64">
        <w:rPr>
          <w:rFonts w:ascii="GHEA Grapalat" w:hAnsi="GHEA Grapalat" w:cs="Sylfaen"/>
          <w:szCs w:val="40"/>
          <w:lang w:val="hy-AM"/>
        </w:rPr>
        <w:t>ների սպասարկման</w:t>
      </w:r>
      <w:r>
        <w:rPr>
          <w:rFonts w:ascii="GHEA Grapalat" w:hAnsi="GHEA Grapalat" w:cs="Sylfaen"/>
          <w:szCs w:val="40"/>
          <w:lang w:val="hy-AM"/>
        </w:rPr>
        <w:t>,</w:t>
      </w:r>
      <w:r w:rsidRPr="00007A64">
        <w:rPr>
          <w:rFonts w:ascii="GHEA Grapalat" w:hAnsi="GHEA Grapalat" w:cs="Sylfaen"/>
          <w:szCs w:val="40"/>
          <w:lang w:val="hy-AM"/>
        </w:rPr>
        <w:t xml:space="preserve"> կատարողական վարույթներով տեղեկատվության տրամադրման և դիմումների և այլ փաստաթղթերի ընդունման և կատարողական վարույթներով գումարի գանձման սրահ</w:t>
      </w:r>
      <w:r>
        <w:rPr>
          <w:rFonts w:ascii="GHEA Grapalat" w:hAnsi="GHEA Grapalat" w:cs="Sylfaen"/>
          <w:szCs w:val="40"/>
          <w:lang w:val="hy-AM"/>
        </w:rPr>
        <w:t>ները</w:t>
      </w:r>
      <w:r w:rsidRPr="00007A64">
        <w:rPr>
          <w:rFonts w:ascii="GHEA Grapalat" w:hAnsi="GHEA Grapalat" w:cs="Sylfaen"/>
          <w:szCs w:val="40"/>
          <w:lang w:val="hy-AM"/>
        </w:rPr>
        <w:t xml:space="preserve">։ Նույն 1-ին հարկում գործում է քաղաքացիների (կատարողական վարույթի կողմերի՝ պարտապան, պահանջատեր և վարույթով անցնող </w:t>
      </w:r>
      <w:r>
        <w:rPr>
          <w:rFonts w:ascii="GHEA Grapalat" w:hAnsi="GHEA Grapalat" w:cs="Sylfaen"/>
          <w:szCs w:val="40"/>
          <w:lang w:val="hy-AM"/>
        </w:rPr>
        <w:t xml:space="preserve">այլ անձիք) ընդունելության սրահը, որը </w:t>
      </w:r>
      <w:r w:rsidRPr="00007A64">
        <w:rPr>
          <w:rFonts w:ascii="GHEA Grapalat" w:hAnsi="GHEA Grapalat" w:cs="Sylfaen"/>
          <w:szCs w:val="40"/>
          <w:lang w:val="hy-AM"/>
        </w:rPr>
        <w:t>չունի օդափոխության համակարգ, բնական լուսավորություն (սրահում բացակայում են լուսամուտներ և տեղադրված է օդորակիչ), ինչպես նաև մուտքը շատ դեպքերում անհարմարություններ է ստեղծում քաղաքացիների և հարկադիր կատարողների համար։</w:t>
      </w:r>
    </w:p>
    <w:p w:rsidR="00007A64" w:rsidRPr="00007A64" w:rsidRDefault="00007A64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 xml:space="preserve">Նշված տարբեր գործառույթներով քաղաքացիների սպասարկումն ավելի արդյունավետ, քաղաքացու համար ավելի հարմարավետ և քիչ ժամանակատար պայմաններ ապահովելու համար, ինչպես նաև մարդկանց կուտակումներից խուսափելու և գործառույթները միմյանցից տարանջատելու նպատակով Ծառայությունը նպատակ ունի նույն 1-ին հարկում գտնվող (ներկայումս չգործող) ճաշարանի նախասրահի և դրան հաջորդող առանձնասենյակի հատվածում կահավորել քաղաքացիների ընդունելության սրահ՝ տեղեկատու պատուհանով և տեղում կատարողական վարույթներով այլ հարցերի (բացառությամբ գումարի գանձման) վերաբերյալ սպառիչ պատասխան տալու աշխատակիցներով։ Նշված հատվածը ունի բնական լուսավորություն, վերանորոգված է և գույքի որոշակի տեղափոխություններ իրականացնելու, ինչպես նաև լրացուցիչ դուռ տեղադրելու </w:t>
      </w:r>
      <w:r>
        <w:rPr>
          <w:rFonts w:ascii="GHEA Grapalat" w:hAnsi="GHEA Grapalat" w:cs="Sylfaen"/>
          <w:szCs w:val="40"/>
          <w:lang w:val="hy-AM"/>
        </w:rPr>
        <w:t>և</w:t>
      </w:r>
      <w:r w:rsidRPr="00007A64">
        <w:rPr>
          <w:rFonts w:ascii="GHEA Grapalat" w:hAnsi="GHEA Grapalat" w:cs="Sylfaen"/>
          <w:szCs w:val="40"/>
          <w:lang w:val="hy-AM"/>
        </w:rPr>
        <w:t xml:space="preserve"> գույք</w:t>
      </w:r>
      <w:r>
        <w:rPr>
          <w:rFonts w:ascii="GHEA Grapalat" w:hAnsi="GHEA Grapalat" w:cs="Sylfaen"/>
          <w:szCs w:val="40"/>
          <w:lang w:val="hy-AM"/>
        </w:rPr>
        <w:t>,</w:t>
      </w:r>
      <w:r w:rsidRPr="00007A64">
        <w:rPr>
          <w:rFonts w:ascii="GHEA Grapalat" w:hAnsi="GHEA Grapalat" w:cs="Sylfaen"/>
          <w:szCs w:val="40"/>
          <w:lang w:val="hy-AM"/>
        </w:rPr>
        <w:t xml:space="preserve"> սարքավորումներ ավելացնելու դեպքում կարող է ծառայել իր նպատակին։</w:t>
      </w:r>
    </w:p>
    <w:p w:rsidR="00007A64" w:rsidRPr="00007A64" w:rsidRDefault="00007A64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 xml:space="preserve">Ծառայության վարչական շենքում քաղաքացիների ընդունելության սրահի համար անհրաժեշտ գույք և սարքավորումներ ձեռք բերելու նպատակով Ծառայության կողմից իրականացվել են ծախսերի հաշվարկ՝ շուկայի ուսումնասիրության, ինչպես նաև տարբեր </w:t>
      </w:r>
      <w:r w:rsidRPr="00007A64">
        <w:rPr>
          <w:rFonts w:ascii="GHEA Grapalat" w:hAnsi="GHEA Grapalat" w:cs="Sylfaen"/>
          <w:szCs w:val="40"/>
          <w:lang w:val="hy-AM"/>
        </w:rPr>
        <w:lastRenderedPageBreak/>
        <w:t xml:space="preserve">կազմակերպություններից գնանշման հարցումներ իրականացնելու միջոցով։ Սրահում նախատեսվում է տեղադրել՝ </w:t>
      </w:r>
    </w:p>
    <w:p w:rsidR="00007A64" w:rsidRP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1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Ապակե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դուռ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խուլ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մասով</w:t>
      </w:r>
      <w:r w:rsidRPr="00007A64">
        <w:rPr>
          <w:rFonts w:ascii="GHEA Grapalat" w:hAnsi="GHEA Grapalat" w:cs="Sylfaen"/>
          <w:szCs w:val="40"/>
          <w:lang w:val="hy-AM"/>
        </w:rPr>
        <w:t xml:space="preserve">, </w:t>
      </w:r>
      <w:r w:rsidRPr="00007A64">
        <w:rPr>
          <w:rFonts w:ascii="GHEA Grapalat" w:hAnsi="GHEA Grapalat" w:cs="GHEA Grapalat"/>
          <w:szCs w:val="40"/>
          <w:lang w:val="hy-AM"/>
        </w:rPr>
        <w:t>ալյումինե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շրջանակով</w:t>
      </w:r>
      <w:r w:rsidRPr="00007A64">
        <w:rPr>
          <w:rFonts w:ascii="GHEA Grapalat" w:hAnsi="GHEA Grapalat" w:cs="Sylfaen"/>
          <w:szCs w:val="40"/>
          <w:lang w:val="hy-AM"/>
        </w:rPr>
        <w:t xml:space="preserve"> /</w:t>
      </w:r>
      <w:r w:rsidRPr="00007A64">
        <w:rPr>
          <w:rFonts w:ascii="GHEA Grapalat" w:hAnsi="GHEA Grapalat" w:cs="GHEA Grapalat"/>
          <w:szCs w:val="40"/>
          <w:lang w:val="hy-AM"/>
        </w:rPr>
        <w:t>արժեքը</w:t>
      </w:r>
      <w:r w:rsidRPr="00007A64">
        <w:rPr>
          <w:rFonts w:ascii="GHEA Grapalat" w:hAnsi="GHEA Grapalat" w:cs="Sylfaen"/>
          <w:szCs w:val="40"/>
          <w:lang w:val="hy-AM"/>
        </w:rPr>
        <w:t xml:space="preserve"> 460000 </w:t>
      </w:r>
      <w:r w:rsidRPr="00007A64">
        <w:rPr>
          <w:rFonts w:ascii="GHEA Grapalat" w:hAnsi="GHEA Grapalat" w:cs="GHEA Grapalat"/>
          <w:szCs w:val="40"/>
          <w:lang w:val="hy-AM"/>
        </w:rPr>
        <w:t>դրամ՝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ներառյալ</w:t>
      </w:r>
      <w:r w:rsidRPr="00007A64">
        <w:rPr>
          <w:rFonts w:ascii="GHEA Grapalat" w:hAnsi="GHEA Grapalat" w:cs="Sylfaen"/>
          <w:szCs w:val="40"/>
          <w:lang w:val="hy-AM"/>
        </w:rPr>
        <w:t xml:space="preserve"> 20% ԱԱՀ/</w:t>
      </w:r>
    </w:p>
    <w:p w:rsidR="00007A64" w:rsidRPr="00007A64" w:rsidRDefault="00007A64" w:rsidP="0025440E">
      <w:pPr>
        <w:spacing w:line="360" w:lineRule="auto"/>
        <w:ind w:firstLine="567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2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 </w:t>
      </w:r>
      <w:r w:rsidRPr="00007A64">
        <w:rPr>
          <w:rFonts w:ascii="GHEA Grapalat" w:hAnsi="GHEA Grapalat" w:cs="GHEA Grapalat"/>
          <w:szCs w:val="40"/>
          <w:lang w:val="hy-AM"/>
        </w:rPr>
        <w:t>Գրասենյակային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սեղան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մետաղական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կարկասով</w:t>
      </w:r>
      <w:r w:rsidRPr="00007A64">
        <w:rPr>
          <w:rFonts w:ascii="GHEA Grapalat" w:hAnsi="GHEA Grapalat" w:cs="Sylfaen"/>
          <w:szCs w:val="40"/>
          <w:lang w:val="hy-AM"/>
        </w:rPr>
        <w:t xml:space="preserve">, </w:t>
      </w:r>
      <w:r w:rsidRPr="00007A64">
        <w:rPr>
          <w:rFonts w:ascii="GHEA Grapalat" w:hAnsi="GHEA Grapalat" w:cs="GHEA Grapalat"/>
          <w:szCs w:val="40"/>
          <w:lang w:val="hy-AM"/>
        </w:rPr>
        <w:t>լամինատե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երեսով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9 </w:t>
      </w:r>
      <w:r w:rsidRPr="00007A64">
        <w:rPr>
          <w:rFonts w:ascii="GHEA Grapalat" w:hAnsi="GHEA Grapalat" w:cs="GHEA Grapalat"/>
          <w:szCs w:val="40"/>
          <w:lang w:val="hy-AM"/>
        </w:rPr>
        <w:t>հատ</w:t>
      </w:r>
      <w:r w:rsidRPr="00007A64">
        <w:rPr>
          <w:rFonts w:ascii="GHEA Grapalat" w:hAnsi="GHEA Grapalat" w:cs="Sylfaen"/>
          <w:szCs w:val="40"/>
          <w:lang w:val="hy-AM"/>
        </w:rPr>
        <w:t xml:space="preserve"> /1 </w:t>
      </w:r>
      <w:r w:rsidRPr="00007A64">
        <w:rPr>
          <w:rFonts w:ascii="GHEA Grapalat" w:hAnsi="GHEA Grapalat" w:cs="GHEA Grapalat"/>
          <w:szCs w:val="40"/>
          <w:lang w:val="hy-AM"/>
        </w:rPr>
        <w:t>հատի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արժեքը</w:t>
      </w:r>
      <w:r w:rsidRPr="00007A64">
        <w:rPr>
          <w:rFonts w:ascii="GHEA Grapalat" w:hAnsi="GHEA Grapalat" w:cs="Sylfaen"/>
          <w:szCs w:val="40"/>
          <w:lang w:val="hy-AM"/>
        </w:rPr>
        <w:t xml:space="preserve"> 50000 </w:t>
      </w:r>
      <w:r w:rsidRPr="00007A64">
        <w:rPr>
          <w:rFonts w:ascii="GHEA Grapalat" w:hAnsi="GHEA Grapalat" w:cs="GHEA Grapalat"/>
          <w:szCs w:val="40"/>
          <w:lang w:val="hy-AM"/>
        </w:rPr>
        <w:t>դրամ՝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ներառյալ</w:t>
      </w:r>
      <w:r w:rsidRPr="00007A64">
        <w:rPr>
          <w:rFonts w:ascii="GHEA Grapalat" w:hAnsi="GHEA Grapalat" w:cs="Sylfaen"/>
          <w:szCs w:val="40"/>
          <w:lang w:val="hy-AM"/>
        </w:rPr>
        <w:t xml:space="preserve"> 20% </w:t>
      </w:r>
      <w:r w:rsidRPr="00007A64">
        <w:rPr>
          <w:rFonts w:ascii="GHEA Grapalat" w:hAnsi="GHEA Grapalat" w:cs="GHEA Grapalat"/>
          <w:szCs w:val="40"/>
          <w:lang w:val="hy-AM"/>
        </w:rPr>
        <w:t>ԱԱՀ</w:t>
      </w:r>
      <w:r w:rsidRPr="00007A64">
        <w:rPr>
          <w:rFonts w:ascii="GHEA Grapalat" w:hAnsi="GHEA Grapalat" w:cs="Sylfaen"/>
          <w:szCs w:val="40"/>
          <w:lang w:val="hy-AM"/>
        </w:rPr>
        <w:t>/</w:t>
      </w:r>
    </w:p>
    <w:p w:rsidR="00007A64" w:rsidRP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3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Գրասենյակային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աթոռներ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20 </w:t>
      </w:r>
      <w:r w:rsidRPr="00007A64">
        <w:rPr>
          <w:rFonts w:ascii="GHEA Grapalat" w:hAnsi="GHEA Grapalat" w:cs="GHEA Grapalat"/>
          <w:szCs w:val="40"/>
          <w:lang w:val="hy-AM"/>
        </w:rPr>
        <w:t>հատ</w:t>
      </w:r>
      <w:r w:rsidRPr="00007A64">
        <w:rPr>
          <w:rFonts w:ascii="GHEA Grapalat" w:hAnsi="GHEA Grapalat" w:cs="Sylfaen"/>
          <w:szCs w:val="40"/>
          <w:lang w:val="hy-AM"/>
        </w:rPr>
        <w:t xml:space="preserve"> /1 </w:t>
      </w:r>
      <w:r w:rsidRPr="00007A64">
        <w:rPr>
          <w:rFonts w:ascii="GHEA Grapalat" w:hAnsi="GHEA Grapalat" w:cs="GHEA Grapalat"/>
          <w:szCs w:val="40"/>
          <w:lang w:val="hy-AM"/>
        </w:rPr>
        <w:t>հատի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արժեքը</w:t>
      </w:r>
      <w:r w:rsidRPr="00007A64">
        <w:rPr>
          <w:rFonts w:ascii="GHEA Grapalat" w:hAnsi="GHEA Grapalat" w:cs="Sylfaen"/>
          <w:szCs w:val="40"/>
          <w:lang w:val="hy-AM"/>
        </w:rPr>
        <w:t xml:space="preserve"> 35000 </w:t>
      </w:r>
      <w:r w:rsidRPr="00007A64">
        <w:rPr>
          <w:rFonts w:ascii="GHEA Grapalat" w:hAnsi="GHEA Grapalat" w:cs="GHEA Grapalat"/>
          <w:szCs w:val="40"/>
          <w:lang w:val="hy-AM"/>
        </w:rPr>
        <w:t>դրամ՝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ներառյալ</w:t>
      </w:r>
      <w:r w:rsidRPr="00007A64">
        <w:rPr>
          <w:rFonts w:ascii="GHEA Grapalat" w:hAnsi="GHEA Grapalat" w:cs="Sylfaen"/>
          <w:szCs w:val="40"/>
          <w:lang w:val="hy-AM"/>
        </w:rPr>
        <w:t xml:space="preserve"> 20% </w:t>
      </w:r>
      <w:r w:rsidRPr="00007A64">
        <w:rPr>
          <w:rFonts w:ascii="GHEA Grapalat" w:hAnsi="GHEA Grapalat" w:cs="GHEA Grapalat"/>
          <w:szCs w:val="40"/>
          <w:lang w:val="hy-AM"/>
        </w:rPr>
        <w:t>ԱԱՀ</w:t>
      </w:r>
      <w:r w:rsidRPr="00007A64">
        <w:rPr>
          <w:rFonts w:ascii="GHEA Grapalat" w:hAnsi="GHEA Grapalat" w:cs="Sylfaen"/>
          <w:szCs w:val="40"/>
          <w:lang w:val="hy-AM"/>
        </w:rPr>
        <w:t>/</w:t>
      </w:r>
    </w:p>
    <w:p w:rsidR="00007A64" w:rsidRP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4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 </w:t>
      </w:r>
      <w:r w:rsidRPr="00007A64">
        <w:rPr>
          <w:rFonts w:ascii="GHEA Grapalat" w:hAnsi="GHEA Grapalat" w:cs="GHEA Grapalat"/>
          <w:szCs w:val="40"/>
          <w:lang w:val="hy-AM"/>
        </w:rPr>
        <w:t>Համակարգիչ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ամբողջը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մեկում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2 </w:t>
      </w:r>
      <w:r w:rsidRPr="00007A64">
        <w:rPr>
          <w:rFonts w:ascii="GHEA Grapalat" w:hAnsi="GHEA Grapalat" w:cs="GHEA Grapalat"/>
          <w:szCs w:val="40"/>
          <w:lang w:val="hy-AM"/>
        </w:rPr>
        <w:t>հատ</w:t>
      </w:r>
      <w:r w:rsidRPr="00007A64">
        <w:rPr>
          <w:rFonts w:ascii="GHEA Grapalat" w:hAnsi="GHEA Grapalat" w:cs="Sylfaen"/>
          <w:szCs w:val="40"/>
          <w:lang w:val="hy-AM"/>
        </w:rPr>
        <w:t xml:space="preserve"> /1 </w:t>
      </w:r>
      <w:r w:rsidRPr="00007A64">
        <w:rPr>
          <w:rFonts w:ascii="GHEA Grapalat" w:hAnsi="GHEA Grapalat" w:cs="GHEA Grapalat"/>
          <w:szCs w:val="40"/>
          <w:lang w:val="hy-AM"/>
        </w:rPr>
        <w:t>հատի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</w:t>
      </w:r>
      <w:r w:rsidRPr="00007A64">
        <w:rPr>
          <w:rFonts w:ascii="GHEA Grapalat" w:hAnsi="GHEA Grapalat" w:cs="Sylfaen"/>
          <w:szCs w:val="40"/>
          <w:lang w:val="hy-AM"/>
        </w:rPr>
        <w:t>րժեքը 350000 դրամ՝ ներառյալ 20% ԱԱՀ/</w:t>
      </w:r>
    </w:p>
    <w:p w:rsidR="00007A64" w:rsidRP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5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Բազմաֆունկցիոնալ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տպիչ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սարք</w:t>
      </w:r>
      <w:r w:rsidRPr="00007A64">
        <w:rPr>
          <w:rFonts w:ascii="GHEA Grapalat" w:hAnsi="GHEA Grapalat" w:cs="Sylfaen"/>
          <w:szCs w:val="40"/>
          <w:lang w:val="hy-AM"/>
        </w:rPr>
        <w:t xml:space="preserve"> 3-</w:t>
      </w:r>
      <w:r w:rsidRPr="00007A64">
        <w:rPr>
          <w:rFonts w:ascii="GHEA Grapalat" w:hAnsi="GHEA Grapalat" w:cs="GHEA Grapalat"/>
          <w:szCs w:val="40"/>
          <w:lang w:val="hy-AM"/>
        </w:rPr>
        <w:t>ը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մեկում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1 </w:t>
      </w:r>
      <w:r w:rsidRPr="00007A64">
        <w:rPr>
          <w:rFonts w:ascii="GHEA Grapalat" w:hAnsi="GHEA Grapalat" w:cs="GHEA Grapalat"/>
          <w:szCs w:val="40"/>
          <w:lang w:val="hy-AM"/>
        </w:rPr>
        <w:t>հատ</w:t>
      </w:r>
      <w:r w:rsidRPr="00007A64">
        <w:rPr>
          <w:rFonts w:ascii="GHEA Grapalat" w:hAnsi="GHEA Grapalat" w:cs="Sylfaen"/>
          <w:szCs w:val="40"/>
          <w:lang w:val="hy-AM"/>
        </w:rPr>
        <w:t xml:space="preserve"> /</w:t>
      </w:r>
      <w:r w:rsidRPr="00007A64">
        <w:rPr>
          <w:rFonts w:ascii="GHEA Grapalat" w:hAnsi="GHEA Grapalat" w:cs="GHEA Grapalat"/>
          <w:szCs w:val="40"/>
          <w:lang w:val="hy-AM"/>
        </w:rPr>
        <w:t>արժեքը</w:t>
      </w:r>
      <w:r w:rsidRPr="00007A64">
        <w:rPr>
          <w:rFonts w:ascii="GHEA Grapalat" w:hAnsi="GHEA Grapalat" w:cs="Sylfaen"/>
          <w:szCs w:val="40"/>
          <w:lang w:val="hy-AM"/>
        </w:rPr>
        <w:t xml:space="preserve"> 300000 </w:t>
      </w:r>
      <w:r w:rsidRPr="00007A64">
        <w:rPr>
          <w:rFonts w:ascii="GHEA Grapalat" w:hAnsi="GHEA Grapalat" w:cs="GHEA Grapalat"/>
          <w:szCs w:val="40"/>
          <w:lang w:val="hy-AM"/>
        </w:rPr>
        <w:t>դրամ՝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ներառյալ</w:t>
      </w:r>
      <w:r w:rsidRPr="00007A64">
        <w:rPr>
          <w:rFonts w:ascii="GHEA Grapalat" w:hAnsi="GHEA Grapalat" w:cs="Sylfaen"/>
          <w:szCs w:val="40"/>
          <w:lang w:val="hy-AM"/>
        </w:rPr>
        <w:t xml:space="preserve"> 20% </w:t>
      </w:r>
      <w:r w:rsidRPr="00007A64">
        <w:rPr>
          <w:rFonts w:ascii="GHEA Grapalat" w:hAnsi="GHEA Grapalat" w:cs="GHEA Grapalat"/>
          <w:szCs w:val="40"/>
          <w:lang w:val="hy-AM"/>
        </w:rPr>
        <w:t>ԱԱՀ</w:t>
      </w:r>
      <w:r w:rsidRPr="00007A64">
        <w:rPr>
          <w:rFonts w:ascii="GHEA Grapalat" w:hAnsi="GHEA Grapalat" w:cs="Sylfaen"/>
          <w:szCs w:val="40"/>
          <w:lang w:val="hy-AM"/>
        </w:rPr>
        <w:t>/</w:t>
      </w:r>
    </w:p>
    <w:p w:rsidR="00007A64" w:rsidRP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6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Լուսատու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3 </w:t>
      </w:r>
      <w:r w:rsidRPr="00007A64">
        <w:rPr>
          <w:rFonts w:ascii="GHEA Grapalat" w:hAnsi="GHEA Grapalat" w:cs="GHEA Grapalat"/>
          <w:szCs w:val="40"/>
          <w:lang w:val="hy-AM"/>
        </w:rPr>
        <w:t>հատ</w:t>
      </w:r>
      <w:r w:rsidRPr="00007A64">
        <w:rPr>
          <w:rFonts w:ascii="GHEA Grapalat" w:hAnsi="GHEA Grapalat" w:cs="Sylfaen"/>
          <w:szCs w:val="40"/>
          <w:lang w:val="hy-AM"/>
        </w:rPr>
        <w:t xml:space="preserve"> /1 </w:t>
      </w:r>
      <w:r w:rsidRPr="00007A64">
        <w:rPr>
          <w:rFonts w:ascii="GHEA Grapalat" w:hAnsi="GHEA Grapalat" w:cs="GHEA Grapalat"/>
          <w:szCs w:val="40"/>
          <w:lang w:val="hy-AM"/>
        </w:rPr>
        <w:t>հատի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արժեքը</w:t>
      </w:r>
      <w:r w:rsidRPr="00007A64">
        <w:rPr>
          <w:rFonts w:ascii="GHEA Grapalat" w:hAnsi="GHEA Grapalat" w:cs="Sylfaen"/>
          <w:szCs w:val="40"/>
          <w:lang w:val="hy-AM"/>
        </w:rPr>
        <w:t xml:space="preserve"> 35000 </w:t>
      </w:r>
      <w:r w:rsidRPr="00007A64">
        <w:rPr>
          <w:rFonts w:ascii="GHEA Grapalat" w:hAnsi="GHEA Grapalat" w:cs="GHEA Grapalat"/>
          <w:szCs w:val="40"/>
          <w:lang w:val="hy-AM"/>
        </w:rPr>
        <w:t>դրամ՝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ներառյալ</w:t>
      </w:r>
      <w:r w:rsidRPr="00007A64">
        <w:rPr>
          <w:rFonts w:ascii="GHEA Grapalat" w:hAnsi="GHEA Grapalat" w:cs="Sylfaen"/>
          <w:szCs w:val="40"/>
          <w:lang w:val="hy-AM"/>
        </w:rPr>
        <w:t xml:space="preserve"> 20% </w:t>
      </w:r>
      <w:r w:rsidRPr="00007A64">
        <w:rPr>
          <w:rFonts w:ascii="GHEA Grapalat" w:hAnsi="GHEA Grapalat" w:cs="GHEA Grapalat"/>
          <w:szCs w:val="40"/>
          <w:lang w:val="hy-AM"/>
        </w:rPr>
        <w:t>ԱԱՀ</w:t>
      </w:r>
      <w:r w:rsidRPr="00007A64">
        <w:rPr>
          <w:rFonts w:ascii="GHEA Grapalat" w:hAnsi="GHEA Grapalat" w:cs="Sylfaen"/>
          <w:szCs w:val="40"/>
          <w:lang w:val="hy-AM"/>
        </w:rPr>
        <w:t>/</w:t>
      </w:r>
    </w:p>
    <w:p w:rsid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 w:rsidRPr="00007A64">
        <w:rPr>
          <w:rFonts w:ascii="GHEA Grapalat" w:hAnsi="GHEA Grapalat" w:cs="Sylfaen"/>
          <w:szCs w:val="40"/>
          <w:lang w:val="hy-AM"/>
        </w:rPr>
        <w:t>7</w:t>
      </w:r>
      <w:r w:rsidRPr="00007A64">
        <w:rPr>
          <w:rFonts w:ascii="Cambria Math" w:hAnsi="Cambria Math" w:cs="Cambria Math"/>
          <w:szCs w:val="40"/>
          <w:lang w:val="hy-AM"/>
        </w:rPr>
        <w:t>․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Ծաղկային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կոմպոզիցիա</w:t>
      </w:r>
      <w:r w:rsidRPr="00007A64">
        <w:rPr>
          <w:rFonts w:ascii="GHEA Grapalat" w:hAnsi="GHEA Grapalat" w:cs="Sylfaen"/>
          <w:szCs w:val="40"/>
          <w:lang w:val="hy-AM"/>
        </w:rPr>
        <w:t xml:space="preserve"> /</w:t>
      </w:r>
      <w:r w:rsidRPr="00007A64">
        <w:rPr>
          <w:rFonts w:ascii="GHEA Grapalat" w:hAnsi="GHEA Grapalat" w:cs="GHEA Grapalat"/>
          <w:szCs w:val="40"/>
          <w:lang w:val="hy-AM"/>
        </w:rPr>
        <w:t>սենյակային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դեկորատիվ</w:t>
      </w:r>
      <w:r w:rsidRPr="00007A64">
        <w:rPr>
          <w:rFonts w:ascii="GHEA Grapalat" w:hAnsi="GHEA Grapalat" w:cs="Sylfaen"/>
          <w:szCs w:val="40"/>
          <w:lang w:val="hy-AM"/>
        </w:rPr>
        <w:t xml:space="preserve"> </w:t>
      </w:r>
      <w:r w:rsidRPr="00007A64">
        <w:rPr>
          <w:rFonts w:ascii="GHEA Grapalat" w:hAnsi="GHEA Grapalat" w:cs="GHEA Grapalat"/>
          <w:szCs w:val="40"/>
          <w:lang w:val="hy-AM"/>
        </w:rPr>
        <w:t>բույսեր</w:t>
      </w:r>
      <w:r w:rsidRPr="00007A64">
        <w:rPr>
          <w:rFonts w:ascii="GHEA Grapalat" w:hAnsi="GHEA Grapalat" w:cs="Sylfaen"/>
          <w:szCs w:val="40"/>
          <w:lang w:val="hy-AM"/>
        </w:rPr>
        <w:t xml:space="preserve">/ </w:t>
      </w:r>
      <w:r w:rsidRPr="00007A64">
        <w:rPr>
          <w:rFonts w:ascii="GHEA Grapalat" w:hAnsi="GHEA Grapalat" w:cs="GHEA Grapalat"/>
          <w:szCs w:val="40"/>
          <w:lang w:val="hy-AM"/>
        </w:rPr>
        <w:t>թվով</w:t>
      </w:r>
      <w:r w:rsidRPr="00007A64">
        <w:rPr>
          <w:rFonts w:ascii="GHEA Grapalat" w:hAnsi="GHEA Grapalat" w:cs="Sylfaen"/>
          <w:szCs w:val="40"/>
          <w:lang w:val="hy-AM"/>
        </w:rPr>
        <w:t xml:space="preserve"> 4 հատ /1 հատի արժեքը 30000 դրամ՝ ներառյալ 20% ԱԱՀ/։</w:t>
      </w:r>
    </w:p>
    <w:p w:rsid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>
        <w:rPr>
          <w:rFonts w:ascii="GHEA Grapalat" w:hAnsi="GHEA Grapalat" w:cs="Sylfaen"/>
          <w:szCs w:val="40"/>
          <w:lang w:val="hy-AM"/>
        </w:rPr>
        <w:t xml:space="preserve">Ընդ որում, նշված գույքը, սարքավորումները ձեռքբերելու նպատակով ծառայության կողմից արդեն կազմակերպվել է գնման գործընթաց՝ </w:t>
      </w:r>
      <w:r w:rsidRPr="00007A64">
        <w:rPr>
          <w:rFonts w:ascii="GHEA Grapalat" w:hAnsi="GHEA Grapalat" w:cs="Sylfaen"/>
          <w:szCs w:val="40"/>
          <w:lang w:val="hy-AM"/>
        </w:rPr>
        <w:t>«Գնումների մասին» ՀՀ օրենքի 15-րդ հոդվածի 6-րդ մասի 2-րդ ենթակետի</w:t>
      </w:r>
      <w:r>
        <w:rPr>
          <w:rFonts w:ascii="GHEA Grapalat" w:hAnsi="GHEA Grapalat" w:cs="Sylfaen"/>
          <w:szCs w:val="40"/>
          <w:lang w:val="hy-AM"/>
        </w:rPr>
        <w:t xml:space="preserve"> համաձայն։</w:t>
      </w:r>
    </w:p>
    <w:p w:rsidR="00007A64" w:rsidRDefault="00007A64" w:rsidP="00007A64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>
        <w:rPr>
          <w:rFonts w:ascii="GHEA Grapalat" w:hAnsi="GHEA Grapalat" w:cs="Sylfaen"/>
          <w:szCs w:val="40"/>
          <w:lang w:val="hy-AM"/>
        </w:rPr>
        <w:t>Հաշվի առնելով վերոգրյալը, որոշման նախագծով նախատեսվում է Արդարադատության նախարարության կողմից իրականացվող ծրագրերի գծով տնտես</w:t>
      </w:r>
      <w:r w:rsidRPr="00657A55">
        <w:rPr>
          <w:rFonts w:ascii="GHEA Grapalat" w:hAnsi="GHEA Grapalat" w:cs="Sylfaen"/>
          <w:szCs w:val="40"/>
          <w:lang w:val="hy-AM"/>
        </w:rPr>
        <w:t>վ</w:t>
      </w:r>
      <w:r>
        <w:rPr>
          <w:rFonts w:ascii="GHEA Grapalat" w:hAnsi="GHEA Grapalat" w:cs="Sylfaen"/>
          <w:szCs w:val="40"/>
          <w:lang w:val="hy-AM"/>
        </w:rPr>
        <w:t>ած գումարները ուղղել փորձաքննությունների ծառայությունների ձեռքբերմանը և Հարկադիր կատարման ծառայության վարչական շենքում</w:t>
      </w:r>
      <w:r w:rsidR="00541352">
        <w:rPr>
          <w:rFonts w:ascii="GHEA Grapalat" w:hAnsi="GHEA Grapalat" w:cs="Sylfaen"/>
          <w:szCs w:val="40"/>
          <w:lang w:val="hy-AM"/>
        </w:rPr>
        <w:t xml:space="preserve"> </w:t>
      </w:r>
      <w:r w:rsidR="00541352" w:rsidRPr="005A7875">
        <w:rPr>
          <w:rFonts w:ascii="GHEA Grapalat" w:eastAsia="GHEA Grapalat" w:hAnsi="GHEA Grapalat" w:cs="Sylfaen"/>
          <w:szCs w:val="40"/>
          <w:lang w:val="hy-AM"/>
        </w:rPr>
        <w:t>քաղաքացիների ընդունելության սրահի համար անհրաժեշտ գույք</w:t>
      </w:r>
      <w:r w:rsidR="00541352">
        <w:rPr>
          <w:rFonts w:ascii="GHEA Grapalat" w:eastAsia="GHEA Grapalat" w:hAnsi="GHEA Grapalat" w:cs="Sylfaen"/>
          <w:szCs w:val="40"/>
          <w:lang w:val="hy-AM"/>
        </w:rPr>
        <w:t>ի</w:t>
      </w:r>
      <w:r w:rsidR="00541352" w:rsidRPr="005A7875">
        <w:rPr>
          <w:rFonts w:ascii="GHEA Grapalat" w:eastAsia="GHEA Grapalat" w:hAnsi="GHEA Grapalat" w:cs="Sylfaen"/>
          <w:szCs w:val="40"/>
          <w:lang w:val="hy-AM"/>
        </w:rPr>
        <w:t xml:space="preserve"> և սարքավորումներ</w:t>
      </w:r>
      <w:r w:rsidR="00541352">
        <w:rPr>
          <w:rFonts w:ascii="GHEA Grapalat" w:eastAsia="GHEA Grapalat" w:hAnsi="GHEA Grapalat" w:cs="Sylfaen"/>
          <w:szCs w:val="40"/>
          <w:lang w:val="hy-AM"/>
        </w:rPr>
        <w:t>ի</w:t>
      </w:r>
      <w:r w:rsidR="00541352" w:rsidRPr="005A7875">
        <w:rPr>
          <w:rFonts w:ascii="GHEA Grapalat" w:eastAsia="GHEA Grapalat" w:hAnsi="GHEA Grapalat" w:cs="Sylfaen"/>
          <w:szCs w:val="40"/>
          <w:lang w:val="hy-AM"/>
        </w:rPr>
        <w:t xml:space="preserve"> ձեռքբեր</w:t>
      </w:r>
      <w:r w:rsidR="00541352">
        <w:rPr>
          <w:rFonts w:ascii="GHEA Grapalat" w:eastAsia="GHEA Grapalat" w:hAnsi="GHEA Grapalat" w:cs="Sylfaen"/>
          <w:szCs w:val="40"/>
          <w:lang w:val="hy-AM"/>
        </w:rPr>
        <w:t>մանը</w:t>
      </w:r>
      <w:r>
        <w:rPr>
          <w:rFonts w:ascii="GHEA Grapalat" w:hAnsi="GHEA Grapalat" w:cs="Sylfaen"/>
          <w:szCs w:val="40"/>
          <w:lang w:val="hy-AM"/>
        </w:rPr>
        <w:t>։</w:t>
      </w:r>
    </w:p>
    <w:p w:rsidR="00541352" w:rsidRDefault="00007A64" w:rsidP="00541352">
      <w:pPr>
        <w:spacing w:line="360" w:lineRule="auto"/>
        <w:ind w:firstLine="709"/>
        <w:jc w:val="both"/>
        <w:rPr>
          <w:rFonts w:ascii="GHEA Grapalat" w:hAnsi="GHEA Grapalat" w:cs="Sylfaen"/>
          <w:szCs w:val="40"/>
          <w:lang w:val="hy-AM"/>
        </w:rPr>
      </w:pPr>
      <w:r>
        <w:rPr>
          <w:rFonts w:ascii="GHEA Grapalat" w:hAnsi="GHEA Grapalat" w:cs="Sylfaen"/>
          <w:szCs w:val="40"/>
          <w:lang w:val="hy-AM"/>
        </w:rPr>
        <w:t xml:space="preserve"> </w:t>
      </w:r>
    </w:p>
    <w:p w:rsidR="003756C0" w:rsidRDefault="003756C0" w:rsidP="00541352">
      <w:pPr>
        <w:spacing w:line="360" w:lineRule="auto"/>
        <w:ind w:firstLine="709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2.</w:t>
      </w:r>
      <w:r w:rsidR="000E2DF3" w:rsidRPr="000E2DF3"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  <w:t xml:space="preserve"> </w:t>
      </w:r>
      <w:r w:rsidR="005A7875">
        <w:rPr>
          <w:rFonts w:ascii="GHEA Grapalat" w:hAnsi="GHEA Grapalat" w:cs="GHEA Grapalat"/>
          <w:b/>
          <w:bCs/>
          <w:noProof/>
          <w:color w:val="000000"/>
          <w:lang w:val="hy-AM" w:eastAsia="fr-FR"/>
        </w:rPr>
        <w:t>Ա</w:t>
      </w:r>
      <w:r>
        <w:rPr>
          <w:rFonts w:ascii="GHEA Grapalat" w:hAnsi="GHEA Grapalat"/>
          <w:b/>
          <w:color w:val="000000"/>
          <w:lang w:val="hy-AM"/>
        </w:rPr>
        <w:t>ռաջարկվող կարգավորման բնույթը</w:t>
      </w:r>
    </w:p>
    <w:p w:rsidR="008841AB" w:rsidRPr="00D95EB7" w:rsidRDefault="00541352" w:rsidP="00B51BE3">
      <w:pPr>
        <w:spacing w:before="120" w:line="360" w:lineRule="auto"/>
        <w:ind w:firstLine="567"/>
        <w:jc w:val="both"/>
        <w:rPr>
          <w:rFonts w:ascii="GHEA Grapalat" w:hAnsi="GHEA Grapalat" w:cs="GHEA Grapalat"/>
          <w:b/>
          <w:i/>
          <w:color w:val="000000"/>
          <w:u w:val="single"/>
          <w:lang w:val="hy-AM"/>
        </w:rPr>
      </w:pPr>
      <w:r>
        <w:rPr>
          <w:rFonts w:ascii="GHEA Grapalat" w:hAnsi="GHEA Grapalat" w:cs="GHEA Grapalat"/>
          <w:noProof/>
          <w:lang w:val="hy-AM"/>
        </w:rPr>
        <w:t xml:space="preserve">Լրացուցիչ բյուջետային պարտքեր չառաջացնելու և վերը նշված խնդիրները լուծելու նպատակով որոշման նախագծով նախատեսվում է </w:t>
      </w:r>
      <w:r w:rsidR="00F90DBA">
        <w:rPr>
          <w:rFonts w:ascii="GHEA Grapalat" w:hAnsi="GHEA Grapalat" w:cs="GHEA Grapalat"/>
          <w:noProof/>
          <w:lang w:val="hy-AM"/>
        </w:rPr>
        <w:t xml:space="preserve">1120 </w:t>
      </w:r>
      <w:r w:rsidR="00F90DBA" w:rsidRPr="00F90DBA">
        <w:rPr>
          <w:rFonts w:ascii="GHEA Grapalat" w:hAnsi="GHEA Grapalat" w:cs="GHEA Grapalat"/>
          <w:noProof/>
          <w:lang w:val="hy-AM"/>
        </w:rPr>
        <w:t xml:space="preserve">ծրագրի </w:t>
      </w:r>
      <w:r w:rsidR="0061313F" w:rsidRPr="0060736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F90DBA" w:rsidRPr="00F90DBA">
        <w:rPr>
          <w:rFonts w:ascii="GHEA Grapalat" w:hAnsi="GHEA Grapalat"/>
          <w:color w:val="000000"/>
          <w:shd w:val="clear" w:color="auto" w:fill="FFFFFF"/>
          <w:lang w:val="hy-AM"/>
        </w:rPr>
        <w:t>1100</w:t>
      </w:r>
      <w:r w:rsidR="000E2DF3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F90DBA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0E2DF3" w:rsidRPr="000E2DF3">
        <w:rPr>
          <w:rFonts w:ascii="GHEA Grapalat" w:hAnsi="GHEA Grapalat"/>
          <w:color w:val="000000"/>
          <w:shd w:val="clear" w:color="auto" w:fill="FFFFFF"/>
          <w:lang w:val="hy-AM"/>
        </w:rPr>
        <w:t>Քրեակատարողական ծառայություններ</w:t>
      </w:r>
      <w:r w:rsidR="0061313F" w:rsidRPr="0060736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F90DBA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միջոցառման գծով</w:t>
      </w:r>
      <w:r w:rsidR="00F05686" w:rsidRPr="00F056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E2DF3">
        <w:rPr>
          <w:rFonts w:ascii="GHEA Grapalat" w:hAnsi="GHEA Grapalat"/>
          <w:color w:val="000000"/>
          <w:shd w:val="clear" w:color="auto" w:fill="FFFFFF"/>
          <w:lang w:val="hy-AM"/>
        </w:rPr>
        <w:t>դատապարտյալների համար ձեռքբերվող սննդի համար նախատեսված գումարների գծով առկա տնտեսում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E2DF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ինչպես նաև 1057 ծրագրի </w:t>
      </w:r>
      <w:r w:rsidR="000E2DF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0736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90DBA">
        <w:rPr>
          <w:rFonts w:ascii="GHEA Grapalat" w:hAnsi="GHEA Grapalat"/>
          <w:color w:val="000000"/>
          <w:shd w:val="clear" w:color="auto" w:fill="FFFFFF"/>
          <w:lang w:val="hy-AM"/>
        </w:rPr>
        <w:t>1100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11BE9" w:rsidRPr="00411BE9">
        <w:rPr>
          <w:rFonts w:ascii="GHEA Grapalat" w:hAnsi="GHEA Grapalat"/>
          <w:color w:val="000000"/>
          <w:shd w:val="clear" w:color="auto" w:fill="FFFFFF"/>
          <w:lang w:val="hy-AM"/>
        </w:rPr>
        <w:t>Արդարադատության ոլորտում քաղաքականության, խորհրդատվության, մոնիտորինգի, գնման և աջակցության իրականացում</w:t>
      </w:r>
      <w:r w:rsidRPr="0060736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միջոցառման 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համակարգչային և կառավարչական ծառայությունների գծով տնտեսված գումարները  ուղղել 1093 ծրագրի </w:t>
      </w:r>
      <w:r w:rsidR="00411BE9" w:rsidRPr="0060736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>1100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11BE9" w:rsidRPr="00411BE9">
        <w:rPr>
          <w:rFonts w:ascii="GHEA Grapalat" w:hAnsi="GHEA Grapalat"/>
          <w:color w:val="000000"/>
          <w:shd w:val="clear" w:color="auto" w:fill="FFFFFF"/>
          <w:lang w:val="hy-AM"/>
        </w:rPr>
        <w:t>Փորձաքննությունների ծառայությունների տրամադրում</w:t>
      </w:r>
      <w:r w:rsidR="00411BE9" w:rsidRPr="0060736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 xml:space="preserve">    միջոցառմանը՝ </w:t>
      </w:r>
      <w:r w:rsidR="00411BE9" w:rsidRPr="00411BE9">
        <w:rPr>
          <w:rFonts w:ascii="GHEA Grapalat" w:hAnsi="GHEA Grapalat"/>
          <w:color w:val="000000"/>
          <w:shd w:val="clear" w:color="auto" w:fill="FFFFFF"/>
          <w:lang w:val="hy-AM"/>
        </w:rPr>
        <w:t>138,581.0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հազ․ դրամ, 1182 ծրագրի </w:t>
      </w:r>
      <w:r w:rsidR="00411BE9" w:rsidRPr="0060736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>1100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11BE9" w:rsidRPr="00411BE9">
        <w:rPr>
          <w:rFonts w:ascii="GHEA Grapalat" w:hAnsi="GHEA Grapalat"/>
          <w:color w:val="000000"/>
          <w:shd w:val="clear" w:color="auto" w:fill="FFFFFF"/>
          <w:lang w:val="hy-AM"/>
        </w:rPr>
        <w:t>Հարկադիր կատարման ենթակա ակտերի կատարումն ապահովող ծառայություններ»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411BE9" w:rsidRPr="0060736F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>31001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11BE9" w:rsidRPr="00411BE9">
        <w:rPr>
          <w:rFonts w:ascii="GHEA Grapalat" w:hAnsi="GHEA Grapalat"/>
          <w:color w:val="000000"/>
          <w:shd w:val="clear" w:color="auto" w:fill="FFFFFF"/>
          <w:lang w:val="hy-AM"/>
        </w:rPr>
        <w:t>Հարկադիր կատարման ծառայության տեխնիկական հագեցվածության բարելավում</w:t>
      </w:r>
      <w:r w:rsidR="00411BE9" w:rsidRPr="0060736F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411BE9" w:rsidRPr="00F90D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1BE9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միջոցառումներին, համապատասխանաբար՝  225․0հազ․ դրամ և 2,610․0 հազ․ դրամ։ </w:t>
      </w:r>
      <w:r w:rsidR="00515594" w:rsidRPr="00515594">
        <w:rPr>
          <w:rFonts w:ascii="GHEA Grapalat" w:hAnsi="GHEA Grapalat" w:cs="GHEA Grapalat"/>
          <w:noProof/>
          <w:lang w:val="hy-AM"/>
        </w:rPr>
        <w:t xml:space="preserve">Ընդ որում, </w:t>
      </w:r>
      <w:r w:rsidR="00AB6580" w:rsidRPr="00AB6580">
        <w:rPr>
          <w:rFonts w:ascii="GHEA Grapalat" w:hAnsi="GHEA Grapalat" w:cs="GHEA Grapalat"/>
          <w:noProof/>
          <w:lang w:val="hy-AM"/>
        </w:rPr>
        <w:t>նվազեցման արդյունքում հետագայում ՀՀ պետական բյուջեի հաշվին նշված գումարի չափով ֆինանսական միջոցների վերականգնման անհրաժեշտությ</w:t>
      </w:r>
      <w:r w:rsidR="00AB6580">
        <w:rPr>
          <w:rFonts w:ascii="GHEA Grapalat" w:hAnsi="GHEA Grapalat" w:cs="GHEA Grapalat"/>
          <w:noProof/>
          <w:lang w:val="hy-AM"/>
        </w:rPr>
        <w:t>ու</w:t>
      </w:r>
      <w:r w:rsidR="00AB6580" w:rsidRPr="00AB6580">
        <w:rPr>
          <w:rFonts w:ascii="GHEA Grapalat" w:hAnsi="GHEA Grapalat" w:cs="GHEA Grapalat"/>
          <w:noProof/>
          <w:lang w:val="hy-AM"/>
        </w:rPr>
        <w:t xml:space="preserve">ն </w:t>
      </w:r>
      <w:r w:rsidR="00AB6580">
        <w:rPr>
          <w:rFonts w:ascii="GHEA Grapalat" w:hAnsi="GHEA Grapalat" w:cs="GHEA Grapalat"/>
          <w:noProof/>
          <w:lang w:val="hy-AM"/>
        </w:rPr>
        <w:t>չի առաջանա։</w:t>
      </w:r>
    </w:p>
    <w:p w:rsidR="003756C0" w:rsidRDefault="003756C0" w:rsidP="00B51BE3">
      <w:pPr>
        <w:spacing w:before="48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Ակնկալվող արդյունքը</w:t>
      </w:r>
    </w:p>
    <w:p w:rsidR="003756C0" w:rsidRDefault="003756C0" w:rsidP="00A67011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noProof/>
          <w:color w:val="000000"/>
          <w:lang w:val="hy-AM"/>
        </w:rPr>
      </w:pPr>
      <w:r>
        <w:rPr>
          <w:rFonts w:ascii="GHEA Grapalat" w:hAnsi="GHEA Grapalat" w:cs="Sylfaen"/>
          <w:noProof/>
          <w:color w:val="000000"/>
          <w:lang w:val="hy-AM"/>
        </w:rPr>
        <w:t>Նախագծի ընդունման արդյունքում կապահովվ</w:t>
      </w:r>
      <w:r w:rsidR="008841AB">
        <w:rPr>
          <w:rFonts w:ascii="GHEA Grapalat" w:hAnsi="GHEA Grapalat" w:cs="Sylfaen"/>
          <w:noProof/>
          <w:color w:val="000000"/>
          <w:lang w:val="hy-AM"/>
        </w:rPr>
        <w:t>ի</w:t>
      </w:r>
      <w:r w:rsidR="00497A77" w:rsidRPr="00497A77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411BE9" w:rsidRPr="00411BE9">
        <w:rPr>
          <w:rFonts w:ascii="GHEA Grapalat" w:hAnsi="GHEA Grapalat" w:cs="Sylfaen"/>
          <w:noProof/>
          <w:color w:val="000000"/>
          <w:lang w:val="hy-AM"/>
        </w:rPr>
        <w:t>փորձաքննությունների ծառայությունների</w:t>
      </w:r>
      <w:r w:rsidR="00411BE9">
        <w:rPr>
          <w:rFonts w:ascii="GHEA Grapalat" w:hAnsi="GHEA Grapalat" w:cs="Sylfaen"/>
          <w:noProof/>
          <w:color w:val="000000"/>
          <w:lang w:val="hy-AM"/>
        </w:rPr>
        <w:t xml:space="preserve">, </w:t>
      </w:r>
      <w:r w:rsidR="00411BE9" w:rsidRPr="005A7875">
        <w:rPr>
          <w:rFonts w:ascii="GHEA Grapalat" w:eastAsia="GHEA Grapalat" w:hAnsi="GHEA Grapalat" w:cs="Sylfaen"/>
          <w:szCs w:val="40"/>
          <w:lang w:val="hy-AM"/>
        </w:rPr>
        <w:t>Հարկադիր կատարումն ապահովող ծառայության վարչական շենքում քաղաքացիների ընդունելության սրահի համար անհրաժեշտ գույք</w:t>
      </w:r>
      <w:r w:rsidR="00411BE9">
        <w:rPr>
          <w:rFonts w:ascii="GHEA Grapalat" w:eastAsia="GHEA Grapalat" w:hAnsi="GHEA Grapalat" w:cs="Sylfaen"/>
          <w:szCs w:val="40"/>
          <w:lang w:val="hy-AM"/>
        </w:rPr>
        <w:t>ի</w:t>
      </w:r>
      <w:r w:rsidR="00411BE9" w:rsidRPr="005A7875">
        <w:rPr>
          <w:rFonts w:ascii="GHEA Grapalat" w:eastAsia="GHEA Grapalat" w:hAnsi="GHEA Grapalat" w:cs="Sylfaen"/>
          <w:szCs w:val="40"/>
          <w:lang w:val="hy-AM"/>
        </w:rPr>
        <w:t xml:space="preserve"> և սարքավորումներ</w:t>
      </w:r>
      <w:r w:rsidR="00411BE9">
        <w:rPr>
          <w:rFonts w:ascii="GHEA Grapalat" w:eastAsia="GHEA Grapalat" w:hAnsi="GHEA Grapalat" w:cs="Sylfaen"/>
          <w:szCs w:val="40"/>
          <w:lang w:val="hy-AM"/>
        </w:rPr>
        <w:t>ի</w:t>
      </w:r>
      <w:r w:rsidR="00411BE9" w:rsidRPr="00411BE9">
        <w:rPr>
          <w:rFonts w:ascii="GHEA Grapalat" w:hAnsi="GHEA Grapalat" w:cs="Sylfaen"/>
          <w:noProof/>
          <w:color w:val="000000"/>
          <w:lang w:val="hy-AM"/>
        </w:rPr>
        <w:t xml:space="preserve"> ձեռքբեր</w:t>
      </w:r>
      <w:r w:rsidR="00411BE9">
        <w:rPr>
          <w:rFonts w:ascii="GHEA Grapalat" w:hAnsi="GHEA Grapalat" w:cs="Sylfaen"/>
          <w:noProof/>
          <w:color w:val="000000"/>
          <w:lang w:val="hy-AM"/>
        </w:rPr>
        <w:t xml:space="preserve">ումը և դրանց դիմաց վճարումը։ </w:t>
      </w:r>
    </w:p>
    <w:p w:rsidR="003756C0" w:rsidRPr="00691E90" w:rsidRDefault="003756C0" w:rsidP="00B51BE3">
      <w:pPr>
        <w:spacing w:before="480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4</w:t>
      </w:r>
      <w:r w:rsidRPr="003756C0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>Նախագիծը մշակող պատասխանատու մարմինը</w:t>
      </w:r>
    </w:p>
    <w:p w:rsidR="003756C0" w:rsidRPr="00691E90" w:rsidRDefault="003756C0" w:rsidP="008841AB">
      <w:pPr>
        <w:spacing w:before="12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նախագիծը մշակվել է </w:t>
      </w:r>
      <w:r w:rsidRPr="003756C0">
        <w:rPr>
          <w:rFonts w:ascii="GHEA Grapalat" w:hAnsi="GHEA Grapalat"/>
          <w:lang w:val="hy-AM"/>
        </w:rPr>
        <w:t xml:space="preserve">Հայաստանի Հանրապետության արդարադատության նախարարության </w:t>
      </w:r>
      <w:r>
        <w:rPr>
          <w:rFonts w:ascii="GHEA Grapalat" w:hAnsi="GHEA Grapalat"/>
          <w:lang w:val="hy-AM"/>
        </w:rPr>
        <w:t>կողմից:</w:t>
      </w:r>
    </w:p>
    <w:p w:rsidR="00A67011" w:rsidRPr="00691E90" w:rsidRDefault="00A67011" w:rsidP="00A6701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77694" w:rsidRPr="00691E90" w:rsidRDefault="003756C0" w:rsidP="00877694">
      <w:pPr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/>
        </w:rPr>
      </w:pPr>
      <w:r>
        <w:rPr>
          <w:rFonts w:ascii="GHEA Grapalat" w:hAnsi="GHEA Grapalat" w:cs="Sylfaen"/>
          <w:b/>
          <w:noProof/>
          <w:color w:val="000000"/>
          <w:lang w:val="hy-AM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756C0" w:rsidRDefault="003756C0" w:rsidP="008841AB">
      <w:pPr>
        <w:spacing w:before="120" w:line="360" w:lineRule="auto"/>
        <w:ind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>ՀՀ կառավարության սույն որոշման նախագծի ընդունումը ՀՀ 202</w:t>
      </w:r>
      <w:r w:rsidR="00A341E6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պետական բյուջեի եկամուտների և ծախսերի փոփոխության չի հանգեցնի:</w:t>
      </w:r>
    </w:p>
    <w:p w:rsidR="003756C0" w:rsidRPr="002E0C33" w:rsidRDefault="003756C0" w:rsidP="0025440E">
      <w:pPr>
        <w:pStyle w:val="ListParagraph"/>
        <w:spacing w:after="160"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E0C33">
        <w:rPr>
          <w:rFonts w:ascii="GHEA Grapalat" w:hAnsi="GHEA Grapalat" w:cs="Sylfaen"/>
          <w:b/>
          <w:sz w:val="24"/>
          <w:szCs w:val="24"/>
          <w:lang w:val="hy-AM"/>
        </w:rPr>
        <w:t>6. Նախագծի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7B0AA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/>
          <w:b/>
          <w:sz w:val="24"/>
          <w:szCs w:val="24"/>
          <w:lang w:val="hy-AM"/>
        </w:rPr>
        <w:t>նախագծերը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2E0C3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E0C3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3756C0" w:rsidRPr="002E0C33" w:rsidRDefault="003756C0" w:rsidP="0025440E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E0C33">
        <w:rPr>
          <w:rFonts w:ascii="GHEA Grapalat" w:hAnsi="GHEA Grapalat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AB6580" w:rsidRDefault="00AB6580" w:rsidP="008841AB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:rsidR="00AB6580" w:rsidRPr="00506A14" w:rsidRDefault="00AB6580" w:rsidP="0025440E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B6580">
        <w:rPr>
          <w:rFonts w:ascii="GHEA Grapalat" w:hAnsi="GHEA Grapalat"/>
          <w:b/>
          <w:lang w:val="hy-AM"/>
        </w:rPr>
        <w:lastRenderedPageBreak/>
        <w:t xml:space="preserve">7. </w:t>
      </w:r>
      <w:r w:rsidR="00506A14" w:rsidRPr="00506A14">
        <w:rPr>
          <w:rFonts w:ascii="GHEA Grapalat" w:hAnsi="GHEA Grapalat"/>
          <w:b/>
          <w:lang w:val="hy-AM"/>
        </w:rPr>
        <w:t>Կապը ռազ</w:t>
      </w:r>
      <w:bookmarkStart w:id="0" w:name="_GoBack"/>
      <w:bookmarkEnd w:id="0"/>
      <w:r w:rsidR="00506A14" w:rsidRPr="00506A14">
        <w:rPr>
          <w:rFonts w:ascii="GHEA Grapalat" w:hAnsi="GHEA Grapalat"/>
          <w:b/>
          <w:lang w:val="hy-AM"/>
        </w:rPr>
        <w:t>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E0C33" w:rsidRPr="00BE4D23" w:rsidRDefault="0011442F" w:rsidP="0025440E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B0AAB">
        <w:rPr>
          <w:rFonts w:ascii="GHEA Grapalat" w:hAnsi="GHEA Grapalat"/>
          <w:lang w:val="hy-AM"/>
        </w:rPr>
        <w:t xml:space="preserve">Նախագիծն </w:t>
      </w:r>
      <w:r w:rsidR="00506A14">
        <w:rPr>
          <w:rFonts w:ascii="GHEA Grapalat" w:hAnsi="GHEA Grapalat"/>
          <w:lang w:val="hy-AM"/>
        </w:rPr>
        <w:t xml:space="preserve">կապված չէ </w:t>
      </w:r>
      <w:r w:rsidR="002E0C33" w:rsidRPr="007B0AAB">
        <w:rPr>
          <w:rFonts w:ascii="GHEA Grapalat" w:hAnsi="GHEA Grapalat"/>
          <w:lang w:val="hy-AM"/>
        </w:rPr>
        <w:t xml:space="preserve">Հայաստանի Հանրապետության կառավարության 2021-2026թթ. </w:t>
      </w:r>
      <w:r w:rsidR="007B0AAB" w:rsidRPr="007B0AAB">
        <w:rPr>
          <w:rFonts w:ascii="GHEA Grapalat" w:hAnsi="GHEA Grapalat"/>
          <w:lang w:val="hy-AM"/>
        </w:rPr>
        <w:t>Ծ</w:t>
      </w:r>
      <w:r w:rsidR="002E0C33" w:rsidRPr="007B0AAB">
        <w:rPr>
          <w:rFonts w:ascii="GHEA Grapalat" w:hAnsi="GHEA Grapalat"/>
          <w:lang w:val="hy-AM"/>
        </w:rPr>
        <w:t>րագրի</w:t>
      </w:r>
      <w:r w:rsidR="00506A14">
        <w:rPr>
          <w:rFonts w:ascii="GHEA Grapalat" w:hAnsi="GHEA Grapalat"/>
          <w:lang w:val="hy-AM"/>
        </w:rPr>
        <w:t>, ռազմավարական փաստաթղթերի հետ։</w:t>
      </w:r>
      <w:r w:rsidR="00BE4D23" w:rsidRPr="00BE4D23">
        <w:rPr>
          <w:rFonts w:ascii="GHEA Grapalat" w:hAnsi="GHEA Grapalat"/>
          <w:lang w:val="hy-AM"/>
        </w:rPr>
        <w:t xml:space="preserve"> </w:t>
      </w:r>
      <w:r w:rsidR="00BE4D23">
        <w:rPr>
          <w:rFonts w:ascii="GHEA Grapalat" w:hAnsi="GHEA Grapalat"/>
          <w:lang w:val="hy-AM"/>
        </w:rPr>
        <w:t>Ապահովում է</w:t>
      </w:r>
      <w:r w:rsidR="00BE4D23" w:rsidRPr="00BE4D23">
        <w:rPr>
          <w:rFonts w:ascii="GHEA Grapalat" w:hAnsi="GHEA Grapalat"/>
          <w:lang w:val="hy-AM"/>
        </w:rPr>
        <w:t xml:space="preserve"> </w:t>
      </w:r>
      <w:r w:rsidR="005B4C97" w:rsidRPr="005A7875">
        <w:rPr>
          <w:rFonts w:ascii="GHEA Grapalat" w:hAnsi="GHEA Grapalat" w:cs="Sylfaen"/>
          <w:szCs w:val="40"/>
          <w:lang w:val="hy-AM"/>
        </w:rPr>
        <w:t>Հայաստանի Հանրապետության դատարանների (քրեական գործերով), քրեական հետապնդում կամ վարչական վարույթ իրականացնող մարմինների` համապատասխան փորձաքննությունը նշանակելու մասին որոշումների հիման վրա</w:t>
      </w:r>
      <w:r w:rsidR="005B4C97" w:rsidRPr="005A7875">
        <w:rPr>
          <w:rFonts w:ascii="GHEA Grapalat" w:eastAsia="GHEA Grapalat" w:hAnsi="GHEA Grapalat" w:cs="Sylfaen"/>
          <w:szCs w:val="40"/>
          <w:lang w:val="hy-AM"/>
        </w:rPr>
        <w:t xml:space="preserve">  </w:t>
      </w:r>
      <w:r w:rsidR="005B4C97">
        <w:rPr>
          <w:rFonts w:ascii="GHEA Grapalat" w:eastAsia="GHEA Grapalat" w:hAnsi="GHEA Grapalat" w:cs="Sylfaen"/>
          <w:szCs w:val="40"/>
          <w:lang w:val="hy-AM"/>
        </w:rPr>
        <w:t>փորձաքննությունների ծառայությունների ձեռքբերումը։</w:t>
      </w:r>
    </w:p>
    <w:sectPr w:rsidR="002E0C33" w:rsidRPr="00BE4D23" w:rsidSect="00F303B2">
      <w:pgSz w:w="11906" w:h="16838"/>
      <w:pgMar w:top="851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0E" w:rsidRDefault="00D7530E" w:rsidP="00AE00D9">
      <w:r>
        <w:separator/>
      </w:r>
    </w:p>
  </w:endnote>
  <w:endnote w:type="continuationSeparator" w:id="0">
    <w:p w:rsidR="00D7530E" w:rsidRDefault="00D7530E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0E" w:rsidRDefault="00D7530E" w:rsidP="00AE00D9">
      <w:r>
        <w:separator/>
      </w:r>
    </w:p>
  </w:footnote>
  <w:footnote w:type="continuationSeparator" w:id="0">
    <w:p w:rsidR="00D7530E" w:rsidRDefault="00D7530E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E56"/>
    <w:multiLevelType w:val="hybridMultilevel"/>
    <w:tmpl w:val="FD4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9D3"/>
    <w:multiLevelType w:val="multilevel"/>
    <w:tmpl w:val="273E01D4"/>
    <w:lvl w:ilvl="0">
      <w:start w:val="1"/>
      <w:numFmt w:val="decimal"/>
      <w:lvlText w:val="%1."/>
      <w:lvlJc w:val="left"/>
      <w:pPr>
        <w:ind w:left="1206" w:hanging="690"/>
      </w:pPr>
      <w:rPr>
        <w:rFonts w:ascii="GHEA Grapalat" w:eastAsia="Times New Roman" w:hAnsi="GHEA Grapalat" w:cs="Times Armenian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3482246F"/>
    <w:multiLevelType w:val="hybridMultilevel"/>
    <w:tmpl w:val="FFBA1FA8"/>
    <w:lvl w:ilvl="0" w:tplc="D02848CC">
      <w:start w:val="1"/>
      <w:numFmt w:val="decimal"/>
      <w:lvlText w:val="%1."/>
      <w:lvlJc w:val="left"/>
      <w:pPr>
        <w:ind w:left="1065" w:hanging="69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39B28B7"/>
    <w:multiLevelType w:val="hybridMultilevel"/>
    <w:tmpl w:val="69A09A1C"/>
    <w:lvl w:ilvl="0" w:tplc="0409000F">
      <w:start w:val="1"/>
      <w:numFmt w:val="decimal"/>
      <w:lvlText w:val="%1."/>
      <w:lvlJc w:val="left"/>
      <w:pPr>
        <w:ind w:left="1065" w:hanging="69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06B2422"/>
    <w:multiLevelType w:val="hybridMultilevel"/>
    <w:tmpl w:val="61D214F8"/>
    <w:lvl w:ilvl="0" w:tplc="C708070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03C3C"/>
    <w:rsid w:val="00007A64"/>
    <w:rsid w:val="00030EAD"/>
    <w:rsid w:val="00035538"/>
    <w:rsid w:val="000405EF"/>
    <w:rsid w:val="00051729"/>
    <w:rsid w:val="00063117"/>
    <w:rsid w:val="00081737"/>
    <w:rsid w:val="00084AA0"/>
    <w:rsid w:val="00085507"/>
    <w:rsid w:val="00096B32"/>
    <w:rsid w:val="000D09DE"/>
    <w:rsid w:val="000D3042"/>
    <w:rsid w:val="000E0FCE"/>
    <w:rsid w:val="000E2DF3"/>
    <w:rsid w:val="000F4764"/>
    <w:rsid w:val="0011442F"/>
    <w:rsid w:val="00116D3A"/>
    <w:rsid w:val="00124603"/>
    <w:rsid w:val="001353AE"/>
    <w:rsid w:val="00136016"/>
    <w:rsid w:val="00141920"/>
    <w:rsid w:val="00141E68"/>
    <w:rsid w:val="00164213"/>
    <w:rsid w:val="0017280F"/>
    <w:rsid w:val="001741E1"/>
    <w:rsid w:val="0019746D"/>
    <w:rsid w:val="001A1100"/>
    <w:rsid w:val="001A273F"/>
    <w:rsid w:val="001A4146"/>
    <w:rsid w:val="001A6FB1"/>
    <w:rsid w:val="001B31A2"/>
    <w:rsid w:val="001B4FE3"/>
    <w:rsid w:val="001C716C"/>
    <w:rsid w:val="001C7FE4"/>
    <w:rsid w:val="001E7802"/>
    <w:rsid w:val="00203C83"/>
    <w:rsid w:val="002143FF"/>
    <w:rsid w:val="0022042F"/>
    <w:rsid w:val="00233037"/>
    <w:rsid w:val="00253E7B"/>
    <w:rsid w:val="0025440E"/>
    <w:rsid w:val="00263F69"/>
    <w:rsid w:val="00282AD9"/>
    <w:rsid w:val="002965CE"/>
    <w:rsid w:val="002C027F"/>
    <w:rsid w:val="002C6DDF"/>
    <w:rsid w:val="002E0C33"/>
    <w:rsid w:val="002F3EFB"/>
    <w:rsid w:val="00315FCF"/>
    <w:rsid w:val="003167C1"/>
    <w:rsid w:val="00317351"/>
    <w:rsid w:val="0033078B"/>
    <w:rsid w:val="003365BA"/>
    <w:rsid w:val="00342EBE"/>
    <w:rsid w:val="00354E76"/>
    <w:rsid w:val="0036166C"/>
    <w:rsid w:val="003756C0"/>
    <w:rsid w:val="00390B80"/>
    <w:rsid w:val="003A24B6"/>
    <w:rsid w:val="003B4A60"/>
    <w:rsid w:val="003D4A35"/>
    <w:rsid w:val="003F3008"/>
    <w:rsid w:val="003F50E8"/>
    <w:rsid w:val="0040715B"/>
    <w:rsid w:val="00411BE9"/>
    <w:rsid w:val="0042493A"/>
    <w:rsid w:val="00444EC6"/>
    <w:rsid w:val="004552AA"/>
    <w:rsid w:val="004579C1"/>
    <w:rsid w:val="004649F7"/>
    <w:rsid w:val="00466659"/>
    <w:rsid w:val="00473177"/>
    <w:rsid w:val="00487BD7"/>
    <w:rsid w:val="00497A77"/>
    <w:rsid w:val="004A1139"/>
    <w:rsid w:val="004A5089"/>
    <w:rsid w:val="004A7219"/>
    <w:rsid w:val="004B46B0"/>
    <w:rsid w:val="004C5B04"/>
    <w:rsid w:val="004D3866"/>
    <w:rsid w:val="00506A14"/>
    <w:rsid w:val="00507FFC"/>
    <w:rsid w:val="00515594"/>
    <w:rsid w:val="00541352"/>
    <w:rsid w:val="005461A2"/>
    <w:rsid w:val="005629C4"/>
    <w:rsid w:val="00565734"/>
    <w:rsid w:val="00584E60"/>
    <w:rsid w:val="005A7875"/>
    <w:rsid w:val="005B4C97"/>
    <w:rsid w:val="005B7953"/>
    <w:rsid w:val="005C2842"/>
    <w:rsid w:val="005D1B5B"/>
    <w:rsid w:val="006072E7"/>
    <w:rsid w:val="0060736F"/>
    <w:rsid w:val="0061313F"/>
    <w:rsid w:val="0062096C"/>
    <w:rsid w:val="00624513"/>
    <w:rsid w:val="00640E0A"/>
    <w:rsid w:val="00641D88"/>
    <w:rsid w:val="0064772D"/>
    <w:rsid w:val="00652C51"/>
    <w:rsid w:val="00657A55"/>
    <w:rsid w:val="0068427F"/>
    <w:rsid w:val="00691E90"/>
    <w:rsid w:val="006C256A"/>
    <w:rsid w:val="006C5D38"/>
    <w:rsid w:val="006D0B35"/>
    <w:rsid w:val="006D0CB7"/>
    <w:rsid w:val="006D67B5"/>
    <w:rsid w:val="006D713F"/>
    <w:rsid w:val="006E4E26"/>
    <w:rsid w:val="006F2E5A"/>
    <w:rsid w:val="006F3AE0"/>
    <w:rsid w:val="006F588C"/>
    <w:rsid w:val="00745B1D"/>
    <w:rsid w:val="0075796D"/>
    <w:rsid w:val="007619B1"/>
    <w:rsid w:val="0076427E"/>
    <w:rsid w:val="00764EC1"/>
    <w:rsid w:val="007725A5"/>
    <w:rsid w:val="0079444D"/>
    <w:rsid w:val="00796D0F"/>
    <w:rsid w:val="007A6F15"/>
    <w:rsid w:val="007B0AAB"/>
    <w:rsid w:val="007B3E33"/>
    <w:rsid w:val="007B68CC"/>
    <w:rsid w:val="007C3FE8"/>
    <w:rsid w:val="007C5783"/>
    <w:rsid w:val="007D4341"/>
    <w:rsid w:val="007D58CD"/>
    <w:rsid w:val="007E04D9"/>
    <w:rsid w:val="007E0A8C"/>
    <w:rsid w:val="007E4A22"/>
    <w:rsid w:val="0080220F"/>
    <w:rsid w:val="00813CE2"/>
    <w:rsid w:val="008170DD"/>
    <w:rsid w:val="00851DD4"/>
    <w:rsid w:val="008626FD"/>
    <w:rsid w:val="00867FCC"/>
    <w:rsid w:val="00874691"/>
    <w:rsid w:val="00877694"/>
    <w:rsid w:val="00877A2B"/>
    <w:rsid w:val="00880B96"/>
    <w:rsid w:val="008841AB"/>
    <w:rsid w:val="008A4871"/>
    <w:rsid w:val="008B19BE"/>
    <w:rsid w:val="008E4706"/>
    <w:rsid w:val="008E62B6"/>
    <w:rsid w:val="008F3E1E"/>
    <w:rsid w:val="00900AFB"/>
    <w:rsid w:val="0095062F"/>
    <w:rsid w:val="00973EEE"/>
    <w:rsid w:val="00981991"/>
    <w:rsid w:val="009838E9"/>
    <w:rsid w:val="009872D6"/>
    <w:rsid w:val="009A1ED4"/>
    <w:rsid w:val="009B2CD5"/>
    <w:rsid w:val="009C30E9"/>
    <w:rsid w:val="009D2741"/>
    <w:rsid w:val="00A0743B"/>
    <w:rsid w:val="00A136F3"/>
    <w:rsid w:val="00A23BC1"/>
    <w:rsid w:val="00A31EDC"/>
    <w:rsid w:val="00A341E6"/>
    <w:rsid w:val="00A37FEB"/>
    <w:rsid w:val="00A470CB"/>
    <w:rsid w:val="00A60F61"/>
    <w:rsid w:val="00A67011"/>
    <w:rsid w:val="00A71A36"/>
    <w:rsid w:val="00A92E2F"/>
    <w:rsid w:val="00AA5619"/>
    <w:rsid w:val="00AB6580"/>
    <w:rsid w:val="00AE00D9"/>
    <w:rsid w:val="00AF3E26"/>
    <w:rsid w:val="00B05F51"/>
    <w:rsid w:val="00B0791A"/>
    <w:rsid w:val="00B15AEA"/>
    <w:rsid w:val="00B416BF"/>
    <w:rsid w:val="00B418AF"/>
    <w:rsid w:val="00B4194D"/>
    <w:rsid w:val="00B51BE3"/>
    <w:rsid w:val="00B5728E"/>
    <w:rsid w:val="00B824B5"/>
    <w:rsid w:val="00B83EFC"/>
    <w:rsid w:val="00BB6BF6"/>
    <w:rsid w:val="00BC769A"/>
    <w:rsid w:val="00BC7817"/>
    <w:rsid w:val="00BD24EB"/>
    <w:rsid w:val="00BE4D23"/>
    <w:rsid w:val="00BF03A1"/>
    <w:rsid w:val="00BF4F7B"/>
    <w:rsid w:val="00BF5D56"/>
    <w:rsid w:val="00BF6A4E"/>
    <w:rsid w:val="00C006B9"/>
    <w:rsid w:val="00C030CD"/>
    <w:rsid w:val="00C40D0F"/>
    <w:rsid w:val="00C61E9C"/>
    <w:rsid w:val="00C836AA"/>
    <w:rsid w:val="00CB269F"/>
    <w:rsid w:val="00CB3EAC"/>
    <w:rsid w:val="00CC6928"/>
    <w:rsid w:val="00CE07E9"/>
    <w:rsid w:val="00D12EEE"/>
    <w:rsid w:val="00D7530E"/>
    <w:rsid w:val="00D7588E"/>
    <w:rsid w:val="00D7726C"/>
    <w:rsid w:val="00D91D09"/>
    <w:rsid w:val="00D95EB7"/>
    <w:rsid w:val="00DC3492"/>
    <w:rsid w:val="00DC51C2"/>
    <w:rsid w:val="00DD40E8"/>
    <w:rsid w:val="00DF4328"/>
    <w:rsid w:val="00E3129E"/>
    <w:rsid w:val="00E35AF0"/>
    <w:rsid w:val="00E5096D"/>
    <w:rsid w:val="00E57EDB"/>
    <w:rsid w:val="00E73557"/>
    <w:rsid w:val="00E73D54"/>
    <w:rsid w:val="00E77774"/>
    <w:rsid w:val="00E950BA"/>
    <w:rsid w:val="00E9741E"/>
    <w:rsid w:val="00E97C8C"/>
    <w:rsid w:val="00EA51F1"/>
    <w:rsid w:val="00F05686"/>
    <w:rsid w:val="00F303B2"/>
    <w:rsid w:val="00F44818"/>
    <w:rsid w:val="00F5153E"/>
    <w:rsid w:val="00F65571"/>
    <w:rsid w:val="00F72D97"/>
    <w:rsid w:val="00F7495A"/>
    <w:rsid w:val="00F90DBA"/>
    <w:rsid w:val="00F926A5"/>
    <w:rsid w:val="00FA579F"/>
    <w:rsid w:val="00FB171F"/>
    <w:rsid w:val="00FC2ED8"/>
    <w:rsid w:val="00FC4480"/>
    <w:rsid w:val="00FD6C51"/>
    <w:rsid w:val="00FE170D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C729C-E055-4263-B22B-668D851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BC769A"/>
    <w:pPr>
      <w:autoSpaceDE/>
      <w:autoSpaceDN/>
      <w:adjustRightInd/>
      <w:spacing w:before="360" w:after="240"/>
      <w:ind w:left="720" w:hanging="576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8E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56BD-A7F8-4D1A-B38A-35B17818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N-Mkrtchyan</dc:creator>
  <cp:keywords>https:/mul2-moj.gov.am/tasks/228917/oneclick/voroshman naxagic_ 2215 N.docx?token=17e2fd4b3c4fac6ae73c385fc5f1f963</cp:keywords>
  <cp:lastModifiedBy>Zara Margaryan</cp:lastModifiedBy>
  <cp:revision>13</cp:revision>
  <dcterms:created xsi:type="dcterms:W3CDTF">2022-08-18T10:30:00Z</dcterms:created>
  <dcterms:modified xsi:type="dcterms:W3CDTF">2022-10-11T08:00:00Z</dcterms:modified>
</cp:coreProperties>
</file>