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ACB" w:rsidRDefault="00E00ACB" w:rsidP="005C3A32">
      <w:pPr>
        <w:jc w:val="center"/>
        <w:rPr>
          <w:rFonts w:ascii="GHEA Grapalat" w:hAnsi="GHEA Grapalat" w:cs="Times Armenian"/>
          <w:b/>
          <w:bCs/>
          <w:sz w:val="22"/>
          <w:szCs w:val="22"/>
          <w:lang w:val="hy-AM"/>
        </w:rPr>
      </w:pPr>
      <w:r w:rsidRPr="002A6185">
        <w:rPr>
          <w:rFonts w:ascii="GHEA Grapalat" w:hAnsi="GHEA Grapalat" w:cs="Times Armenian"/>
          <w:b/>
          <w:bCs/>
          <w:sz w:val="22"/>
          <w:szCs w:val="22"/>
          <w:lang w:val="hy-AM"/>
        </w:rPr>
        <w:t>ԱՄՓՈՓԱԹԵՐԹ</w:t>
      </w:r>
    </w:p>
    <w:p w:rsidR="005C3A32" w:rsidRPr="002A6185" w:rsidRDefault="005C3A32" w:rsidP="005C3A32">
      <w:pPr>
        <w:jc w:val="center"/>
        <w:rPr>
          <w:rFonts w:ascii="GHEA Grapalat" w:hAnsi="GHEA Grapalat" w:cs="Times Armenian"/>
          <w:b/>
          <w:bCs/>
          <w:sz w:val="22"/>
          <w:szCs w:val="22"/>
          <w:lang w:val="hy-AM"/>
        </w:rPr>
      </w:pPr>
    </w:p>
    <w:p w:rsidR="005C3A32" w:rsidRPr="00783BF8" w:rsidRDefault="00783BF8" w:rsidP="000372B5">
      <w:pPr>
        <w:jc w:val="center"/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</w:pPr>
      <w:r w:rsidRPr="00783BF8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>«ՓՈԽՀԱՄԱՁԱՅՆԵՑՄԱՆ ԸՆԹԱՑԱԿԱՐԳԻ ՄԻՋՈՑՈՎ ՀԱՐԿԱՅԻՆ ՀԱՐՑԵՐՈՎ ՎԵՃԵՐԻ ԼՈՒԾՄԱՆ ԿԱՐԳԸ և ԺԱՄԿԵՏՆԵՐԸ ՍԱՀՄԱՆԵԼՈՒ ՄԱՍԻՆ» Հ</w:t>
      </w:r>
      <w:r w:rsidR="00F45472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 xml:space="preserve">ԱՅԱՍՏԱՆԻ </w:t>
      </w:r>
      <w:r w:rsidRPr="00783BF8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>Հ</w:t>
      </w:r>
      <w:r w:rsidR="00F45472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>ԱՆՐԱՊԵՏՈՒԹՅԱՆ</w:t>
      </w:r>
      <w:r w:rsidRPr="00783BF8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 xml:space="preserve"> ԿԱՌԱՎԱՐՈՒԹՅԱՆ ՈՐՈՇՄԱՆ ՆԱԽԱԳԾԻ </w:t>
      </w:r>
    </w:p>
    <w:tbl>
      <w:tblPr>
        <w:tblStyle w:val="TableGrid"/>
        <w:tblW w:w="13495" w:type="dxa"/>
        <w:tblLayout w:type="fixed"/>
        <w:tblLook w:val="04A0" w:firstRow="1" w:lastRow="0" w:firstColumn="1" w:lastColumn="0" w:noHBand="0" w:noVBand="1"/>
      </w:tblPr>
      <w:tblGrid>
        <w:gridCol w:w="7105"/>
        <w:gridCol w:w="4230"/>
        <w:gridCol w:w="2160"/>
      </w:tblGrid>
      <w:tr w:rsidR="003F646D" w:rsidRPr="00A333C2" w:rsidTr="003B4789">
        <w:trPr>
          <w:trHeight w:val="254"/>
        </w:trPr>
        <w:tc>
          <w:tcPr>
            <w:tcW w:w="11335" w:type="dxa"/>
            <w:gridSpan w:val="2"/>
            <w:vMerge w:val="restart"/>
          </w:tcPr>
          <w:p w:rsidR="003F646D" w:rsidRPr="00A333C2" w:rsidRDefault="003F646D" w:rsidP="00783BF8">
            <w:pPr>
              <w:pStyle w:val="ListParagraph"/>
              <w:tabs>
                <w:tab w:val="left" w:pos="252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  <w:r w:rsidRPr="00A333C2">
              <w:rPr>
                <w:rFonts w:ascii="GHEA Grapalat" w:hAnsi="GHEA Grapalat"/>
                <w:lang w:val="hy-AM"/>
              </w:rPr>
              <w:t xml:space="preserve">1. </w:t>
            </w:r>
            <w:r w:rsidR="007673FE" w:rsidRPr="00A333C2">
              <w:rPr>
                <w:rFonts w:ascii="GHEA Grapalat" w:hAnsi="GHEA Grapalat"/>
                <w:lang w:val="hy-AM"/>
              </w:rPr>
              <w:t>Հ</w:t>
            </w:r>
            <w:r w:rsidR="007673FE">
              <w:rPr>
                <w:rFonts w:ascii="GHEA Grapalat" w:hAnsi="GHEA Grapalat"/>
                <w:lang w:val="hy-AM"/>
              </w:rPr>
              <w:t xml:space="preserve">այաստանի </w:t>
            </w:r>
            <w:r w:rsidRPr="00A333C2">
              <w:rPr>
                <w:rFonts w:ascii="GHEA Grapalat" w:hAnsi="GHEA Grapalat"/>
                <w:lang w:val="hy-AM"/>
              </w:rPr>
              <w:t>Հ</w:t>
            </w:r>
            <w:r w:rsidR="007673FE">
              <w:rPr>
                <w:rFonts w:ascii="GHEA Grapalat" w:hAnsi="GHEA Grapalat"/>
                <w:lang w:val="hy-AM"/>
              </w:rPr>
              <w:t>անրապետության</w:t>
            </w:r>
            <w:r w:rsidRPr="00A333C2">
              <w:rPr>
                <w:rFonts w:ascii="GHEA Grapalat" w:hAnsi="GHEA Grapalat"/>
                <w:lang w:val="hy-AM"/>
              </w:rPr>
              <w:t xml:space="preserve"> վարչապետի </w:t>
            </w:r>
            <w:r w:rsidR="00BE001E" w:rsidRPr="00A333C2">
              <w:rPr>
                <w:rFonts w:ascii="GHEA Grapalat" w:hAnsi="GHEA Grapalat"/>
                <w:lang w:val="hy-AM"/>
              </w:rPr>
              <w:t xml:space="preserve">աշխատակազմի </w:t>
            </w:r>
            <w:r w:rsidR="00783BF8">
              <w:rPr>
                <w:rFonts w:ascii="GHEA Grapalat" w:hAnsi="GHEA Grapalat"/>
                <w:lang w:val="hy-AM"/>
              </w:rPr>
              <w:t>իրավաբանական</w:t>
            </w:r>
            <w:r w:rsidR="00BE001E" w:rsidRPr="00A333C2">
              <w:rPr>
                <w:rFonts w:ascii="GHEA Grapalat" w:hAnsi="GHEA Grapalat"/>
                <w:lang w:val="hy-AM"/>
              </w:rPr>
              <w:t xml:space="preserve"> վարչություն</w:t>
            </w:r>
          </w:p>
        </w:tc>
        <w:tc>
          <w:tcPr>
            <w:tcW w:w="2160" w:type="dxa"/>
          </w:tcPr>
          <w:p w:rsidR="003F646D" w:rsidRPr="00783BF8" w:rsidRDefault="00783BF8" w:rsidP="00783BF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>13</w:t>
            </w:r>
            <w:r w:rsidR="003F646D" w:rsidRPr="00783BF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783BF8">
              <w:rPr>
                <w:rFonts w:ascii="GHEA Grapalat" w:hAnsi="GHEA Grapalat" w:cs="Cambria Math"/>
                <w:sz w:val="22"/>
                <w:szCs w:val="22"/>
                <w:lang w:val="hy-AM"/>
              </w:rPr>
              <w:t>1</w:t>
            </w:r>
            <w:r w:rsidR="003F646D" w:rsidRPr="00783BF8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="003F646D" w:rsidRPr="00783BF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3F646D" w:rsidRPr="00783BF8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3F646D" w:rsidRPr="00783BF8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3F646D" w:rsidRPr="00783BF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3F646D" w:rsidRPr="00A333C2" w:rsidTr="003B4789">
        <w:trPr>
          <w:trHeight w:val="253"/>
        </w:trPr>
        <w:tc>
          <w:tcPr>
            <w:tcW w:w="11335" w:type="dxa"/>
            <w:gridSpan w:val="2"/>
            <w:vMerge/>
          </w:tcPr>
          <w:p w:rsidR="003F646D" w:rsidRPr="00A333C2" w:rsidRDefault="003F646D" w:rsidP="003F646D">
            <w:pPr>
              <w:pStyle w:val="ListParagraph"/>
              <w:tabs>
                <w:tab w:val="left" w:pos="252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60" w:type="dxa"/>
          </w:tcPr>
          <w:p w:rsidR="003F646D" w:rsidRPr="00A333C2" w:rsidRDefault="003F646D" w:rsidP="003F646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153088" w:rsidRPr="00153088">
              <w:rPr>
                <w:rFonts w:ascii="GHEA Grapalat" w:hAnsi="GHEA Grapalat"/>
                <w:sz w:val="22"/>
                <w:szCs w:val="22"/>
                <w:lang w:val="hy-AM"/>
              </w:rPr>
              <w:t>02/16.2/33708-2022</w:t>
            </w:r>
            <w:bookmarkStart w:id="0" w:name="_GoBack"/>
            <w:bookmarkEnd w:id="0"/>
          </w:p>
        </w:tc>
      </w:tr>
      <w:tr w:rsidR="00E00ACB" w:rsidRPr="007673FE" w:rsidTr="00A333C2">
        <w:tc>
          <w:tcPr>
            <w:tcW w:w="7105" w:type="dxa"/>
          </w:tcPr>
          <w:p w:rsidR="00E00ACB" w:rsidRPr="00A333C2" w:rsidRDefault="00E00ACB" w:rsidP="00783BF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1. </w:t>
            </w:r>
            <w:r w:rsidR="00783BF8"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նախաբանում որպես լիազորող նորմ </w:t>
            </w:r>
            <w:proofErr w:type="spellStart"/>
            <w:r w:rsidR="00783BF8" w:rsidRPr="00783BF8">
              <w:rPr>
                <w:rFonts w:ascii="GHEA Grapalat" w:hAnsi="GHEA Grapalat"/>
                <w:sz w:val="22"/>
                <w:szCs w:val="22"/>
                <w:lang w:val="hy-AM"/>
              </w:rPr>
              <w:t>վկայակոչված</w:t>
            </w:r>
            <w:proofErr w:type="spellEnd"/>
            <w:r w:rsidR="00783BF8"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Հայաստանի Հանրապետության հարկային օրենսգրքի 377-րդ հոդվածի 3-րդ մասը, որի համաձայն՝ փոխհամաձայնեցման ընթացակարգի միջոցով հարկային հարցերով վեճերի լուծման կարգը և ժամկետները սահմանում է Կառավարությունը: Հարկ է նկատի ունենալ, որ նշված հոդվածը կանոնակարգում է </w:t>
            </w:r>
            <w:r w:rsidR="00783BF8" w:rsidRPr="00783BF8"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  <w:t>միջազգային համաձայնագրերի դրույթների կիրառման ժամանակ հարկային մարմինների միջև</w:t>
            </w:r>
            <w:r w:rsidR="00783BF8"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ի հայտ եկած հարկային հարցերով վեճերի լուծման գործընթացը: Միաժամանակ, Հայաստանի Հանրապետության հարկային օրենսգրքի 378-րդ հոդվածը կարգավորում է </w:t>
            </w:r>
            <w:r w:rsidR="00783BF8" w:rsidRPr="00783BF8"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  <w:t>ռեզիդենտ կազմակերպության կամ ռեզիդենտ ֆիզիկական անձի կողմից փոխհամաձայնեցման ընթացակարգի միջոցով գործը լուծելու խնդրանքով հարկային մարմին դիմելու</w:t>
            </w:r>
            <w:r w:rsidR="00783BF8"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 կապված հարաբերությունները, ընդ որում՝ նույն հոդվածի 2-րդ մասը սահմանում է, որ փոխհամաձայնեցման ընթացակարգի միջոցով գործի լուծման կարգը սահմանում է Կառավարությունը:</w:t>
            </w:r>
            <w:r w:rsid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</w:t>
            </w:r>
            <w:proofErr w:type="spellStart"/>
            <w:r w:rsidR="00783BF8">
              <w:rPr>
                <w:rFonts w:ascii="GHEA Grapalat" w:hAnsi="GHEA Grapalat"/>
                <w:sz w:val="22"/>
                <w:szCs w:val="22"/>
                <w:lang w:val="hy-AM"/>
              </w:rPr>
              <w:t>դրույթներումնշված</w:t>
            </w:r>
            <w:proofErr w:type="spellEnd"/>
            <w:r w:rsid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երկու </w:t>
            </w:r>
            <w:proofErr w:type="spellStart"/>
            <w:r w:rsidR="00783BF8">
              <w:rPr>
                <w:rFonts w:ascii="GHEA Grapalat" w:hAnsi="GHEA Grapalat"/>
                <w:sz w:val="22"/>
                <w:szCs w:val="22"/>
                <w:lang w:val="hy-AM"/>
              </w:rPr>
              <w:t>ընթացակարգերն</w:t>
            </w:r>
            <w:proofErr w:type="spellEnd"/>
            <w:r w:rsid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առաջարկվում է հստակ տարանջատել</w:t>
            </w:r>
            <w:r w:rsidR="00783BF8" w:rsidRPr="00783BF8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6390" w:type="dxa"/>
            <w:gridSpan w:val="2"/>
          </w:tcPr>
          <w:p w:rsidR="00E00ACB" w:rsidRDefault="002D694E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Չի ը</w:t>
            </w:r>
            <w:r w:rsidR="009507F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նդունվել:</w:t>
            </w:r>
          </w:p>
          <w:p w:rsidR="00381F7F" w:rsidRPr="00A333C2" w:rsidRDefault="00381F7F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81F7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</w:t>
            </w:r>
            <w:r w:rsidRPr="00381F7F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381F7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թ</w:t>
            </w:r>
            <w:r w:rsidRPr="00381F7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381F7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մարտի</w:t>
            </w:r>
            <w:r w:rsidRPr="00381F7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 «</w:t>
            </w:r>
            <w:r w:rsidRPr="00381F7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Հայաստանի Հանրապետության հարկային օրենսգրքում փոփոխություններ 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և</w:t>
            </w:r>
            <w:r w:rsidRPr="00381F7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լրացումներ կատարելու մասին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թիվ 86-Ն օրենքի 27-րդ հոդվածով</w:t>
            </w:r>
          </w:p>
          <w:p w:rsidR="00C239BF" w:rsidRDefault="00381F7F" w:rsidP="00381F7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B05C61">
              <w:rPr>
                <w:rFonts w:ascii="GHEA Grapalat" w:hAnsi="GHEA Grapalat"/>
                <w:sz w:val="22"/>
                <w:szCs w:val="22"/>
                <w:lang w:val="hy-AM"/>
              </w:rPr>
              <w:t xml:space="preserve">ոխհամաձայնեցման ընթացակարգի վերաբերյալ դրույթները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սահմանվել</w:t>
            </w:r>
            <w:r w:rsidR="00B05C61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ՀՀ հարկային օրենսգրքի </w:t>
            </w:r>
            <w:r w:rsidR="00B05C61" w:rsidRPr="00B05C61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B05C61">
              <w:rPr>
                <w:rFonts w:ascii="GHEA Grapalat" w:hAnsi="GHEA Grapalat"/>
                <w:sz w:val="22"/>
                <w:szCs w:val="22"/>
                <w:lang w:val="hy-AM"/>
              </w:rPr>
              <w:t>այսուհետ՝ Օրենսգիրք</w:t>
            </w:r>
            <w:r w:rsidR="00B05C61" w:rsidRPr="00B05C61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B05C61">
              <w:rPr>
                <w:rFonts w:ascii="GHEA Grapalat" w:hAnsi="GHEA Grapalat"/>
                <w:sz w:val="22"/>
                <w:szCs w:val="22"/>
                <w:lang w:val="hy-AM"/>
              </w:rPr>
              <w:t xml:space="preserve"> 377-րդ հոդվածով։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Մինչդեռ 378-րդ հոդվածով սահմանվել է նախնական գնագոյացման պայմանավորվածության վերաբերյալ դրույթները։ Ընդ որում, </w:t>
            </w:r>
            <w:r w:rsidRPr="00381F7F">
              <w:rPr>
                <w:rFonts w:ascii="GHEA Grapalat" w:hAnsi="GHEA Grapalat"/>
                <w:sz w:val="22"/>
                <w:szCs w:val="22"/>
                <w:lang w:val="hy-AM"/>
              </w:rPr>
              <w:t>նախնական գնագոյացման պայմանավորվածության վերաբերյալ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կարգավորումներն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ուժի մեջ կմտնեն 2024 թվականի հունվարի 1-ից։</w:t>
            </w:r>
          </w:p>
          <w:p w:rsidR="00381F7F" w:rsidRPr="00B05C61" w:rsidRDefault="00381F7F" w:rsidP="0014037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Ուստի, փոխհամաձայնեցման ընթացակարգի օրենսդրական կարգավորումների վերաբերյալ անհրաժեշտ է առաջնորդվել Օրենսգրքի 377-րդ հոդվածի դրույթներով։ </w:t>
            </w:r>
          </w:p>
        </w:tc>
      </w:tr>
      <w:tr w:rsidR="00E00ACB" w:rsidRPr="007673FE" w:rsidTr="005C536E">
        <w:trPr>
          <w:trHeight w:val="1692"/>
        </w:trPr>
        <w:tc>
          <w:tcPr>
            <w:tcW w:w="7105" w:type="dxa"/>
          </w:tcPr>
          <w:p w:rsidR="00783BF8" w:rsidRPr="00783BF8" w:rsidRDefault="00E00ACB" w:rsidP="00783BF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 w:rsidR="00C239BF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83BF8" w:rsidRPr="00783BF8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հավելվածի 6-րդ կետի համաձայն՝ դիմողը դիմումով ներկայացնում է.</w:t>
            </w:r>
          </w:p>
          <w:p w:rsidR="00783BF8" w:rsidRPr="00783BF8" w:rsidRDefault="00783BF8" w:rsidP="00783BF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>(…)</w:t>
            </w:r>
          </w:p>
          <w:p w:rsidR="00783BF8" w:rsidRPr="00783BF8" w:rsidRDefault="00783BF8" w:rsidP="00783BF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գ) նախկինում նմանատիպ դեպքի վերաբերյալ դատարանի վճիռ կամ Համաձայնագրի կողմ հանդիսացող երկու երկրներից որևէ մեկում նմանատիպ </w:t>
            </w:r>
            <w:proofErr w:type="spellStart"/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>վարույթների</w:t>
            </w:r>
            <w:proofErr w:type="spellEnd"/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վերաբերյալ տեղեկատվություն</w:t>
            </w:r>
            <w:r w:rsidRPr="00783BF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783BF8" w:rsidRPr="00783BF8" w:rsidRDefault="00783BF8" w:rsidP="00783BF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>դ) ցանկացած այլ երկրների միջև փոխհամաձայնեցման ընթացակարգի միջոցով նմա</w:t>
            </w: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նա</w:t>
            </w: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տիպ գործի լուծման փաստաթղթի </w:t>
            </w: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պատճենը, որը կարող է ազդեցություն ունենալ  Ընթա</w:t>
            </w: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ցա</w:t>
            </w: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կար</w:t>
            </w: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գի վրա:</w:t>
            </w:r>
          </w:p>
          <w:p w:rsidR="00E00ACB" w:rsidRPr="00A333C2" w:rsidRDefault="00783BF8" w:rsidP="00C239BF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Գտնում ենք, որ դիմողի համար նման տեղեկություններ ներկայացնելու </w:t>
            </w:r>
            <w:proofErr w:type="spellStart"/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>իմպերատիվ</w:t>
            </w:r>
            <w:proofErr w:type="spellEnd"/>
            <w:r w:rsidRPr="00783BF8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պահանջ նախատեսելը հիմնավորված չէ, քանի որ դրանք տվյալ վարույթի համար էական նշանակություն ունենալ չեն կարող (դրանք կարող են ներկայացվել դիմողի ցանկությամբ):</w:t>
            </w:r>
          </w:p>
        </w:tc>
        <w:tc>
          <w:tcPr>
            <w:tcW w:w="6390" w:type="dxa"/>
            <w:gridSpan w:val="2"/>
          </w:tcPr>
          <w:p w:rsidR="00E00ACB" w:rsidRDefault="00783BF8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Չի ը</w:t>
            </w:r>
            <w:r w:rsidR="00C239B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նդունվել:</w:t>
            </w:r>
          </w:p>
          <w:p w:rsidR="005C536E" w:rsidRPr="005C536E" w:rsidRDefault="00783BF8" w:rsidP="005C536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Նշված տեղեկատվությունը վերաբերում են Նախագծի հավելվածի 6-րդ կետի 7-րդ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ենթակետին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 որի համաձայն</w:t>
            </w:r>
            <w:r w:rsid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="005C536E" w:rsidRPr="005C536E">
              <w:rPr>
                <w:rFonts w:ascii="GHEA Grapalat" w:eastAsiaTheme="minorHAnsi" w:hAnsi="GHEA Grapalat" w:cstheme="minorBidi"/>
                <w:color w:val="000000" w:themeColor="text1"/>
                <w:lang w:val="hy-AM"/>
              </w:rPr>
              <w:t xml:space="preserve"> 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u w:val="single"/>
                <w:lang w:val="hy-AM"/>
              </w:rPr>
              <w:t>առկայության դեպքում</w:t>
            </w:r>
            <w:r w:rsid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Դիմողը ներկայացնում է նաև 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նախկինում նմանատիպ դեպքի վերաբերյալ դատարանի վճիռ կամ Համաձայնագրի կողմ հանդիսացող երկու երկրներից որևէ մեկում նմանատիպ </w:t>
            </w:r>
            <w:proofErr w:type="spellStart"/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վարույթների</w:t>
            </w:r>
            <w:proofErr w:type="spellEnd"/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վերաբերյալ տեղեկատվություն</w:t>
            </w:r>
            <w:r w:rsidR="005C536E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,</w:t>
            </w:r>
            <w:r w:rsid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կամ 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ցանկացած այլ երկրների միջև փոխհամաձայնեցման ընթացակարգի 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միջոցով նմա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նա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տիպ գործի լուծման փաստաթղթի պատճենը, որը կարող է ազդեցություն ունենալ  Ընթա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ցա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կար</w:t>
            </w:r>
            <w:r w:rsidR="005C536E" w:rsidRPr="005C536E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  <w:t>գի վրա</w:t>
            </w:r>
            <w:r w:rsidR="005C536E"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  <w:t xml:space="preserve">։ Հետևաբար նշված տեղեկատվությունը չի ենթադրում </w:t>
            </w:r>
            <w:proofErr w:type="spellStart"/>
            <w:r w:rsidR="005C536E"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  <w:t>իմպերատիվ</w:t>
            </w:r>
            <w:proofErr w:type="spellEnd"/>
            <w:r w:rsidR="005C536E"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  <w:t xml:space="preserve"> պահանջ, այլ կարող են ներկայացվել ըստ առկայության։</w:t>
            </w:r>
          </w:p>
          <w:p w:rsidR="005C536E" w:rsidRPr="005C536E" w:rsidRDefault="005C536E" w:rsidP="005C536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783BF8" w:rsidRDefault="005C536E" w:rsidP="005C536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  <w:p w:rsidR="00C239BF" w:rsidRPr="00A333C2" w:rsidRDefault="00C239BF" w:rsidP="005C536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</w:tr>
      <w:tr w:rsidR="00E00ACB" w:rsidRPr="007673FE" w:rsidTr="00A333C2">
        <w:tc>
          <w:tcPr>
            <w:tcW w:w="7105" w:type="dxa"/>
          </w:tcPr>
          <w:p w:rsidR="00E00ACB" w:rsidRPr="00A333C2" w:rsidRDefault="00E00ACB" w:rsidP="005C536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3.</w:t>
            </w:r>
            <w:r w:rsidR="00C239BF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հավելվածի 9-րդ կետում, 15-րդ կետում և 30-րդ կետում նախատեսված է հարկային մարմնի կողմից համապատասխան դիմումը մերժելու հնարավորություն՝ առանց հստակեցնելու մերժման համապատասխան հիմքերը:</w:t>
            </w:r>
            <w:r w:rsidR="005C536E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Առաջարկվում է հստակեցնել մերժման հիմքերը։</w:t>
            </w:r>
          </w:p>
        </w:tc>
        <w:tc>
          <w:tcPr>
            <w:tcW w:w="6390" w:type="dxa"/>
            <w:gridSpan w:val="2"/>
          </w:tcPr>
          <w:p w:rsidR="00E00ACB" w:rsidRPr="003303F7" w:rsidRDefault="00823A2D" w:rsidP="005C536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303F7">
              <w:rPr>
                <w:rFonts w:ascii="GHEA Grapalat" w:hAnsi="GHEA Grapalat"/>
                <w:sz w:val="22"/>
                <w:szCs w:val="22"/>
                <w:lang w:val="hy-AM"/>
              </w:rPr>
              <w:t>Չի ընդունվել։</w:t>
            </w:r>
          </w:p>
          <w:p w:rsidR="00823A2D" w:rsidRDefault="003303F7" w:rsidP="003303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303F7">
              <w:rPr>
                <w:rFonts w:ascii="GHEA Grapalat" w:hAnsi="GHEA Grapalat"/>
                <w:sz w:val="22"/>
                <w:szCs w:val="22"/>
                <w:lang w:val="hy-AM"/>
              </w:rPr>
              <w:t>9-րդ կետով սահմանվում է հարկ վճարողի կողմից Ընթացակարգ սկսելու Դիմումի մերժման կամ ընդունման ժամկետները, ընդ որում</w:t>
            </w:r>
            <w:r w:rsidR="00823A2D" w:rsidRPr="003303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303F7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հավելվածի 4-րդ կետում ամրագրված է Դիմումի մերժման միակ հիմքը։</w:t>
            </w:r>
          </w:p>
          <w:p w:rsidR="003303F7" w:rsidRDefault="003303F7" w:rsidP="003303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15-րդ կետով սահմանվում է այլ երկրի իրավասու մարմնի կողմից Ընթացակարգ սկսելու հայցին մերժելու կամ ընթացք տալու ժամկետներին։ Կարծում ենք, որ հնարավոր չէ Նախագծում ամրագրել այն </w:t>
            </w:r>
            <w:r w:rsidR="00D92171">
              <w:rPr>
                <w:rFonts w:ascii="GHEA Grapalat" w:hAnsi="GHEA Grapalat"/>
                <w:sz w:val="22"/>
                <w:szCs w:val="22"/>
                <w:lang w:val="hy-AM"/>
              </w:rPr>
              <w:t>բոլոր հիմքեր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ը, որոնք կարող են հիմք հանդիսանալ մյուս երկրի իրավասու մարմնի՝ Ընթացակարգ սկսելու դիմում մերժելու համար։</w:t>
            </w:r>
          </w:p>
          <w:p w:rsidR="003303F7" w:rsidRPr="00823A2D" w:rsidRDefault="00D92171" w:rsidP="003303F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Նույն նկատառումը վերաբերում է նաև Նախագծի 30-րդ կետին առնչվող առաջարկությանը։ Նշենք նաև, որ նախագիծը մշակվել է հիմք ընդունելով Տնտեսական համագործակցության և զարգացման կազմակերպության տիպային օրենսդրությունը։</w:t>
            </w:r>
          </w:p>
        </w:tc>
      </w:tr>
      <w:tr w:rsidR="00E00ACB" w:rsidRPr="007673FE" w:rsidTr="004E0C05">
        <w:trPr>
          <w:trHeight w:val="2949"/>
        </w:trPr>
        <w:tc>
          <w:tcPr>
            <w:tcW w:w="7105" w:type="dxa"/>
          </w:tcPr>
          <w:p w:rsidR="00E00ACB" w:rsidRPr="004E0C05" w:rsidRDefault="00E00ACB" w:rsidP="004E0C0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  <w:r w:rsidR="00E943E0" w:rsidRPr="00A333C2">
              <w:rPr>
                <w:rFonts w:ascii="GHEA Grapalat" w:eastAsiaTheme="minorHAnsi" w:hAnsi="GHEA Grapalat" w:cs="Sylfaen"/>
                <w:sz w:val="22"/>
                <w:szCs w:val="22"/>
                <w:lang w:val="hy-AM"/>
              </w:rPr>
              <w:t xml:space="preserve"> </w:t>
            </w:r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հավելվածի 22-րդ կետի համաձայն՝ Դիմումի վերաբերյալ Համաձայնագրի Կողմ հանդիսացող երկրների իրավասու մարմինների միջև ձեռքբերված համաձայնությունը մերժելու դեպքում, Դիմողը կարող է գործը բողոքարկել` օրենսդրությամբ սահմանված կարգով։ Հարկ է նկատի ունենալ, որ հարկային օրենսդրությամբ բողոքարկման համապատասխան ընթացակարգ նախատեսված չէ, </w:t>
            </w:r>
            <w:proofErr w:type="spellStart"/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 xml:space="preserve">՝ պարզ չէ, թե </w:t>
            </w:r>
            <w:proofErr w:type="spellStart"/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>դիմողն</w:t>
            </w:r>
            <w:proofErr w:type="spellEnd"/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 xml:space="preserve"> ինչ նյութական և դատավարական հիմքերի </w:t>
            </w:r>
            <w:proofErr w:type="spellStart"/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>վկայակոչմամբ</w:t>
            </w:r>
            <w:proofErr w:type="spellEnd"/>
            <w:r w:rsidR="005C536E" w:rsidRPr="005C536E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բողոքարկելու տվյալ ակտը:</w:t>
            </w:r>
            <w:r w:rsidR="005C536E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Առաջարկվում է հստակեցնել Դիմողի </w:t>
            </w:r>
            <w:r w:rsidR="004E0C05">
              <w:rPr>
                <w:rFonts w:ascii="GHEA Grapalat" w:hAnsi="GHEA Grapalat"/>
                <w:sz w:val="22"/>
                <w:szCs w:val="22"/>
                <w:lang w:val="hy-AM"/>
              </w:rPr>
              <w:t>կողմից գործի բողոքարկման կարգը։</w:t>
            </w:r>
          </w:p>
        </w:tc>
        <w:tc>
          <w:tcPr>
            <w:tcW w:w="6390" w:type="dxa"/>
            <w:gridSpan w:val="2"/>
          </w:tcPr>
          <w:p w:rsidR="00A56FE9" w:rsidRDefault="00823A2D" w:rsidP="009507F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Չի ընդունվել։</w:t>
            </w:r>
          </w:p>
          <w:p w:rsidR="00823A2D" w:rsidRPr="00A333C2" w:rsidRDefault="00823A2D" w:rsidP="009507F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ՀՀ հարկային օրենսգրքի համապատասխան հոդվածներով, մասնավորապես 20-րդ գլխով սահմանված է </w:t>
            </w:r>
            <w:r w:rsidR="004E0C0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հարկ վճարողի կողմից հարկային մարմնի գործողությունների կամ անգործության բողոքարկման կարգը։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E00ACB" w:rsidRPr="00823A2D" w:rsidTr="00A333C2">
        <w:tc>
          <w:tcPr>
            <w:tcW w:w="7105" w:type="dxa"/>
          </w:tcPr>
          <w:p w:rsidR="00E00ACB" w:rsidRPr="00A333C2" w:rsidRDefault="00E00ACB" w:rsidP="005C536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5.</w:t>
            </w:r>
            <w:r w:rsidR="00E943E0" w:rsidRPr="00A333C2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 xml:space="preserve"> </w:t>
            </w:r>
            <w:r w:rsidR="005C536E" w:rsidRPr="005C536E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 xml:space="preserve">Նախագծի հավելվածի 27-րդ կետի համաձայն՝ հարկ վճարողը կարող է նախընտրել Համաձայնագրի դրույթներին չհամապատասխանող հարկման արդյունքում առաջացած անճշտությունները  լուծել ինքնուրույն ոչ թե Ընթացակարգի միջոցով, կամ այլընտրանքային տարբերակով. Հարկային մարմնին խնդրել ճշգրտել անճշտություններից մեկը, իսկ մյուսները՝ ինքնուրույն: Նախագծով նախատեսված ընդհանուր </w:t>
            </w:r>
            <w:proofErr w:type="spellStart"/>
            <w:r w:rsidR="005C536E" w:rsidRPr="005C536E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>ընթացակարգից</w:t>
            </w:r>
            <w:proofErr w:type="spellEnd"/>
            <w:r w:rsidR="005C536E" w:rsidRPr="005C536E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 xml:space="preserve"> նման բացառություն </w:t>
            </w:r>
            <w:proofErr w:type="spellStart"/>
            <w:r w:rsidR="005C536E" w:rsidRPr="005C536E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>նախատեսելն</w:t>
            </w:r>
            <w:proofErr w:type="spellEnd"/>
            <w:r w:rsidR="005C536E" w:rsidRPr="005C536E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 xml:space="preserve"> արդարացված չէ՝ հաշվի առնելով նաև այն հանգամանքը, որ Հայաստանի Հանրապետության հարկային օրենսգրքի </w:t>
            </w:r>
            <w:proofErr w:type="spellStart"/>
            <w:r w:rsidR="005C536E" w:rsidRPr="005C536E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>վերաբերելի</w:t>
            </w:r>
            <w:proofErr w:type="spellEnd"/>
            <w:r w:rsidR="005C536E" w:rsidRPr="005C536E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 xml:space="preserve"> հոդվածները հարկ վճարողի կողմից ինքնուրույն ընթացակարգ նախաձեռնելու հնարավորություն չեն նախատեսում:</w:t>
            </w:r>
          </w:p>
        </w:tc>
        <w:tc>
          <w:tcPr>
            <w:tcW w:w="6390" w:type="dxa"/>
            <w:gridSpan w:val="2"/>
          </w:tcPr>
          <w:p w:rsidR="004E0C05" w:rsidRDefault="004E0C05" w:rsidP="007B2C1C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Չի ընդունվել։ </w:t>
            </w:r>
          </w:p>
          <w:p w:rsidR="00DC3365" w:rsidRPr="00A333C2" w:rsidRDefault="004E0C05" w:rsidP="004E0C0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27-րդ կետով նախատեսվում է, որ հարկ վճարողը կարող է  օրինակ՝ միանգամից ճշտել լրացուցիչ հարկային պարտավորության չափը՝ առանց Ընթացակարգի դիմելու։ Հաջորդ դեպքում, հնարավոր է հարկ վճարողը ճշտման ենթակա հարցերից մի քանիսը </w:t>
            </w:r>
            <w:r w:rsidR="003303F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ինքնուրույն, այսինքն առանց Ընթացակարգի դիմելու լուծի, իսկ մյուս մասի համար դիմի հարկային մարմին՝ Ընթացակարգ սկսելու նպատակով։ Հարկ վճարողը ինքնուրույն Ընթացակարգ նախաձեռնելու իրավասություն չունի։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</w:tbl>
    <w:p w:rsidR="00115C36" w:rsidRPr="00A333C2" w:rsidRDefault="00115C36">
      <w:pPr>
        <w:rPr>
          <w:rFonts w:ascii="GHEA Grapalat" w:hAnsi="GHEA Grapalat"/>
          <w:sz w:val="22"/>
          <w:szCs w:val="22"/>
          <w:lang w:val="hy-AM"/>
        </w:rPr>
      </w:pPr>
    </w:p>
    <w:sectPr w:rsidR="00115C36" w:rsidRPr="00A333C2" w:rsidSect="00A8155B">
      <w:footerReference w:type="default" r:id="rId8"/>
      <w:pgSz w:w="15840" w:h="12240" w:orient="landscape"/>
      <w:pgMar w:top="850" w:right="850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E31" w:rsidRDefault="00CE6E31" w:rsidP="004801D3">
      <w:r>
        <w:separator/>
      </w:r>
    </w:p>
  </w:endnote>
  <w:endnote w:type="continuationSeparator" w:id="0">
    <w:p w:rsidR="00CE6E31" w:rsidRDefault="00CE6E31" w:rsidP="0048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196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1D3" w:rsidRDefault="004801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08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801D3" w:rsidRDefault="004801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E31" w:rsidRDefault="00CE6E31" w:rsidP="004801D3">
      <w:r>
        <w:separator/>
      </w:r>
    </w:p>
  </w:footnote>
  <w:footnote w:type="continuationSeparator" w:id="0">
    <w:p w:rsidR="00CE6E31" w:rsidRDefault="00CE6E31" w:rsidP="00480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A700F1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94909EC"/>
    <w:multiLevelType w:val="hybridMultilevel"/>
    <w:tmpl w:val="8D103B2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CB"/>
    <w:rsid w:val="00021149"/>
    <w:rsid w:val="00031B56"/>
    <w:rsid w:val="00036435"/>
    <w:rsid w:val="000372B5"/>
    <w:rsid w:val="00077C5A"/>
    <w:rsid w:val="00080C76"/>
    <w:rsid w:val="00095DB0"/>
    <w:rsid w:val="000D6B8F"/>
    <w:rsid w:val="000E379B"/>
    <w:rsid w:val="00115C36"/>
    <w:rsid w:val="00140372"/>
    <w:rsid w:val="00144F96"/>
    <w:rsid w:val="00153088"/>
    <w:rsid w:val="0017095A"/>
    <w:rsid w:val="00170C34"/>
    <w:rsid w:val="00206FA1"/>
    <w:rsid w:val="00252FD1"/>
    <w:rsid w:val="002A05B0"/>
    <w:rsid w:val="002A18E4"/>
    <w:rsid w:val="002D694E"/>
    <w:rsid w:val="003303F7"/>
    <w:rsid w:val="00333A24"/>
    <w:rsid w:val="00381F7F"/>
    <w:rsid w:val="00396922"/>
    <w:rsid w:val="003B4789"/>
    <w:rsid w:val="003E0EF0"/>
    <w:rsid w:val="003F36F5"/>
    <w:rsid w:val="003F646D"/>
    <w:rsid w:val="004801D3"/>
    <w:rsid w:val="004E0C05"/>
    <w:rsid w:val="0056763B"/>
    <w:rsid w:val="005C3A32"/>
    <w:rsid w:val="005C536E"/>
    <w:rsid w:val="005E49B6"/>
    <w:rsid w:val="006123F0"/>
    <w:rsid w:val="0064692C"/>
    <w:rsid w:val="00681054"/>
    <w:rsid w:val="006D2C81"/>
    <w:rsid w:val="007313F7"/>
    <w:rsid w:val="007673FE"/>
    <w:rsid w:val="007802E0"/>
    <w:rsid w:val="00783BF8"/>
    <w:rsid w:val="007B2C1C"/>
    <w:rsid w:val="00823A2D"/>
    <w:rsid w:val="009437F7"/>
    <w:rsid w:val="009452EC"/>
    <w:rsid w:val="009507FF"/>
    <w:rsid w:val="009550A7"/>
    <w:rsid w:val="009A0769"/>
    <w:rsid w:val="009F63DC"/>
    <w:rsid w:val="00A333C2"/>
    <w:rsid w:val="00A56FE9"/>
    <w:rsid w:val="00A74F97"/>
    <w:rsid w:val="00A8155B"/>
    <w:rsid w:val="00B05C61"/>
    <w:rsid w:val="00B1585A"/>
    <w:rsid w:val="00B57797"/>
    <w:rsid w:val="00BE001E"/>
    <w:rsid w:val="00C239BF"/>
    <w:rsid w:val="00C50DFB"/>
    <w:rsid w:val="00C82299"/>
    <w:rsid w:val="00C83E67"/>
    <w:rsid w:val="00CD125A"/>
    <w:rsid w:val="00CE6E31"/>
    <w:rsid w:val="00D05623"/>
    <w:rsid w:val="00D92171"/>
    <w:rsid w:val="00DC3365"/>
    <w:rsid w:val="00DE5F27"/>
    <w:rsid w:val="00E00ACB"/>
    <w:rsid w:val="00E068B3"/>
    <w:rsid w:val="00E60349"/>
    <w:rsid w:val="00E76C7B"/>
    <w:rsid w:val="00E84132"/>
    <w:rsid w:val="00E943E0"/>
    <w:rsid w:val="00E964A6"/>
    <w:rsid w:val="00EC256F"/>
    <w:rsid w:val="00ED2F48"/>
    <w:rsid w:val="00ED32A5"/>
    <w:rsid w:val="00F24CAC"/>
    <w:rsid w:val="00F307D6"/>
    <w:rsid w:val="00F45472"/>
    <w:rsid w:val="00F62FDF"/>
    <w:rsid w:val="00F93A3F"/>
    <w:rsid w:val="00FD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13B1AC-8AC9-49F5-A72E-50592822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A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E00A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E00AC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801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1D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1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1D3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381F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D8496-0934-4E73-A726-46EE02F42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Hakobyan</dc:creator>
  <cp:keywords/>
  <dc:description/>
  <cp:lastModifiedBy>Armen Gyurjyan</cp:lastModifiedBy>
  <cp:revision>6</cp:revision>
  <dcterms:created xsi:type="dcterms:W3CDTF">2022-10-18T10:11:00Z</dcterms:created>
  <dcterms:modified xsi:type="dcterms:W3CDTF">2022-10-19T13:51:00Z</dcterms:modified>
</cp:coreProperties>
</file>