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6584932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A2B50" w:rsidRPr="00EA2B50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ՔԱՆԱՔԵՌԻ ԿԱՐԻ ՖԱԲՐԻԿԱ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="00985127"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>ՍԱՀՄԱՆԱՓԱԿ ՊԱՏԱՍԽԱՆԱՏՎՈՒԹՅԱՄԲ</w:t>
      </w:r>
      <w:r w:rsidRPr="00AA265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AA2650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958AD5D" w:rsidR="0077537C" w:rsidRPr="00AA2650" w:rsidRDefault="00EA2B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AA2650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F0A2772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A2B50" w:rsidRPr="00EA2B50">
              <w:rPr>
                <w:rFonts w:ascii="GHEA Grapalat" w:eastAsia="Times New Roman" w:hAnsi="GHEA Grapalat" w:cs="Times New Roman"/>
                <w:sz w:val="24"/>
                <w:szCs w:val="24"/>
              </w:rPr>
              <w:t>04/2-1/17576-2022</w:t>
            </w:r>
          </w:p>
        </w:tc>
      </w:tr>
      <w:tr w:rsidR="0077537C" w:rsidRPr="00AA2650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AEB7229" w14:textId="13E8C62C" w:rsidR="00EA2B50" w:rsidRPr="00EA2B50" w:rsidRDefault="0077537C" w:rsidP="00EA2B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A2B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</w:t>
            </w:r>
            <w:r w:rsidR="00EA2B50" w:rsidRPr="00EA2B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EA2B50" w:rsidRPr="00EA2B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5B772F83" w14:textId="4587741F" w:rsidR="00985127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  <w:p w14:paraId="04328472" w14:textId="2B8654B0" w:rsidR="0016145A" w:rsidRPr="00AA2650" w:rsidRDefault="0016145A" w:rsidP="0098512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AA2650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5925F2C9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2AE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A2B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A2B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AA2650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EC439CE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A2B50" w:rsidRPr="00EA2B50">
              <w:rPr>
                <w:rFonts w:ascii="GHEA Grapalat" w:eastAsia="Times New Roman" w:hAnsi="GHEA Grapalat" w:cs="Times New Roman"/>
                <w:sz w:val="24"/>
                <w:szCs w:val="24"/>
              </w:rPr>
              <w:t>01/3-2/73619-2022</w:t>
            </w:r>
          </w:p>
        </w:tc>
      </w:tr>
      <w:tr w:rsidR="0077537C" w:rsidRPr="00EA2B50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B4307E" w14:textId="39ACE8E8" w:rsidR="00EA2B50" w:rsidRPr="00EA2B50" w:rsidRDefault="00EA2B50" w:rsidP="00EA2B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2B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Կարգի 12-րդ կետի համաձայն`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ժամկետը։ Հաշվի առնելով նշվածը` առաջարկում ենք Նախագծի 2-րդ կետի 3-րդ ենթակետը համապատասխանեցնել վերոնշյալ իրավակարգավորմանը:</w:t>
            </w:r>
          </w:p>
          <w:p w14:paraId="04B53FB2" w14:textId="77777777" w:rsidR="00EA2B50" w:rsidRPr="00EA2B50" w:rsidRDefault="00EA2B50" w:rsidP="00EA2B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2B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Հայտին կից ներկայացված Ձև N 4-ում և Նախագծի հավելվածում ներկայացված ապրանքների ցանկերում նշված ապրանքների վերաբերյալ տեղեկությունները բավարար չեն ըստ Եվրասիական տնտեսական միության արտաքին տնտեսական </w:t>
            </w:r>
            <w:r w:rsidRPr="00EA2B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գործունեության ապրանքային անվանացանկի` դասակարգման ճշգրտության վերաբերյալ դիրքորոշում ներկայացնելու համար:</w:t>
            </w:r>
          </w:p>
          <w:p w14:paraId="38595520" w14:textId="77777777" w:rsidR="00EA2B50" w:rsidRPr="00EA2B50" w:rsidRDefault="00EA2B50" w:rsidP="00EA2B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A2B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Միաժամանակ, «Քանաքեռի Կարի Ֆաբրիկա» սահմանափակ պատասխանատվությամբ ընկերությունը (ՀՎՀՀ 00803554, գրանցված 10.09.2001թ.) գործում է հարկման ընդհանուր համակարգում, ըստ ներկայացրած վերջին՝ 2022թ. օգոստոս ամսվա եկամտային հարկի և սոցիալական վճարի ամսական հաշվարկի ունի 160 հարկման բազա ունեցող վարձու աշխատողներ, որոնց միջին հարկման բազան կազմում է 35,651 ՀՀ դրամ: Ինչ վերաբերում է ընկերության շրջանառությունից ստացված տարեկան հասույթներին, ապա հայտնում ենք, որ իրացման վերաբերյալ դիմումին կից ներկայացված տեղեկատվությունը չի համընկնում հարկային մարմնի տեղեկատվական բազայում առկա տվյալների հետ, ուստի նշված տեղեկատվությունը հանդիսանում է հարկային գաղտնիք և ենթակա չէ տրամադրման, իսկ 09.10.2022թ. դրությամբ ընկերությունը ունի ժամկետանց պարտավորություն:</w:t>
            </w:r>
          </w:p>
          <w:p w14:paraId="4F99F8FA" w14:textId="56236EB6" w:rsidR="008E3199" w:rsidRPr="008E3199" w:rsidRDefault="008E3199" w:rsidP="00EA2B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EED8" w14:textId="60F17971" w:rsidR="00AA2650" w:rsidRPr="00AA2650" w:rsidRDefault="00AA2650" w:rsidP="00EA2B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99216D" w14:textId="77777777" w:rsidR="004A60AC" w:rsidRPr="00AA2650" w:rsidRDefault="004A60AC" w:rsidP="00EA2B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ED152C" w14:textId="333DC709" w:rsidR="0077537C" w:rsidRPr="00AA2650" w:rsidRDefault="0077537C" w:rsidP="00EA2B5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3AB74379" w:rsidR="0077537C" w:rsidRPr="00AA2650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AA265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23A43966" w14:textId="7539844C" w:rsid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953D70" w14:textId="0A62C5D6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4C558C" w14:textId="2D7A952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B9DDD3" w14:textId="3F7FD8DF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AFA819" w14:textId="3BD08CB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ED95CD" w14:textId="2552F511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7A904C0A" w14:textId="0CC204B0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3A7A87" w14:textId="007B556E" w:rsidR="00E36BA2" w:rsidRDefault="00E36BA2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DEFF21C" w14:textId="592804FF" w:rsidR="00AA2650" w:rsidRPr="00AA2650" w:rsidRDefault="00AA2650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635ABF" w14:textId="241BC1A2" w:rsidR="006D12C8" w:rsidRDefault="006D12C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E02809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AA265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1476B6B6" w14:textId="77777777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88DC43D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725A1B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AA2650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AA2650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AA2650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FDBE0D5" w:rsidR="00571130" w:rsidRPr="00AA2650" w:rsidRDefault="007E46E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12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  <w:r w:rsidR="00571130"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571130" w:rsidRPr="00AA2650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AA2650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AA2650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3F113EDF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7E46EA" w:rsidRPr="007E46EA">
              <w:rPr>
                <w:rFonts w:ascii="GHEA Grapalat" w:eastAsia="Times New Roman" w:hAnsi="GHEA Grapalat" w:cs="Times New Roman"/>
                <w:sz w:val="24"/>
                <w:szCs w:val="24"/>
              </w:rPr>
              <w:t>01/27.1/44937-2022</w:t>
            </w:r>
          </w:p>
        </w:tc>
      </w:tr>
      <w:tr w:rsidR="00571130" w:rsidRPr="00AC699B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44EAE9" w14:textId="577F2087" w:rsidR="007E46EA" w:rsidRPr="007E46EA" w:rsidRDefault="00571130" w:rsidP="007E46E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A265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AA265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7E46EA">
              <w:rPr>
                <w:rFonts w:ascii="Cambria Math" w:eastAsia="Times New Roman" w:hAnsi="Cambria Math" w:cs="Cambria Math"/>
                <w:sz w:val="24"/>
                <w:szCs w:val="24"/>
              </w:rPr>
              <w:t xml:space="preserve"> </w:t>
            </w:r>
            <w:r w:rsidR="007E46EA"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</w:t>
            </w:r>
            <w:r w:rsidR="007E46EA"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մասերի, հումքի և (կամ) նյութերի նկատմամբ սակագնային, մասնավորապես, ներմուծման մաքսատուրքից ազատելու արտոնությունից օգտվելու համար «Քանաքեռի կարի ֆաբրիկա»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2-րդ կետի 2-րդ ենթակետի համաձայն՝ </w:t>
            </w:r>
            <w:r w:rsidR="007E46EA" w:rsidRPr="007E46E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«Քանաքեռի կարի ֆաբրիկա»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է </w:t>
            </w:r>
            <w:r w:rsidR="007E46EA" w:rsidRPr="007E46E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ս.թ. սեպտեմբերի 28-ից՝ մինչև ծրագրի իրականացման վերջնաժամկետը:</w:t>
            </w:r>
          </w:p>
          <w:p w14:paraId="46F4B181" w14:textId="77777777" w:rsidR="007E46EA" w:rsidRPr="007E46EA" w:rsidRDefault="007E46EA" w:rsidP="007E46E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</w:pPr>
            <w:r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2015 թվականի սեպտեմբերի 17-ի N 1118-Ն որոշման (այսուհետ՝ Որոշում) հավելվածի 12-րդ կետի համաձայն՝ </w:t>
            </w:r>
            <w:r w:rsidRPr="007E46E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սույն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</w:t>
            </w:r>
            <w:r w:rsidRPr="007E46E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ներմուծման ժամանակահատվածը չի կարող գերազանցել ծրագրի իրականացման ժամկետը</w:t>
            </w:r>
            <w:r w:rsidRPr="007E46E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>, իսկ ներմուծման սկզբնաժամկետը չի կարող լինել ավելի շուտ, քան սույն հավելվածի 13-րդ կետով նախատեսված հայտի` Հայաստանի Հանրապետության էկոնոմիկայի նախարարություն ներկայացման հաջորդ օրը։</w:t>
            </w:r>
          </w:p>
          <w:p w14:paraId="344A78EE" w14:textId="77777777" w:rsidR="007E46EA" w:rsidRPr="007E46EA" w:rsidRDefault="007E46EA" w:rsidP="007E46E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</w:pPr>
            <w:r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2-րդ կետի 3-րդ ենթակետի համաձայն՝ </w:t>
            </w:r>
            <w:r w:rsidRPr="007E46E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</w:t>
            </w:r>
            <w:r w:rsidRPr="007E46E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սույն որոշումն ուժի մեջ մտնելուց հետո 5 տարի:</w:t>
            </w:r>
          </w:p>
          <w:p w14:paraId="280E1ED9" w14:textId="77777777" w:rsidR="007E46EA" w:rsidRPr="007E46EA" w:rsidRDefault="007E46EA" w:rsidP="007E46E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«Նորմատիվ իրավական ակտերի մասին» օրենքի 23-րդ հոդվածի 6-րդ մասի համաձայն՝ </w:t>
            </w:r>
            <w:r w:rsidRPr="007E46E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օրվանից, որոնց ուղղված է ակտը, եթե օրենքով այլ կարգ սահմանված չէ: </w:t>
            </w:r>
            <w:r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Իսկ նույն օրենքի 31-րդ հոդվածի 3-րդ մասի համաձայն՝ </w:t>
            </w:r>
            <w:r w:rsidRPr="007E46E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տարիներով հաշվարկվող ժամկետը լրանում է </w:t>
            </w:r>
            <w:r w:rsidRPr="007E46E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ժամկետի վերջին տարվա համապատասխան ամսին և ամսաթվին:</w:t>
            </w:r>
            <w:r w:rsidRPr="007E46E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40C2433F" w14:textId="77777777" w:rsidR="007E46EA" w:rsidRPr="007E46EA" w:rsidRDefault="007E46EA" w:rsidP="007E46E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Այսպիսով, նկատի ունենալով, որ 2022 թվականի հոկտեմբերի 10-ի դրությամբ արտոնություն կիրառելու մասին սույն որոշումն ուժի մեջ մտած չէ, առաջարկում ենք վերանայել Նախագծի 2-րդ կետի 2-րդ ենթակետում սահմանված ներմուծման սկզբնաժամկետը. հակառակ պարագայում կառաջանա անհամապատասխանություն Նախագծով առաջարկվող կարգավորումների և Որոշման հավելվածի 12-րդ կետի միջև, քանի որ 2022 թվականի սեպտեմբերի 28-ից սկսված մինչև ծրագրի իրականացման վերջնաժամկետն իրականացվող ներմուծումը, փաստորեն, կգերազանցի ծրագրի իրականացման ժամկետը (այն է՝ որոշումն ուժի մեջ մտնելուց հետո 5 տարին):</w:t>
            </w:r>
          </w:p>
          <w:p w14:paraId="779AAE9C" w14:textId="77777777" w:rsidR="007E46EA" w:rsidRPr="007E46EA" w:rsidRDefault="007E46EA" w:rsidP="007E46E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2. Նախագծի 2-րդ կետի 3-րդ ենթակետի համաձայն՝ </w:t>
            </w:r>
            <w:r w:rsidRPr="007E46E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ծրագրի իրականացման ժամկետ է սույն որոշումն ուժի մեջ մտնելուց հետո՝ 5 տարի, </w:t>
            </w:r>
            <w:r w:rsidRPr="007E46E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սակայն ծրագրի իրականացման ժամկետը չի կարող գերազանցել ապրանքների ներմուծման ժամկետը:</w:t>
            </w:r>
          </w:p>
          <w:p w14:paraId="04299801" w14:textId="77777777" w:rsidR="007E46EA" w:rsidRPr="007E46EA" w:rsidRDefault="007E46EA" w:rsidP="007E46E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առումով, անհրաժեշտ է նկատի ունենալ «Նորմատիվ իրավական ակտերի մասին»</w:t>
            </w:r>
            <w:r w:rsidRPr="007E46E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</w:t>
            </w:r>
            <w:r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օրենքի 2-րդ հոդվածի 1-ին մասի 5-րդ կետի դրույթները, որոնց համաձայն՝ </w:t>
            </w:r>
            <w:r w:rsidRPr="007E46EA">
              <w:rPr>
                <w:rFonts w:ascii="GHEA Grapalat" w:eastAsia="Times New Roman" w:hAnsi="GHEA Grapalat" w:cs="Times New Roman"/>
                <w:b/>
                <w:bCs/>
                <w:i/>
                <w:sz w:val="24"/>
                <w:szCs w:val="24"/>
                <w:lang w:val="hy-AM"/>
              </w:rPr>
              <w:lastRenderedPageBreak/>
              <w:t xml:space="preserve">անհատական իրավական ակտը </w:t>
            </w:r>
            <w:r w:rsidRPr="007E46E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>նորմատիվ</w:t>
            </w:r>
            <w:r w:rsidRPr="007E46EA">
              <w:rPr>
                <w:rFonts w:ascii="Calibri" w:eastAsia="Times New Roman" w:hAnsi="Calibri" w:cs="Calibri"/>
                <w:b/>
                <w:i/>
                <w:sz w:val="24"/>
                <w:szCs w:val="24"/>
                <w:lang w:val="hy-AM"/>
              </w:rPr>
              <w:t> </w:t>
            </w:r>
            <w:r w:rsidRPr="007E46EA"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val="hy-AM"/>
              </w:rPr>
              <w:t xml:space="preserve"> իրավական ակտի հիման վրա և դրան համապատասխան</w:t>
            </w:r>
            <w:r w:rsidRPr="007E46EA">
              <w:rPr>
                <w:rFonts w:ascii="GHEA Grapalat" w:eastAsia="Times New Roman" w:hAnsi="GHEA Grapalat" w:cs="Times New Roman"/>
                <w:i/>
                <w:sz w:val="24"/>
                <w:szCs w:val="24"/>
                <w:lang w:val="hy-AM"/>
              </w:rPr>
              <w:t xml:space="preserve"> ընդունված գրավոր իրավական ակտն է:</w:t>
            </w:r>
          </w:p>
          <w:p w14:paraId="4287E859" w14:textId="362556DA" w:rsidR="00571130" w:rsidRPr="00AA2650" w:rsidRDefault="007E46EA" w:rsidP="007E46E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E46E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Հետևաբար, հաշվի առնելով վերոգրյալը, առաջարկում ենք խմբագրել Նախագծի    2-րդ կետի 3-րդ ենթակետը՝ նկատի ունենալով, որ Որոշման հավելվածի 12-րդ կետում սահմանված է սկզբունքորեն հակառակ կարգավորում: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AC9D0F" w14:textId="77777777" w:rsidR="00AC699B" w:rsidRPr="00AC699B" w:rsidRDefault="00AC699B" w:rsidP="00AC69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69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Ընդունվել։ Անկախ այն հանգամանքից, թե երբ ուժի մեջ կմտնի ՀՀ կառավարության որոշումը՝ </w:t>
            </w:r>
            <w:r w:rsidRPr="00AC699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ապրանքների ներմուծման ժամկետ և ծրագրի իրականացման ժամկետ են սահմանվել 5 տարի, հետևաբար նշված պարագայում  անհամապատասխանություններ առկա չեն։</w:t>
            </w:r>
          </w:p>
          <w:p w14:paraId="72E98701" w14:textId="7EF5E058" w:rsidR="00571130" w:rsidRPr="00AA2650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GoBack"/>
            <w:bookmarkEnd w:id="2"/>
          </w:p>
        </w:tc>
      </w:tr>
      <w:bookmarkEnd w:id="0"/>
      <w:bookmarkEnd w:id="1"/>
    </w:tbl>
    <w:p w14:paraId="7042EAE9" w14:textId="77777777" w:rsidR="0077537C" w:rsidRPr="00AA265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AA2650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77C4"/>
    <w:rsid w:val="000E4CE3"/>
    <w:rsid w:val="0016145A"/>
    <w:rsid w:val="00187E7D"/>
    <w:rsid w:val="001C10EF"/>
    <w:rsid w:val="00250194"/>
    <w:rsid w:val="0029229B"/>
    <w:rsid w:val="002E7393"/>
    <w:rsid w:val="003C37B7"/>
    <w:rsid w:val="003D24C4"/>
    <w:rsid w:val="004A60AC"/>
    <w:rsid w:val="00571130"/>
    <w:rsid w:val="006D12C8"/>
    <w:rsid w:val="00756107"/>
    <w:rsid w:val="0077537C"/>
    <w:rsid w:val="007E46EA"/>
    <w:rsid w:val="008A2AE6"/>
    <w:rsid w:val="008B3C8F"/>
    <w:rsid w:val="008E3199"/>
    <w:rsid w:val="00985127"/>
    <w:rsid w:val="00AA2650"/>
    <w:rsid w:val="00AA33F5"/>
    <w:rsid w:val="00AC699B"/>
    <w:rsid w:val="00C01BFD"/>
    <w:rsid w:val="00D34725"/>
    <w:rsid w:val="00E36BA2"/>
    <w:rsid w:val="00E47821"/>
    <w:rsid w:val="00EA2B50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52BA2B-C748-497C-9DD0-B35E25E15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https://mul2.gov.am/tasks/691744/oneclick/ampopatert.docx?token=d41243a29eefc3fd23f28bce35b5bcb2</cp:keywords>
  <dc:description/>
  <cp:lastModifiedBy>Gohar H. Harutyunyan</cp:lastModifiedBy>
  <cp:revision>4</cp:revision>
  <dcterms:created xsi:type="dcterms:W3CDTF">2021-11-10T11:33:00Z</dcterms:created>
  <dcterms:modified xsi:type="dcterms:W3CDTF">2022-10-19T08:07:00Z</dcterms:modified>
</cp:coreProperties>
</file>