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F153F" w14:textId="77777777" w:rsidR="0050165F" w:rsidRPr="0050165F" w:rsidRDefault="0050165F" w:rsidP="0050165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ՀԻՄՆԱՎՈՐՈՒՄ</w:t>
      </w:r>
    </w:p>
    <w:p w14:paraId="1ABEE6C8" w14:textId="083318FD" w:rsidR="0050165F" w:rsidRPr="0050165F" w:rsidRDefault="0050165F" w:rsidP="0050165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2021 ԹՎԱԿԱՆԻ ԱՊՐԻԼԻ 22-Ի N 607-Ն ՈՐՈՇՄԱՆ ՄԵՋ ՓՈՓՈԽՈՒԹՅՈՒՆ ԿԱՏԱՐԵԼՈՒ ՄԱՍԻՆ ՈՐՈՇՄԱՆ ԸՆԴՈՒՆՄԱՆ</w:t>
      </w:r>
    </w:p>
    <w:p w14:paraId="28A858C8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D62A721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Pr="0050165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14:paraId="2CB278DA" w14:textId="46035749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bookmarkStart w:id="0" w:name="_Hlk105593228"/>
      <w:bookmarkStart w:id="1" w:name="_Hlk105675761"/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2021 թվականի ապրիլի 22-ի N 607-Ն որոշման մեջ փոփոխություն կատարելու մասին» </w:t>
      </w:r>
      <w:bookmarkEnd w:id="0"/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bookmarkEnd w:id="1"/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ընդունման անհրաժեշտությունը պայմանավորված է նշված որոշմամբ հաստատված հավելվածով նախատեսված օբյեկտ հանդիսացող </w:t>
      </w:r>
      <w:r w:rsidRPr="0050165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Հայաստանի Հանրապետություն այլ երկրներից ներմուծվող նոր արտադրատեսակների առկայությամբ, ինչպես նաև ԵԱՏՄ շրջանակներում 2021 թվականի N 80 ԵՏՀ խորհրդի որոշմամբ հաստատված նոր ԱՏԳ ԱԱ ծածկագրերի փոփոխությամբ։</w:t>
      </w:r>
    </w:p>
    <w:p w14:paraId="1D478861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</w:t>
      </w: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հարաբերությունների ներկա վիճակը և առկա խնդիրները. </w:t>
      </w:r>
    </w:p>
    <w:p w14:paraId="5C47A337" w14:textId="77777777" w:rsidR="0050165F" w:rsidRPr="0050165F" w:rsidRDefault="0050165F" w:rsidP="0050165F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Տնտեսվարող սուբյեկտների կողմից ՀՀ ներմուծվող </w:t>
      </w:r>
      <w:r w:rsidRPr="0050165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բետոնի ամրանավորման համար օգտագործվող պողպատե արտադրանքներին ներկայացվող պահանջների ուսումասիրության արդունքում պարզվել է, որ ամրանային ձողերի որոշ դասերի համար սահմանված քիմիական ցուցանիշները և դրանց որոշման մեթոդիկաները չեն համապատասխանում ինչպես արդի պահանջներին, այնպես էլ ԱՏԳ ԱԱ ծածկագրերին։</w:t>
      </w:r>
    </w:p>
    <w:p w14:paraId="434D54BD" w14:textId="77777777" w:rsidR="0050165F" w:rsidRPr="0050165F" w:rsidRDefault="0050165F" w:rsidP="0050165F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0165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50165F">
        <w:rPr>
          <w:rFonts w:ascii="Cambria Math" w:eastAsia="Times New Roman" w:hAnsi="Cambria Math" w:cs="Tahoma"/>
          <w:spacing w:val="-8"/>
          <w:sz w:val="24"/>
          <w:szCs w:val="24"/>
          <w:lang w:val="hy-AM" w:eastAsia="ru-RU"/>
        </w:rPr>
        <w:t xml:space="preserve">․ </w:t>
      </w:r>
      <w:r w:rsidRPr="0050165F">
        <w:rPr>
          <w:rFonts w:ascii="GHEA Grapalat" w:eastAsia="Calibri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08B8B5BF" w14:textId="77777777" w:rsidR="0050165F" w:rsidRPr="0050165F" w:rsidRDefault="0050165F" w:rsidP="0050165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Pr="0050165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Հայաստանի Հանրապետության կառավարության 2021 թվականի ապրիլի 22-ի N 607-Ն որոշման հավելվածի պահանջներն արդիականացնել՝ համապատասխանեցնելով ԱՏԳ ԱԱ նոր ծածկագրերով նախատեսված արտադրանքներին։</w:t>
      </w:r>
    </w:p>
    <w:p w14:paraId="3121271F" w14:textId="77777777" w:rsidR="0050165F" w:rsidRPr="0050165F" w:rsidRDefault="0050165F" w:rsidP="0050165F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50165F">
        <w:rPr>
          <w:rFonts w:ascii="Cambria Math" w:eastAsia="Calibri" w:hAnsi="Cambria Math" w:cs="GHEA Grapalat"/>
          <w:b/>
          <w:bCs/>
          <w:iCs/>
          <w:sz w:val="24"/>
          <w:szCs w:val="24"/>
          <w:lang w:val="hy-AM" w:eastAsia="ru-RU"/>
        </w:rPr>
        <w:t>․</w:t>
      </w: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առարկան. </w:t>
      </w:r>
    </w:p>
    <w:p w14:paraId="5FE695B8" w14:textId="77777777" w:rsidR="0050165F" w:rsidRPr="0050165F" w:rsidRDefault="0050165F" w:rsidP="0050165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Նախագծի կարգավորման առարկան՝ </w:t>
      </w:r>
      <w:r w:rsidRPr="0050165F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բետոնի ամրանավորման համար օգտագործվող պողպատե արտադրանքներին ներկայացվող պահանջներին</w:t>
      </w:r>
      <w:r w:rsidRPr="0050165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համապատասխան ցուցանիշների և դրույթների սահմանումն է</w:t>
      </w:r>
      <w:r w:rsidRPr="0050165F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:</w:t>
      </w:r>
    </w:p>
    <w:p w14:paraId="2C0A9C4C" w14:textId="77777777" w:rsidR="0050165F" w:rsidRPr="0050165F" w:rsidRDefault="0050165F" w:rsidP="0050165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5</w:t>
      </w:r>
      <w:r w:rsidRPr="0050165F">
        <w:rPr>
          <w:rFonts w:ascii="Cambria Math" w:eastAsia="Calibri" w:hAnsi="Cambria Math" w:cs="GHEA Grapalat"/>
          <w:bCs/>
          <w:iCs/>
          <w:sz w:val="24"/>
          <w:szCs w:val="24"/>
          <w:lang w:val="hy-AM" w:eastAsia="ru-RU"/>
        </w:rPr>
        <w:t xml:space="preserve">․ </w:t>
      </w: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2E1ACB07" w14:textId="77777777" w:rsidR="0050165F" w:rsidRPr="0050165F" w:rsidRDefault="0050165F" w:rsidP="0050165F">
      <w:pPr>
        <w:tabs>
          <w:tab w:val="left" w:pos="54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54EBA6F4" w14:textId="77777777" w:rsidR="0050165F" w:rsidRPr="0050165F" w:rsidRDefault="0050165F" w:rsidP="0050165F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50165F">
        <w:rPr>
          <w:rFonts w:ascii="Cambria Math" w:eastAsia="Calibri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50165F">
        <w:rPr>
          <w:rFonts w:ascii="GHEA Grapalat" w:eastAsia="Calibri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50165F">
        <w:rPr>
          <w:rFonts w:ascii="Cambria Math" w:eastAsia="Calibri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6F70CF8E" w14:textId="4D7B2D08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«Հայաստանի Հանրապետության կառավարության 2021 թվականի ապրիլի 22-ի N 607-Ն որոշման մեջ փոփոխություն կատարելու մասին» Հայաստանի Հանրապետության կառավարության որոշման </w:t>
      </w:r>
      <w:r w:rsidRPr="0050165F">
        <w:rPr>
          <w:rFonts w:ascii="GHEA Grapalat" w:eastAsia="Calibri" w:hAnsi="GHEA Grapalat" w:cs="GHEA Grapalat"/>
          <w:bCs/>
          <w:iCs/>
          <w:sz w:val="24"/>
          <w:szCs w:val="24"/>
          <w:lang w:val="hy-AM" w:eastAsia="ru-RU"/>
        </w:rPr>
        <w:t>նախագծի ընդունմամբ պետական բյուջեի եկամուտների նվազեցում կամ ծախսերի ավելացում չի ակնկալվում:</w:t>
      </w:r>
    </w:p>
    <w:p w14:paraId="55D77086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016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r w:rsidRPr="0050165F">
        <w:rPr>
          <w:rFonts w:ascii="GHEA Grapalat" w:eastAsia="Calibri" w:hAnsi="GHEA Grapalat" w:cs="Times New Roman"/>
          <w:sz w:val="24"/>
          <w:szCs w:val="24"/>
          <w:lang w:val="fr-FR"/>
        </w:rPr>
        <w:t>իրավական ակտերի նախագծերի հրապարակման միասնական կայքում` հետևյալ հղումո</w:t>
      </w:r>
      <w:r w:rsidRPr="005016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 </w:t>
      </w:r>
      <w:hyperlink r:id="rId6" w:history="1">
        <w:r w:rsidRPr="0050165F">
          <w:rPr>
            <w:rFonts w:ascii="Calibri" w:eastAsia="Times New Roman" w:hAnsi="Calibri" w:cs="Times New Roman"/>
            <w:color w:val="0000FF"/>
            <w:u w:val="single"/>
            <w:lang w:val="hy-AM"/>
          </w:rPr>
          <w:t>https://www.e-draft.am/projects/4537</w:t>
        </w:r>
      </w:hyperlink>
      <w:r w:rsidRPr="0050165F">
        <w:rPr>
          <w:rFonts w:ascii="Calibri" w:eastAsia="Times New Roman" w:hAnsi="Calibri" w:cs="Times New Roman"/>
          <w:lang w:val="hy-AM"/>
        </w:rPr>
        <w:t xml:space="preserve"> </w:t>
      </w:r>
      <w:r w:rsidRPr="0050165F">
        <w:rPr>
          <w:rFonts w:ascii="GHEA Grapalat" w:eastAsia="Calibri" w:hAnsi="GHEA Grapalat" w:cs="Times New Roman"/>
          <w:sz w:val="24"/>
          <w:szCs w:val="24"/>
          <w:lang w:val="hy-AM"/>
        </w:rPr>
        <w:t>տեղադրելու միջոցով, առաջարկություններ չեն ստացվել։</w:t>
      </w:r>
    </w:p>
    <w:p w14:paraId="45049AEC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0165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50165F"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 w:rsidRPr="0050165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CB82C32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0165F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p w14:paraId="2084598D" w14:textId="77777777" w:rsidR="0050165F" w:rsidRPr="0050165F" w:rsidRDefault="0050165F" w:rsidP="0050165F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06C3278" w14:textId="77777777" w:rsidR="0050165F" w:rsidRPr="0050165F" w:rsidRDefault="0050165F" w:rsidP="0050165F">
      <w:pPr>
        <w:spacing w:after="120" w:line="360" w:lineRule="auto"/>
        <w:rPr>
          <w:rFonts w:ascii="GHEA Grapalat" w:eastAsia="Calibri" w:hAnsi="GHEA Grapalat" w:cs="Arial"/>
          <w:sz w:val="24"/>
          <w:szCs w:val="24"/>
          <w:lang w:val="hy-AM"/>
        </w:rPr>
      </w:pPr>
    </w:p>
    <w:p w14:paraId="55CB2014" w14:textId="77777777" w:rsidR="007D42C5" w:rsidRPr="0050165F" w:rsidRDefault="007D42C5">
      <w:pPr>
        <w:rPr>
          <w:lang w:val="hy-AM"/>
        </w:rPr>
      </w:pPr>
    </w:p>
    <w:sectPr w:rsidR="007D42C5" w:rsidRPr="0050165F" w:rsidSect="006E66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46" w:bottom="63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3498A" w14:textId="77777777" w:rsidR="00007170" w:rsidRDefault="00007170">
      <w:pPr>
        <w:spacing w:after="0" w:line="240" w:lineRule="auto"/>
      </w:pPr>
      <w:r>
        <w:separator/>
      </w:r>
    </w:p>
  </w:endnote>
  <w:endnote w:type="continuationSeparator" w:id="0">
    <w:p w14:paraId="31E7B82E" w14:textId="77777777" w:rsidR="00007170" w:rsidRDefault="0000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97C5" w14:textId="77777777" w:rsidR="00587F5D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BDF6" w14:textId="77777777" w:rsidR="00587F5D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A040" w14:textId="77777777" w:rsidR="00587F5D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EE5C" w14:textId="77777777" w:rsidR="00007170" w:rsidRDefault="00007170">
      <w:pPr>
        <w:spacing w:after="0" w:line="240" w:lineRule="auto"/>
      </w:pPr>
      <w:r>
        <w:separator/>
      </w:r>
    </w:p>
  </w:footnote>
  <w:footnote w:type="continuationSeparator" w:id="0">
    <w:p w14:paraId="4DF1F62F" w14:textId="77777777" w:rsidR="00007170" w:rsidRDefault="00007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8DA92" w14:textId="77777777" w:rsidR="00587F5D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78BD1" w14:textId="77777777" w:rsidR="00587F5D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2BCE8" w14:textId="77777777" w:rsidR="00587F5D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26"/>
    <w:rsid w:val="00007170"/>
    <w:rsid w:val="000278B8"/>
    <w:rsid w:val="00357257"/>
    <w:rsid w:val="0050165F"/>
    <w:rsid w:val="006C0F4C"/>
    <w:rsid w:val="007D42C5"/>
    <w:rsid w:val="00997C26"/>
    <w:rsid w:val="00DE3B96"/>
    <w:rsid w:val="00FA0FB5"/>
    <w:rsid w:val="00FC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85614"/>
  <w15:chartTrackingRefBased/>
  <w15:docId w15:val="{B3D5BB5B-A5FF-428D-8445-B8651191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1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165F"/>
  </w:style>
  <w:style w:type="paragraph" w:styleId="Footer">
    <w:name w:val="footer"/>
    <w:basedOn w:val="Normal"/>
    <w:link w:val="FooterChar"/>
    <w:uiPriority w:val="99"/>
    <w:semiHidden/>
    <w:unhideWhenUsed/>
    <w:rsid w:val="005016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16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draft.am/projects/4537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https:/mul2-mineconomy.gov.am/tasks/389134/oneclick/himnav607(1).docx?token=33b76448f89fc4fa2f42b3d4683c3971</cp:keywords>
  <dc:description/>
  <cp:lastModifiedBy>Naira N. Vardanyan</cp:lastModifiedBy>
  <cp:revision>3</cp:revision>
  <dcterms:created xsi:type="dcterms:W3CDTF">2022-10-19T05:35:00Z</dcterms:created>
  <dcterms:modified xsi:type="dcterms:W3CDTF">2022-10-19T15:05:00Z</dcterms:modified>
</cp:coreProperties>
</file>