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6C0" w:rsidRPr="003F3008" w:rsidRDefault="003756C0" w:rsidP="00977D5B">
      <w:pPr>
        <w:spacing w:before="240" w:line="360" w:lineRule="auto"/>
        <w:jc w:val="center"/>
        <w:rPr>
          <w:rFonts w:ascii="GHEA Grapalat" w:hAnsi="GHEA Grapalat" w:cs="Sylfaen"/>
          <w:b/>
          <w:noProof/>
          <w:lang w:val="af-ZA"/>
        </w:rPr>
      </w:pPr>
      <w:r>
        <w:rPr>
          <w:rFonts w:ascii="GHEA Grapalat" w:hAnsi="GHEA Grapalat" w:cs="Sylfaen"/>
          <w:b/>
          <w:noProof/>
          <w:lang w:val="hy-AM"/>
        </w:rPr>
        <w:t>ՀԻՄՆԱՎՈՐՈՒՄ</w:t>
      </w:r>
    </w:p>
    <w:p w:rsidR="003756C0" w:rsidRPr="00DC3492" w:rsidRDefault="001B31A2" w:rsidP="00977D5B">
      <w:pPr>
        <w:tabs>
          <w:tab w:val="center" w:pos="-6480"/>
          <w:tab w:val="right" w:pos="8640"/>
        </w:tabs>
        <w:spacing w:line="360" w:lineRule="auto"/>
        <w:jc w:val="center"/>
        <w:rPr>
          <w:rFonts w:ascii="GHEA Grapalat" w:hAnsi="GHEA Grapalat" w:cs="Times New Roman"/>
          <w:b/>
          <w:lang w:val="af-ZA"/>
        </w:rPr>
      </w:pPr>
      <w:r w:rsidRPr="001B31A2">
        <w:rPr>
          <w:rFonts w:ascii="GHEA Grapalat" w:hAnsi="GHEA Grapalat"/>
          <w:b/>
          <w:lang w:val="hy-AM"/>
        </w:rPr>
        <w:t>«ՀԱՅԱՍՏԱՆԻ ՀԱՆՐԱՊԵՏՈՒԹՅԱՆ 202</w:t>
      </w:r>
      <w:r w:rsidR="00BF4F7B">
        <w:rPr>
          <w:rFonts w:ascii="GHEA Grapalat" w:hAnsi="GHEA Grapalat"/>
          <w:b/>
          <w:lang w:val="hy-AM"/>
        </w:rPr>
        <w:t>2</w:t>
      </w:r>
      <w:r w:rsidRPr="001B31A2">
        <w:rPr>
          <w:rFonts w:ascii="GHEA Grapalat" w:hAnsi="GHEA Grapalat"/>
          <w:b/>
          <w:lang w:val="hy-AM"/>
        </w:rPr>
        <w:t xml:space="preserve"> ԹՎԱԿԱՆԻ ՊԵՏԱԿԱՆ ԲՅՈՒՋԵԻ ՄԱՍԻՆ» ՕՐԵՆՔՈՒՄ ՎԵՐԱԲԱՇԽՈՒՄ ԵՎ ՀԱՅԱՍՏԱՆԻ ՀԱՆՐԱՊԵՏՈՒԹՅԱՆ ԿԱՌԱՎԱՐՈՒԹՅԱՆ 202</w:t>
      </w:r>
      <w:r w:rsidR="00BF4F7B">
        <w:rPr>
          <w:rFonts w:ascii="GHEA Grapalat" w:hAnsi="GHEA Grapalat"/>
          <w:b/>
          <w:lang w:val="hy-AM"/>
        </w:rPr>
        <w:t>1</w:t>
      </w:r>
      <w:r w:rsidRPr="001B31A2">
        <w:rPr>
          <w:rFonts w:ascii="GHEA Grapalat" w:hAnsi="GHEA Grapalat"/>
          <w:b/>
          <w:lang w:val="hy-AM"/>
        </w:rPr>
        <w:t xml:space="preserve"> ԹՎԱԿԱՆԻ ԴԵԿՏԵՄԲԵՐԻ </w:t>
      </w:r>
      <w:r w:rsidR="00BF4F7B">
        <w:rPr>
          <w:rFonts w:ascii="GHEA Grapalat" w:hAnsi="GHEA Grapalat"/>
          <w:b/>
          <w:lang w:val="hy-AM"/>
        </w:rPr>
        <w:t>23</w:t>
      </w:r>
      <w:r w:rsidRPr="001B31A2">
        <w:rPr>
          <w:rFonts w:ascii="GHEA Grapalat" w:hAnsi="GHEA Grapalat"/>
          <w:b/>
          <w:lang w:val="hy-AM"/>
        </w:rPr>
        <w:t>-Ի N 2</w:t>
      </w:r>
      <w:r w:rsidR="00BF4F7B">
        <w:rPr>
          <w:rFonts w:ascii="GHEA Grapalat" w:hAnsi="GHEA Grapalat"/>
          <w:b/>
          <w:lang w:val="hy-AM"/>
        </w:rPr>
        <w:t>121</w:t>
      </w:r>
      <w:r w:rsidRPr="001B31A2">
        <w:rPr>
          <w:rFonts w:ascii="GHEA Grapalat" w:hAnsi="GHEA Grapalat"/>
          <w:b/>
          <w:lang w:val="hy-AM"/>
        </w:rPr>
        <w:t xml:space="preserve">-Ն ՈՐՈՇՄԱՆ ՄԵՋ ՓՈՓՈԽՈՒԹՅՈՒՆՆԵՐ ԵՎ ԼՐԱՑՈՒՄՆԵՐ ԿԱՏԱՐԵԼՈՒ </w:t>
      </w:r>
      <w:r w:rsidR="0086491F" w:rsidRPr="0086491F">
        <w:rPr>
          <w:rFonts w:ascii="GHEA Grapalat" w:hAnsi="GHEA Grapalat"/>
          <w:b/>
          <w:lang w:val="hy-AM"/>
        </w:rPr>
        <w:t xml:space="preserve">ԵՎ ԳՆՄԱՆ ԳՈՐԾԸՆԹԱՑԸ ԿԱԶՄԱԿԵՐՊԵԼՈՒ </w:t>
      </w:r>
      <w:r w:rsidRPr="001B31A2">
        <w:rPr>
          <w:rFonts w:ascii="GHEA Grapalat" w:hAnsi="GHEA Grapalat"/>
          <w:b/>
          <w:lang w:val="hy-AM"/>
        </w:rPr>
        <w:t>ՄԱՍԻՆ</w:t>
      </w:r>
      <w:r w:rsidRPr="00A60F61">
        <w:rPr>
          <w:rFonts w:ascii="GHEA Grapalat" w:hAnsi="GHEA Grapalat" w:cs="Times New Roman"/>
          <w:b/>
          <w:lang w:val="af-ZA"/>
        </w:rPr>
        <w:t>»</w:t>
      </w:r>
      <w:r>
        <w:rPr>
          <w:rFonts w:ascii="GHEA Grapalat" w:hAnsi="GHEA Grapalat" w:cs="Times New Roman"/>
          <w:b/>
          <w:lang w:val="hy-AM"/>
        </w:rPr>
        <w:t xml:space="preserve"> </w:t>
      </w:r>
      <w:r w:rsidR="003756C0">
        <w:rPr>
          <w:rFonts w:ascii="GHEA Grapalat" w:hAnsi="GHEA Grapalat"/>
          <w:b/>
          <w:lang w:val="hy-AM"/>
        </w:rPr>
        <w:t>ԿԱՌԱՎԱՐՈՒԹՅԱՆ ՈՐՈՇՄԱՆ ՆԱԽԱԳԾԻ</w:t>
      </w:r>
    </w:p>
    <w:p w:rsidR="003756C0" w:rsidRDefault="003756C0" w:rsidP="00977D5B">
      <w:pPr>
        <w:spacing w:before="360" w:line="360" w:lineRule="auto"/>
        <w:ind w:firstLine="709"/>
        <w:jc w:val="both"/>
        <w:rPr>
          <w:rFonts w:ascii="GHEA Grapalat" w:hAnsi="GHEA Grapalat" w:cs="GHEA Grapalat"/>
          <w:b/>
          <w:bCs/>
          <w:noProof/>
          <w:color w:val="000000"/>
          <w:lang w:val="hy-AM" w:eastAsia="fr-FR"/>
        </w:rPr>
      </w:pPr>
      <w:r>
        <w:rPr>
          <w:rFonts w:ascii="GHEA Grapalat" w:hAnsi="GHEA Grapalat" w:cs="GHEA Grapalat"/>
          <w:b/>
          <w:bCs/>
          <w:noProof/>
          <w:color w:val="000000"/>
          <w:lang w:val="hy-AM" w:eastAsia="fr-FR"/>
        </w:rPr>
        <w:t>1.Ընթացիկ իրավիճակը և իրավական ակտի ընդունման անհրաժեշտությունը</w:t>
      </w:r>
    </w:p>
    <w:p w:rsidR="0052695F" w:rsidRPr="0052695F" w:rsidRDefault="00FA579F" w:rsidP="00977D5B">
      <w:pPr>
        <w:spacing w:before="120" w:line="360" w:lineRule="auto"/>
        <w:ind w:firstLine="709"/>
        <w:jc w:val="both"/>
        <w:rPr>
          <w:rFonts w:ascii="GHEA Grapalat" w:hAnsi="GHEA Grapalat" w:cs="Sylfaen"/>
          <w:szCs w:val="40"/>
          <w:lang w:val="hy-AM"/>
        </w:rPr>
      </w:pPr>
      <w:r w:rsidRPr="00FA579F">
        <w:rPr>
          <w:rFonts w:ascii="GHEA Grapalat" w:eastAsia="GHEA Grapalat" w:hAnsi="GHEA Grapalat" w:cs="GHEA Grapalat"/>
          <w:lang w:val="hy-AM"/>
        </w:rPr>
        <w:t xml:space="preserve"> </w:t>
      </w:r>
      <w:r w:rsidR="000E2DF3">
        <w:rPr>
          <w:rFonts w:ascii="GHEA Grapalat" w:hAnsi="GHEA Grapalat" w:cs="Sylfaen"/>
          <w:szCs w:val="40"/>
          <w:lang w:val="hy-AM"/>
        </w:rPr>
        <w:t>Ն</w:t>
      </w:r>
      <w:r w:rsidR="0061313F">
        <w:rPr>
          <w:rFonts w:ascii="GHEA Grapalat" w:hAnsi="GHEA Grapalat" w:cs="Sylfaen"/>
          <w:szCs w:val="40"/>
          <w:lang w:val="hy-AM"/>
        </w:rPr>
        <w:t>երկայացվող իրավական ակտի ընդունման անհրաժեշտությունը</w:t>
      </w:r>
      <w:r w:rsidR="000E2DF3">
        <w:rPr>
          <w:rFonts w:ascii="GHEA Grapalat" w:hAnsi="GHEA Grapalat" w:cs="Sylfaen"/>
          <w:szCs w:val="40"/>
          <w:lang w:val="hy-AM"/>
        </w:rPr>
        <w:t xml:space="preserve"> պայմանավորված է </w:t>
      </w:r>
      <w:r w:rsidR="0086491F" w:rsidRPr="0086491F">
        <w:rPr>
          <w:rFonts w:ascii="GHEA Grapalat" w:hAnsi="GHEA Grapalat" w:cs="Sylfaen"/>
          <w:szCs w:val="40"/>
          <w:lang w:val="hy-AM"/>
        </w:rPr>
        <w:t xml:space="preserve">2022 թվականի հունիսի 13-ին կնքված ՀՀԱՆ-ԷԱՃԾՁԲ-22/30-1 ծածկագրով Պետության կարիքների համար ծառայության մատուցման պետական գնման պայմանագրի տեխնիկական բնութագրով և ծառայությունների մատուցման ժամանակացույցով նախատեսված աշխատանքների շրջանակում պայմանագրի փուլերի ուղեկցման իրականացման, ամեն փուլով և դրա բաղադրիչներով մասնագիտական եզրակացության </w:t>
      </w:r>
      <w:r w:rsidR="000E2DF3">
        <w:rPr>
          <w:rFonts w:ascii="GHEA Grapalat" w:hAnsi="GHEA Grapalat" w:cs="Sylfaen"/>
          <w:szCs w:val="40"/>
          <w:lang w:val="hy-AM"/>
        </w:rPr>
        <w:t>համար անհրաժեշտ գումարի նախատեսմամբ</w:t>
      </w:r>
      <w:r w:rsidR="0061313F">
        <w:rPr>
          <w:rFonts w:ascii="GHEA Grapalat" w:hAnsi="GHEA Grapalat" w:cs="Sylfaen"/>
          <w:szCs w:val="40"/>
          <w:lang w:val="hy-AM"/>
        </w:rPr>
        <w:t>։</w:t>
      </w:r>
    </w:p>
    <w:p w:rsidR="00333850" w:rsidRPr="00DA1E11" w:rsidRDefault="00333850" w:rsidP="00977D5B">
      <w:pPr>
        <w:spacing w:before="120" w:line="360" w:lineRule="auto"/>
        <w:ind w:firstLine="709"/>
        <w:jc w:val="both"/>
        <w:rPr>
          <w:rFonts w:ascii="GHEA Grapalat" w:hAnsi="GHEA Grapalat" w:cs="Sylfaen"/>
          <w:szCs w:val="40"/>
          <w:lang w:val="hy-AM"/>
        </w:rPr>
      </w:pPr>
      <w:r w:rsidRPr="0052695F">
        <w:rPr>
          <w:rFonts w:ascii="GHEA Grapalat" w:hAnsi="GHEA Grapalat" w:cs="Sylfaen"/>
          <w:szCs w:val="40"/>
          <w:lang w:val="hy-AM"/>
        </w:rPr>
        <w:t>ՀՀ կառավարության 21.07.2022 թ. թիվ 1133-Լ որոշմամբ հաստատված՝ ՀՀ դատական և իրավական բարեփոխումների 2022-2026 թվականների ռազմավարությունից բխող գործողությունների ծրագրով նախատեսվում է կատարել արդարադատության ոլորտի թվայնացմանն ուղղված մի շարք գործողություններ, այդ թվում՝ «Էլեկտրոնային դատարան» միասնական հարթակի ստեղծում, դատավորների միջև գործերի բաշխման համակարգի արդիականացում, դատական վիճակագրության հավաքագրման համակարգի արդիականացում, էլեկտրոնային սնանկության հարթակի ստեղծում և այլն։</w:t>
      </w:r>
    </w:p>
    <w:p w:rsidR="00333850" w:rsidRPr="0052695F" w:rsidRDefault="00333850" w:rsidP="00977D5B">
      <w:pPr>
        <w:spacing w:before="120" w:line="360" w:lineRule="auto"/>
        <w:ind w:firstLine="709"/>
        <w:jc w:val="both"/>
        <w:rPr>
          <w:rFonts w:ascii="GHEA Grapalat" w:hAnsi="GHEA Grapalat" w:cs="Sylfaen"/>
          <w:szCs w:val="40"/>
          <w:lang w:val="hy-AM"/>
        </w:rPr>
      </w:pPr>
      <w:r w:rsidRPr="0052695F">
        <w:rPr>
          <w:rFonts w:ascii="GHEA Grapalat" w:hAnsi="GHEA Grapalat" w:cs="Sylfaen"/>
          <w:szCs w:val="40"/>
          <w:lang w:val="hy-AM"/>
        </w:rPr>
        <w:t>ՀՀ-ում դեռևս առկա չէ էլեկտրոնային եղանակով քաղաքացիական գործերի հարուցումը, քննությունը, լուծումն ու բողոքարկումն ապահովող միասնական էլեկտրոնային համակարգ։</w:t>
      </w:r>
    </w:p>
    <w:p w:rsidR="00333850" w:rsidRPr="0052695F" w:rsidRDefault="00333850" w:rsidP="00977D5B">
      <w:pPr>
        <w:spacing w:before="120" w:line="360" w:lineRule="auto"/>
        <w:ind w:firstLine="709"/>
        <w:jc w:val="both"/>
        <w:rPr>
          <w:rFonts w:ascii="GHEA Grapalat" w:hAnsi="GHEA Grapalat" w:cs="Sylfaen"/>
          <w:szCs w:val="40"/>
          <w:lang w:val="hy-AM"/>
        </w:rPr>
      </w:pPr>
      <w:r w:rsidRPr="0052695F">
        <w:rPr>
          <w:rFonts w:ascii="GHEA Grapalat" w:hAnsi="GHEA Grapalat" w:cs="Sylfaen"/>
          <w:szCs w:val="40"/>
          <w:lang w:val="hy-AM"/>
        </w:rPr>
        <w:t>Ֆիզիկական և իրավաբանական անձինք իրենց մասնակցությամբ քննվող քաղաքացիական գործերով ՀՀ քաղաքացիական դատավարության օրենսգրքով և այլ իրավական ակտերով սահմանված դատավարական գործողություններն այժմ կատարում են թղթային եղանակով։</w:t>
      </w:r>
    </w:p>
    <w:p w:rsidR="00333850" w:rsidRPr="0052695F"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lastRenderedPageBreak/>
        <w:t xml:space="preserve">Հաշվի առնելով վերոշարադրյալը՝ անհրաժեշտ է մշակել էլեկտրոնային համակարգ, որը կապահովի քաղաքացիական գործերի էլեկտրոնային եղանակով հարուցումը, քննությունը, լուծումն ու բողոքարկումը, ինչպես նաև դատավարական գործողությունների հետ կապված դատարանի կողմից արդյունավետ կառավարման հնարավորությունները՝ համաձայն ՀՀ քաղաքացիական դատավարության օրենսգրքի և այլ կիրառելի իրավական ակտերի։ </w:t>
      </w:r>
    </w:p>
    <w:p w:rsidR="00333850" w:rsidRPr="0052695F"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Գործող էլեկտրոնային համակարգերի արդիականացման և լրամշակման միջոցով պետք է ներդրվեն էլեկտրոնային լուծումներ, որոնք կապահովեն Առաջին ատյանի ընդհանուր իրավասության, Վերաքննիչ և Վճռաբեկ դատարանների քաղաքացիական գործերի՝ էլեկտրոնային եղանակով հարուցումը, քննությունը, լուծումը և բողոքարկումը՝ համաձայն ՀՀ քաղաքացիական դատավարության օրենսգրքի և այլ կիրառելի իրավական ակտերի։</w:t>
      </w:r>
    </w:p>
    <w:p w:rsidR="00333850" w:rsidRPr="0052695F"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Ներդրվելիք համակարգը պետք է ապահովի նաև բոլոր պետական և տեղական ինքնակառավարման մարմիններ էլեկտրոնային եղանակով հարցումներ իրականացնելու և տեղեկատվության ստանալու հնարավորությունը և լինի փոխգործելի արդարադատության ոլորտի էլեկտրոնային համակարգերի հետ:</w:t>
      </w:r>
    </w:p>
    <w:p w:rsidR="00333850" w:rsidRPr="0052695F"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Վերոշարադրյալ կարիքների գնահատման համատեքստում և ի կատարումն ՀՀ դատական և իրավական բարեփոխումների 2022-2026 թվականների ռազմավարությունից բխող գործողությունների ծրագրի 1-ին ռազմավարական նպատակի 1-ին կետով նախատեսված՝ «Էլեկտրոնային դատարան» դատական գործերի էլեկտրոնային կառավարման միասնական համակարգի քաղաքացիական գործերով էլեկտրոնային մոդուլի մշակման, ներդրման և գործարկման գործողության՝ 2022 թ. հունիսի 13-ին ՀՀ արդարադատության նախարարության (այսուհետ՝ Պատվիրատու) և «Մեյսիս Ինֆորմեյշն Սիսթեմս ՍՊԸ»-ի (այսուհետ՝ Կատարող) միջև կնքվել է ՀՀԱՆ-ԷԱՃԾՁԲ-22/30-1 «Պետության կարիքների համար ծառայության մատուցման պետական գնման պայմանագիրը» (այսուհետ՝ Պայմանագիր):</w:t>
      </w:r>
    </w:p>
    <w:p w:rsidR="00333850" w:rsidRPr="0052695F"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 xml:space="preserve">Համաձայն Պայմանագրի 7.15 կետի՝ պայմանագրով նախատեսված ծառայությունների մատուցումն իրականացվում է այդ նպատակով ֆինանսական միջոցների առկայության և դրա հիման վրա կողմերի միջև համապատասխան համաձայնագրի կնքման միջոցով: </w:t>
      </w:r>
    </w:p>
    <w:p w:rsidR="00333850" w:rsidRPr="0052695F"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lastRenderedPageBreak/>
        <w:t>Հաշվի առնելով, որ Կառավարության 2022 թվականի հուլիսի 21-ի թիվ 1118-Ն  որոշմամբ կատարվել է վերաբաշխում և 348.000.000 ՀՀ դրամ հատկացվել է քաղաքացիական դատավարության թվայնացման աշխատանքների ապահովմանը՝ 2022 թ. օգոստոսի 23-ին Պատվիրատուի և Կատարողի միջև կնքվել է «2022 թ. հունիսի 13-ի «Պետության կարիքների համար ծառայության մատուցման պետական գնման պայմանագիր» N ՀՀԱՆ-ԷԱՃԾՁԲ-22/30-1  պայմանագրում փոփոխություն կատարելու մասին» թիվ 1 Համաձայնագիրը:</w:t>
      </w:r>
    </w:p>
    <w:p w:rsidR="00333850"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Ըստ Պայմանագրի 1-ին հավելվածով հաստատված Տեխնիկական բնութագրի (այսուհետ՝ Տեխնիկական բնութագիր) 9-րդ բաժնի՝ ծառայությունների մատուցումը պետք է իրականցվի 3 փուլով: 1-ին՝ մեկնարկային փուլի համար նախատեսված է երկամսյա ժամկետ, 2-րդ՝ համակարգի մշակման փուլի համար նախատեսված է եռամսյա ժամկետ, իսկ 3-րդ՝ համակարգի գործարկման և վերապատրաստումների փուլի համար նախատեսված է մեկամսյա ժամկետ:</w:t>
      </w:r>
    </w:p>
    <w:p w:rsidR="0017060D" w:rsidRPr="004C68D9" w:rsidRDefault="0017060D" w:rsidP="0017060D">
      <w:pPr>
        <w:spacing w:line="360" w:lineRule="auto"/>
        <w:ind w:firstLine="709"/>
        <w:jc w:val="both"/>
        <w:rPr>
          <w:rFonts w:ascii="GHEA Grapalat" w:hAnsi="GHEA Grapalat" w:cs="Sylfaen"/>
          <w:b/>
          <w:szCs w:val="40"/>
          <w:lang w:val="hy-AM"/>
        </w:rPr>
      </w:pPr>
      <w:r w:rsidRPr="004C68D9">
        <w:rPr>
          <w:rFonts w:ascii="GHEA Grapalat" w:hAnsi="GHEA Grapalat" w:cs="Sylfaen"/>
          <w:szCs w:val="40"/>
          <w:lang w:val="hy-AM"/>
        </w:rPr>
        <w:t xml:space="preserve">«Գնումների մասին» ՀՀ օրենքի 23-րդ հոդվածի 1-ին մասի 2-րդ կետի համաձայն՝ </w:t>
      </w:r>
      <w:r w:rsidRPr="004C68D9">
        <w:rPr>
          <w:rFonts w:ascii="GHEA Grapalat" w:hAnsi="GHEA Grapalat" w:cs="Sylfaen"/>
          <w:b/>
          <w:szCs w:val="40"/>
          <w:lang w:val="hy-AM"/>
        </w:rPr>
        <w:t>գնումը կարող է կատարվել մեկ անձից, եթե`</w:t>
      </w:r>
    </w:p>
    <w:p w:rsidR="0017060D" w:rsidRDefault="0017060D" w:rsidP="0017060D">
      <w:pPr>
        <w:spacing w:line="360" w:lineRule="auto"/>
        <w:ind w:firstLine="709"/>
        <w:jc w:val="both"/>
        <w:rPr>
          <w:rFonts w:ascii="GHEA Grapalat" w:hAnsi="GHEA Grapalat" w:cs="Sylfaen"/>
          <w:b/>
          <w:szCs w:val="40"/>
          <w:lang w:val="hy-AM"/>
        </w:rPr>
      </w:pPr>
      <w:r w:rsidRPr="004C68D9">
        <w:rPr>
          <w:rFonts w:ascii="GHEA Grapalat" w:hAnsi="GHEA Grapalat" w:cs="Sylfaen"/>
          <w:b/>
          <w:szCs w:val="40"/>
          <w:lang w:val="hy-AM"/>
        </w:rPr>
        <w:t xml:space="preserve">2) արտակարգ կամ չնախատեսված այլ իրավիճակի առաջացման հետևանքով ծագել է </w:t>
      </w:r>
      <w:r w:rsidRPr="004C68D9">
        <w:rPr>
          <w:rFonts w:ascii="GHEA Grapalat" w:hAnsi="GHEA Grapalat" w:cs="Sylfaen"/>
          <w:b/>
          <w:szCs w:val="40"/>
          <w:u w:val="single"/>
          <w:lang w:val="hy-AM"/>
        </w:rPr>
        <w:t>գնման անհետաձգելի պահանջ</w:t>
      </w:r>
      <w:r w:rsidRPr="004C68D9">
        <w:rPr>
          <w:rFonts w:ascii="GHEA Grapalat" w:hAnsi="GHEA Grapalat" w:cs="Sylfaen"/>
          <w:b/>
          <w:szCs w:val="40"/>
          <w:lang w:val="hy-AM"/>
        </w:rPr>
        <w:t xml:space="preserve">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rsidR="0017060D" w:rsidRDefault="0017060D" w:rsidP="0017060D">
      <w:pPr>
        <w:spacing w:line="360" w:lineRule="auto"/>
        <w:ind w:firstLine="709"/>
        <w:jc w:val="both"/>
        <w:rPr>
          <w:rFonts w:ascii="GHEA Grapalat" w:hAnsi="GHEA Grapalat" w:cs="Sylfaen"/>
          <w:szCs w:val="40"/>
          <w:lang w:val="hy-AM"/>
        </w:rPr>
      </w:pPr>
      <w:r w:rsidRPr="004C68D9">
        <w:rPr>
          <w:rFonts w:ascii="GHEA Grapalat" w:hAnsi="GHEA Grapalat" w:cs="Sylfaen"/>
          <w:szCs w:val="40"/>
          <w:lang w:val="hy-AM"/>
        </w:rPr>
        <w:t>«Գնումների մասին» ՀՀ օրենքի 23-րդ հոդվածի</w:t>
      </w:r>
      <w:r>
        <w:rPr>
          <w:rFonts w:ascii="GHEA Grapalat" w:hAnsi="GHEA Grapalat" w:cs="Sylfaen"/>
          <w:szCs w:val="40"/>
          <w:lang w:val="hy-AM"/>
        </w:rPr>
        <w:t xml:space="preserve"> համատեքստում մեկնաբանելով առկա իրավիճակը՝ պետք է փաստել, որ ծագել է գնման անհետաձգելի պահանջ և </w:t>
      </w:r>
      <w:r w:rsidRPr="009E08F3">
        <w:rPr>
          <w:rFonts w:ascii="GHEA Grapalat" w:hAnsi="GHEA Grapalat" w:cs="Sylfaen"/>
          <w:szCs w:val="40"/>
          <w:lang w:val="hy-AM"/>
        </w:rPr>
        <w:t>գնման այլ ձևերի կիրառումը ժամկետի առումով անհնար է</w:t>
      </w:r>
      <w:r>
        <w:rPr>
          <w:rFonts w:ascii="GHEA Grapalat" w:hAnsi="GHEA Grapalat" w:cs="Sylfaen"/>
          <w:szCs w:val="40"/>
          <w:lang w:val="hy-AM"/>
        </w:rPr>
        <w:t xml:space="preserve">, որպիսի իրավիճակն իսկզբանե </w:t>
      </w:r>
      <w:r w:rsidRPr="009E08F3">
        <w:rPr>
          <w:rFonts w:ascii="GHEA Grapalat" w:hAnsi="GHEA Grapalat" w:cs="Sylfaen"/>
          <w:szCs w:val="40"/>
          <w:lang w:val="hy-AM"/>
        </w:rPr>
        <w:t>հնարավոր չէր օբյեկտիվորեն կանխատեսել</w:t>
      </w:r>
      <w:r>
        <w:rPr>
          <w:rFonts w:ascii="GHEA Grapalat" w:hAnsi="GHEA Grapalat" w:cs="Sylfaen"/>
          <w:szCs w:val="40"/>
          <w:lang w:val="hy-AM"/>
        </w:rPr>
        <w:t>:</w:t>
      </w:r>
    </w:p>
    <w:p w:rsidR="0017060D" w:rsidRPr="00033747" w:rsidRDefault="0017060D" w:rsidP="0017060D">
      <w:pPr>
        <w:spacing w:line="360" w:lineRule="auto"/>
        <w:ind w:firstLine="709"/>
        <w:jc w:val="both"/>
        <w:rPr>
          <w:rFonts w:ascii="GHEA Grapalat" w:hAnsi="GHEA Grapalat" w:cs="Sylfaen"/>
          <w:b/>
          <w:szCs w:val="40"/>
          <w:lang w:val="hy-AM"/>
        </w:rPr>
      </w:pPr>
      <w:r w:rsidRPr="00033747">
        <w:rPr>
          <w:rFonts w:ascii="GHEA Grapalat" w:hAnsi="GHEA Grapalat" w:cs="Sylfaen"/>
          <w:b/>
          <w:szCs w:val="40"/>
          <w:lang w:val="hy-AM"/>
        </w:rPr>
        <w:t xml:space="preserve">Այսպես, գնման այլ ձևերի կիրառման անհնարինությունը փաստվում է Պայմանագրով նախատեսված և արդեն իսկ վրա հասած ժամկետներով: Մասնավորապես, ըստ Տեխնիկական բնութագրի՝ Պայմանագրի 1-ին փուլի ավարտը 2022 թ. հոկտեմբերի 23-ն էր, որից հետո Կատարողի կողմից ցանկացած պահի կարող է ներկայացվել Պայմանագրի 1-ին փուլի կատարման հաշվետվությունը, ինչից հետո պետք է իրականացվի Պայմանագրի 1-ին փուլի աշխատանքների ընդունման գործընթացը: Հենց այս գործընթացի պատշաճ իրականացման նախապայման է մեկ </w:t>
      </w:r>
      <w:r w:rsidRPr="00033747">
        <w:rPr>
          <w:rFonts w:ascii="GHEA Grapalat" w:hAnsi="GHEA Grapalat" w:cs="Sylfaen"/>
          <w:b/>
          <w:szCs w:val="40"/>
          <w:lang w:val="hy-AM"/>
        </w:rPr>
        <w:lastRenderedPageBreak/>
        <w:t>անձից գնման ընթացակարգով ներգրավվող՝ «Գրանթ Թորնթոն Քնսալթինգ» ՓԲԸ ընկերության կողմից մասնագիտական եզրակացության տրամադրումը:</w:t>
      </w:r>
    </w:p>
    <w:p w:rsidR="0017060D" w:rsidRDefault="0017060D" w:rsidP="0017060D">
      <w:pPr>
        <w:spacing w:line="360" w:lineRule="auto"/>
        <w:ind w:firstLine="709"/>
        <w:jc w:val="both"/>
        <w:rPr>
          <w:rFonts w:ascii="GHEA Grapalat" w:hAnsi="GHEA Grapalat" w:cs="Sylfaen"/>
          <w:szCs w:val="40"/>
          <w:lang w:val="hy-AM"/>
        </w:rPr>
      </w:pPr>
      <w:r>
        <w:rPr>
          <w:rFonts w:ascii="GHEA Grapalat" w:hAnsi="GHEA Grapalat" w:cs="Sylfaen"/>
          <w:szCs w:val="40"/>
          <w:lang w:val="hy-AM"/>
        </w:rPr>
        <w:t>Ինչ վերաբերում է առաջացած իրավիճակի հիմքում ընկած պահանջի անկանխատեսելի լինելուն, ապա այս համատեքստում հարկ է մատնանշել հանգամանքն առ այն, որ Պայմանագիրն իսկզբանե կնքվել է պայմանով, որ դրանով ն</w:t>
      </w:r>
      <w:r w:rsidRPr="004C68D9">
        <w:rPr>
          <w:rFonts w:ascii="GHEA Grapalat" w:hAnsi="GHEA Grapalat" w:cs="Sylfaen"/>
          <w:szCs w:val="40"/>
          <w:lang w:val="hy-AM"/>
        </w:rPr>
        <w:t>ախատեսված ծառայությունների մատուցումն իրականացվ</w:t>
      </w:r>
      <w:r>
        <w:rPr>
          <w:rFonts w:ascii="GHEA Grapalat" w:hAnsi="GHEA Grapalat" w:cs="Sylfaen"/>
          <w:szCs w:val="40"/>
          <w:lang w:val="hy-AM"/>
        </w:rPr>
        <w:t xml:space="preserve">ելու է </w:t>
      </w:r>
      <w:r w:rsidRPr="004C68D9">
        <w:rPr>
          <w:rFonts w:ascii="GHEA Grapalat" w:hAnsi="GHEA Grapalat" w:cs="Sylfaen"/>
          <w:szCs w:val="40"/>
          <w:lang w:val="hy-AM"/>
        </w:rPr>
        <w:t xml:space="preserve">այդ նպատակով ֆինանսական միջոցների առկայության և դրա հիման վրա կողմերի միջև համապատասխան համաձայնագրի կնքման </w:t>
      </w:r>
      <w:r>
        <w:rPr>
          <w:rFonts w:ascii="GHEA Grapalat" w:hAnsi="GHEA Grapalat" w:cs="Sylfaen"/>
          <w:szCs w:val="40"/>
          <w:lang w:val="hy-AM"/>
        </w:rPr>
        <w:t>միջոցով և դեպքում</w:t>
      </w:r>
      <w:r w:rsidRPr="004C68D9">
        <w:rPr>
          <w:rFonts w:ascii="GHEA Grapalat" w:hAnsi="GHEA Grapalat" w:cs="Sylfaen"/>
          <w:szCs w:val="40"/>
          <w:lang w:val="hy-AM"/>
        </w:rPr>
        <w:t xml:space="preserve">: </w:t>
      </w:r>
      <w:r>
        <w:rPr>
          <w:rFonts w:ascii="GHEA Grapalat" w:hAnsi="GHEA Grapalat" w:cs="Sylfaen"/>
          <w:szCs w:val="40"/>
          <w:lang w:val="hy-AM"/>
        </w:rPr>
        <w:t>Իսկ մատնանշված պայմանի իրագործման հավանականությունն օբյեկտիվորեն հնարավոր չէր կանխատեսել:</w:t>
      </w:r>
    </w:p>
    <w:p w:rsidR="0017060D" w:rsidRPr="004C68D9" w:rsidRDefault="0017060D" w:rsidP="0017060D">
      <w:pPr>
        <w:spacing w:line="360" w:lineRule="auto"/>
        <w:ind w:firstLine="709"/>
        <w:jc w:val="both"/>
        <w:rPr>
          <w:rFonts w:ascii="GHEA Grapalat" w:hAnsi="GHEA Grapalat" w:cs="Sylfaen"/>
          <w:szCs w:val="40"/>
          <w:lang w:val="hy-AM"/>
        </w:rPr>
      </w:pPr>
      <w:r>
        <w:rPr>
          <w:rFonts w:ascii="GHEA Grapalat" w:hAnsi="GHEA Grapalat" w:cs="Sylfaen"/>
          <w:szCs w:val="40"/>
          <w:lang w:val="hy-AM"/>
        </w:rPr>
        <w:t>Արդյունքում, առաջացած իրավիճակը գնահատելով որպես գ</w:t>
      </w:r>
      <w:r w:rsidRPr="009E08F3">
        <w:rPr>
          <w:rFonts w:ascii="GHEA Grapalat" w:hAnsi="GHEA Grapalat" w:cs="Sylfaen"/>
          <w:szCs w:val="40"/>
          <w:lang w:val="hy-AM"/>
        </w:rPr>
        <w:t>նման այլ ձևերի կիրառ</w:t>
      </w:r>
      <w:r>
        <w:rPr>
          <w:rFonts w:ascii="GHEA Grapalat" w:hAnsi="GHEA Grapalat" w:cs="Sylfaen"/>
          <w:szCs w:val="40"/>
          <w:lang w:val="hy-AM"/>
        </w:rPr>
        <w:t xml:space="preserve">ման անհնարինությամբ նկարագրվող իրավիճակ՝ </w:t>
      </w:r>
      <w:r w:rsidRPr="004C68D9">
        <w:rPr>
          <w:rFonts w:ascii="GHEA Grapalat" w:hAnsi="GHEA Grapalat" w:cs="Sylfaen"/>
          <w:szCs w:val="40"/>
          <w:lang w:val="hy-AM"/>
        </w:rPr>
        <w:t xml:space="preserve">Պայմանագրի տեխնիկական բնութագրով և ծառայությունների մատուցման ժամանակացույցով նախատեսված աշխատանքների շրջանակում Պայմանագրի փուլերի ուղեկցման իրականացման, ամեն փուլով և դրա բաղադրիչներով մասնագիտական եզրակացության տրամադրման նպատակով ՀՀ արդարադատության նախարարությունը գնահարցում է իրականացրել ոլորտային փորձառություն ունեցող մի շարք ընկերությունների, որոնցից ստացվել են գնային առաջարկներ: </w:t>
      </w:r>
      <w:r w:rsidRPr="00033747">
        <w:rPr>
          <w:rFonts w:ascii="GHEA Grapalat" w:hAnsi="GHEA Grapalat" w:cs="Sylfaen"/>
          <w:b/>
          <w:szCs w:val="40"/>
          <w:lang w:val="hy-AM"/>
        </w:rPr>
        <w:t>Ամենացածր գինն առաջարկել է «Գրանթ Թորնթոն Քնսալթինգ» ՓԲԸ ընկերությունը՝ համապատասխանաբար՝ 16,800.0հազ. դրամ:</w:t>
      </w:r>
    </w:p>
    <w:p w:rsidR="00333850" w:rsidRPr="0052695F" w:rsidRDefault="00333850" w:rsidP="00977D5B">
      <w:pPr>
        <w:spacing w:line="360" w:lineRule="auto"/>
        <w:ind w:firstLine="709"/>
        <w:jc w:val="both"/>
        <w:rPr>
          <w:rFonts w:ascii="GHEA Grapalat" w:hAnsi="GHEA Grapalat" w:cs="Sylfaen"/>
          <w:szCs w:val="40"/>
          <w:lang w:val="hy-AM"/>
        </w:rPr>
      </w:pPr>
      <w:bookmarkStart w:id="0" w:name="_GoBack"/>
      <w:bookmarkEnd w:id="0"/>
      <w:r w:rsidRPr="0052695F">
        <w:rPr>
          <w:rFonts w:ascii="GHEA Grapalat" w:hAnsi="GHEA Grapalat" w:cs="Sylfaen"/>
          <w:szCs w:val="40"/>
          <w:lang w:val="hy-AM"/>
        </w:rPr>
        <w:t>Վերոգրյալի հիման վրա և հիմք ընդունելով «Գնումների մասին» ՀՀ օրենքի դրույթն առ այն, որ ժամկետի սղության հետևանքով ծագել է գնման անհետաձգելի պահանջ և, արտակարգ կամ չնախատեսված այլ իրավիճակից ելնելով, գնման այլ ձևերի կիրառումը ժամկետի առումով անհնար է՝ խնդրում ենք թույլատրել «Գրանթ Թորնթոն Քնսալթինգ» ՓԲԸ ընկերության հետ կատարել մեկ անձից գնում:</w:t>
      </w:r>
    </w:p>
    <w:p w:rsidR="00616F54" w:rsidRPr="0052695F" w:rsidRDefault="00616F54"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 xml:space="preserve">Հաշվի առնելով վերոգրյալը՝ մշակվել է «Մեկ անձից գնման ընթացակարգով գնման գործընթաց կազմակերպելու մասին» ՀՀ կառավարության որոշման նախագիծը (այսուհետ՝ Նախագիծ), որով առաջարկվում է անհետաձգելի համարել 2022 թվականի հունիսի 13-ին կնքված ՀՀԱՆ-ԷԱՃԾՁԲ-22/30-1 ծածկագրով Պետության կարիքների համար ծառայության մատուցման պետական գնման պայմանագրի տեխնիկական բնութագրով և ծառայությունների մատուցման ժամանակացույցով նախատեսված աշխատանքների շրջանակում պայմանագրի փուլերի ուղեկցման իրականացման, ամեն փուլով և դրա </w:t>
      </w:r>
      <w:r w:rsidRPr="0052695F">
        <w:rPr>
          <w:rFonts w:ascii="GHEA Grapalat" w:hAnsi="GHEA Grapalat" w:cs="Sylfaen"/>
          <w:szCs w:val="40"/>
          <w:lang w:val="hy-AM"/>
        </w:rPr>
        <w:lastRenderedPageBreak/>
        <w:t>բաղադրիչներով մասնագիտական եզրակացության տրամադրման ծառայությունների գնման կարիքը:</w:t>
      </w:r>
    </w:p>
    <w:p w:rsidR="00333850" w:rsidRPr="0052695F"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Միևնույն ժամանակ, Հայաստանի Հանրապետության կառավարության 23.12.2021թ. թիվ 2121-Ն Հայաստանի Հանրապետության 2022 թվականի պետական բյուջեի կատարումն ապահովող միջոցառումների մասին որոշման 1120. Քրեակատարողական ծառայություններ ծրագրի 31004. Քրեակատարողական հիմնարկների օպտիմալացում, շենքային պայմանների բավարարում միջոցառմամբ Շենքերի և շինությունների կապի</w:t>
      </w:r>
      <w:r w:rsidR="00686E1B">
        <w:rPr>
          <w:rFonts w:ascii="GHEA Grapalat" w:hAnsi="GHEA Grapalat" w:cs="Sylfaen"/>
          <w:szCs w:val="40"/>
          <w:lang w:val="hy-AM"/>
        </w:rPr>
        <w:t>տալ վերանորոգում հոդվածով հատկ</w:t>
      </w:r>
      <w:r w:rsidRPr="0052695F">
        <w:rPr>
          <w:rFonts w:ascii="GHEA Grapalat" w:hAnsi="GHEA Grapalat" w:cs="Sylfaen"/>
          <w:szCs w:val="40"/>
          <w:lang w:val="hy-AM"/>
        </w:rPr>
        <w:t>ացվել է 642,770.0 հազ. դրամ, որից 524,182.8 հազ.դրամի շինարարական աշխատանքների համար պատվիրված նախագծանախահաշվային փաստաթղթերի կազմման աշխատանքները դեռ ավարտված չեն: Նշված աշխատանքների կատարման վերջնաժամկետը ըստ կնքված պայմանագրերի նախատեսված էր մինչև 19.09.2022 թվականը, սակայն նախագծող կազմակերպությունները թերություններով են ներկայացրել նախագծանախահաշվային փաստաթղթերը, որոնք փորձաքննություն չեն անցել և գտնվում են շտկման փուլում: Ուստի համապատասխան գնման գործընթացը կազմակերպելու համար սահմանված ժամկետները հաշվի առնելով և եղանակային պայմաններից ելնելով  շինարարական աշխատանքները անհնար է իրականացնել  2022 թվականին:</w:t>
      </w:r>
    </w:p>
    <w:p w:rsidR="0052695F" w:rsidRPr="00DA1E11" w:rsidRDefault="0052695F" w:rsidP="00977D5B">
      <w:pPr>
        <w:spacing w:line="360" w:lineRule="auto"/>
        <w:ind w:firstLine="709"/>
        <w:jc w:val="both"/>
        <w:rPr>
          <w:rFonts w:ascii="GHEA Grapalat" w:hAnsi="GHEA Grapalat" w:cs="Sylfaen"/>
          <w:szCs w:val="40"/>
          <w:lang w:val="hy-AM"/>
        </w:rPr>
      </w:pPr>
    </w:p>
    <w:p w:rsidR="00333850" w:rsidRPr="0052695F" w:rsidRDefault="00333850" w:rsidP="00977D5B">
      <w:pPr>
        <w:spacing w:line="360" w:lineRule="auto"/>
        <w:ind w:firstLine="709"/>
        <w:jc w:val="both"/>
        <w:rPr>
          <w:rFonts w:ascii="GHEA Grapalat" w:hAnsi="GHEA Grapalat" w:cs="Sylfaen"/>
          <w:b/>
          <w:szCs w:val="40"/>
          <w:lang w:val="hy-AM"/>
        </w:rPr>
      </w:pPr>
      <w:r w:rsidRPr="0052695F">
        <w:rPr>
          <w:rFonts w:ascii="GHEA Grapalat" w:hAnsi="GHEA Grapalat" w:cs="Sylfaen"/>
          <w:b/>
          <w:szCs w:val="40"/>
          <w:lang w:val="hy-AM"/>
        </w:rPr>
        <w:t>2.</w:t>
      </w:r>
      <w:r w:rsidRPr="0052695F">
        <w:rPr>
          <w:rFonts w:ascii="GHEA Grapalat" w:hAnsi="GHEA Grapalat" w:cs="Sylfaen"/>
          <w:b/>
          <w:szCs w:val="40"/>
          <w:lang w:val="hy-AM"/>
        </w:rPr>
        <w:tab/>
        <w:t>Առաջարկվող կարգավորման բնույթը.</w:t>
      </w:r>
    </w:p>
    <w:p w:rsidR="00333850" w:rsidRPr="0052695F"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 xml:space="preserve">Հաշվի առնելով վերոգրյալը, որոշման նախագծով առաջարկվում է  1120. Քրեակատարողական ծառայություններ ծրագրի 31004. Քրեակատարողական հիմնարկների օպտիմալացում, շենքային պայմանների բավարարում միջոցառման գումարները նվազեցնել </w:t>
      </w:r>
      <w:r w:rsidR="00686E1B" w:rsidRPr="00686E1B">
        <w:rPr>
          <w:rFonts w:ascii="GHEA Grapalat" w:hAnsi="GHEA Grapalat" w:cs="Sylfaen"/>
          <w:szCs w:val="40"/>
          <w:lang w:val="hy-AM"/>
        </w:rPr>
        <w:t>16</w:t>
      </w:r>
      <w:r w:rsidRPr="0052695F">
        <w:rPr>
          <w:rFonts w:ascii="GHEA Grapalat" w:hAnsi="GHEA Grapalat" w:cs="Sylfaen"/>
          <w:szCs w:val="40"/>
          <w:lang w:val="hy-AM"/>
        </w:rPr>
        <w:t>,</w:t>
      </w:r>
      <w:r w:rsidR="00686E1B" w:rsidRPr="00686E1B">
        <w:rPr>
          <w:rFonts w:ascii="GHEA Grapalat" w:hAnsi="GHEA Grapalat" w:cs="Sylfaen"/>
          <w:szCs w:val="40"/>
          <w:lang w:val="hy-AM"/>
        </w:rPr>
        <w:t>800</w:t>
      </w:r>
      <w:r w:rsidRPr="0052695F">
        <w:rPr>
          <w:rFonts w:ascii="GHEA Grapalat" w:hAnsi="GHEA Grapalat" w:cs="Sylfaen"/>
          <w:szCs w:val="40"/>
          <w:lang w:val="hy-AM"/>
        </w:rPr>
        <w:t xml:space="preserve">.0 հազ.դրամով և ուղղել </w:t>
      </w:r>
      <w:r w:rsidR="00616F54" w:rsidRPr="0052695F">
        <w:rPr>
          <w:rFonts w:ascii="GHEA Grapalat" w:hAnsi="GHEA Grapalat" w:cs="Sylfaen"/>
          <w:szCs w:val="40"/>
          <w:lang w:val="hy-AM"/>
        </w:rPr>
        <w:t>1057 ծրագրի «11001. Արդարադատության ոլորտում քաղաքականության, խորհրդատվության, մոնիտորինգի, գնման և աջակցության իրականացում» միջոցառ</w:t>
      </w:r>
      <w:r w:rsidR="00686E1B">
        <w:rPr>
          <w:rFonts w:ascii="GHEA Grapalat" w:hAnsi="GHEA Grapalat" w:cs="Sylfaen"/>
          <w:szCs w:val="40"/>
          <w:lang w:val="hy-AM"/>
        </w:rPr>
        <w:t>մանը։</w:t>
      </w:r>
      <w:r w:rsidR="00616F54" w:rsidRPr="0052695F">
        <w:rPr>
          <w:rFonts w:ascii="GHEA Grapalat" w:hAnsi="GHEA Grapalat" w:cs="Sylfaen"/>
          <w:szCs w:val="40"/>
          <w:lang w:val="hy-AM"/>
        </w:rPr>
        <w:t xml:space="preserve"> Ընդ որում, նշված գումարը ԵՄ արդարադատության ոլորտի բարեփոխումներին ուղղված բյուջետային աջակցության գումարներից է և նվազեցման արդյունքում հետագայում ՀՀ պետական բյուջեի հաշվին նշված գումարի չափով ֆինանսական միջոցների վերականգնման անհրաժեշտություն չի առաջանա </w:t>
      </w:r>
    </w:p>
    <w:p w:rsidR="00333850" w:rsidRPr="0052695F" w:rsidRDefault="00333850" w:rsidP="00977D5B">
      <w:pPr>
        <w:spacing w:before="240" w:line="360" w:lineRule="auto"/>
        <w:ind w:firstLine="709"/>
        <w:jc w:val="both"/>
        <w:rPr>
          <w:rFonts w:ascii="GHEA Grapalat" w:hAnsi="GHEA Grapalat" w:cs="Sylfaen"/>
          <w:szCs w:val="40"/>
          <w:lang w:val="hy-AM"/>
        </w:rPr>
      </w:pPr>
      <w:r w:rsidRPr="0052695F">
        <w:rPr>
          <w:rFonts w:ascii="GHEA Grapalat" w:hAnsi="GHEA Grapalat" w:cs="Sylfaen"/>
          <w:b/>
          <w:szCs w:val="40"/>
          <w:lang w:val="hy-AM"/>
        </w:rPr>
        <w:t>3.</w:t>
      </w:r>
      <w:r w:rsidRPr="0052695F">
        <w:rPr>
          <w:rFonts w:ascii="GHEA Grapalat" w:hAnsi="GHEA Grapalat" w:cs="Sylfaen"/>
          <w:b/>
          <w:szCs w:val="40"/>
          <w:lang w:val="hy-AM"/>
        </w:rPr>
        <w:tab/>
        <w:t>Ակնկալվող արդյունքը</w:t>
      </w:r>
      <w:r w:rsidRPr="0052695F">
        <w:rPr>
          <w:rFonts w:ascii="GHEA Grapalat" w:hAnsi="GHEA Grapalat" w:cs="Sylfaen"/>
          <w:szCs w:val="40"/>
          <w:lang w:val="hy-AM"/>
        </w:rPr>
        <w:t>.</w:t>
      </w:r>
    </w:p>
    <w:p w:rsidR="00333850" w:rsidRPr="0052695F"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lastRenderedPageBreak/>
        <w:t>Նախագծի ընդունմամբ կստեղծվեն անհրաժեշտ նախադրյալներ 2022 թվականի հունիսի 13-ին կնքված ՀՀԱՆ-ԷԱՃԾՁԲ-22/30-1 ծածկագրով պայմանագրի կատարման և քաղաքացիական դատավարության մոդուլի թվայնացման ապահովման, ինչպես նաև ՀՀ դատական և իրավական բարեփոխումների 2022-2026 թվականների ռազմավարության գործողությունների ծրագրի համապատասխան գործողություններն իրագործելու ուղղությամբ</w:t>
      </w:r>
      <w:r w:rsidR="00686E1B">
        <w:rPr>
          <w:rFonts w:ascii="GHEA Grapalat" w:hAnsi="GHEA Grapalat" w:cs="Sylfaen"/>
          <w:szCs w:val="40"/>
          <w:lang w:val="hy-AM"/>
        </w:rPr>
        <w:t>։</w:t>
      </w:r>
    </w:p>
    <w:p w:rsidR="00333850" w:rsidRPr="0052695F" w:rsidRDefault="00333850" w:rsidP="00977D5B">
      <w:pPr>
        <w:spacing w:before="240" w:line="360" w:lineRule="auto"/>
        <w:ind w:firstLine="709"/>
        <w:jc w:val="both"/>
        <w:rPr>
          <w:rFonts w:ascii="GHEA Grapalat" w:hAnsi="GHEA Grapalat" w:cs="Sylfaen"/>
          <w:b/>
          <w:szCs w:val="40"/>
          <w:lang w:val="hy-AM"/>
        </w:rPr>
      </w:pPr>
      <w:r w:rsidRPr="0052695F">
        <w:rPr>
          <w:rFonts w:ascii="GHEA Grapalat" w:hAnsi="GHEA Grapalat" w:cs="Sylfaen"/>
          <w:b/>
          <w:szCs w:val="40"/>
          <w:lang w:val="hy-AM"/>
        </w:rPr>
        <w:t>4.</w:t>
      </w:r>
      <w:r w:rsidRPr="0052695F">
        <w:rPr>
          <w:rFonts w:ascii="GHEA Grapalat" w:hAnsi="GHEA Grapalat" w:cs="Sylfaen"/>
          <w:b/>
          <w:szCs w:val="40"/>
          <w:lang w:val="hy-AM"/>
        </w:rPr>
        <w:tab/>
        <w:t>Նախագծի մշակման գործընթացում ներգրավված ինստիտուտները և անձինք.</w:t>
      </w:r>
    </w:p>
    <w:p w:rsidR="00333850" w:rsidRPr="0052695F"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Նախագիծը մշակվել է Արդարադատության նախարարության կողմից:</w:t>
      </w:r>
    </w:p>
    <w:p w:rsidR="00333850" w:rsidRPr="0052695F" w:rsidRDefault="00333850" w:rsidP="00977D5B">
      <w:pPr>
        <w:spacing w:before="240" w:line="360" w:lineRule="auto"/>
        <w:ind w:firstLine="709"/>
        <w:jc w:val="both"/>
        <w:rPr>
          <w:rFonts w:ascii="GHEA Grapalat" w:hAnsi="GHEA Grapalat" w:cs="Sylfaen"/>
          <w:szCs w:val="40"/>
          <w:lang w:val="hy-AM"/>
        </w:rPr>
      </w:pPr>
      <w:r w:rsidRPr="0052695F">
        <w:rPr>
          <w:rFonts w:ascii="GHEA Grapalat" w:hAnsi="GHEA Grapalat" w:cs="Sylfaen"/>
          <w:b/>
          <w:szCs w:val="40"/>
          <w:lang w:val="hy-AM"/>
        </w:rPr>
        <w:t>5.</w:t>
      </w:r>
      <w:r w:rsidRPr="0052695F">
        <w:rPr>
          <w:rFonts w:ascii="GHEA Grapalat" w:hAnsi="GHEA Grapalat" w:cs="Sylfaen"/>
          <w:b/>
          <w:szCs w:val="40"/>
          <w:lang w:val="hy-AM"/>
        </w:rPr>
        <w:tab/>
        <w:t xml:space="preserve"> Նախագծի ընդունման կապակցությամբ Հայաստանի Հանրապետության պետական բյուջեում ծախսերի  և եկամուտների նվազեցման կամ ավելացման մասին</w:t>
      </w:r>
      <w:r w:rsidRPr="0052695F">
        <w:rPr>
          <w:rFonts w:ascii="GHEA Grapalat" w:hAnsi="GHEA Grapalat" w:cs="Sylfaen"/>
          <w:szCs w:val="40"/>
          <w:lang w:val="hy-AM"/>
        </w:rPr>
        <w:t>.</w:t>
      </w:r>
    </w:p>
    <w:p w:rsidR="00333850" w:rsidRPr="0052695F"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p>
    <w:p w:rsidR="00333850" w:rsidRPr="0052695F" w:rsidRDefault="00333850" w:rsidP="00977D5B">
      <w:pPr>
        <w:spacing w:line="360" w:lineRule="auto"/>
        <w:ind w:firstLine="709"/>
        <w:jc w:val="both"/>
        <w:rPr>
          <w:rFonts w:ascii="GHEA Grapalat" w:hAnsi="GHEA Grapalat" w:cs="Sylfaen"/>
          <w:b/>
          <w:szCs w:val="40"/>
          <w:lang w:val="hy-AM"/>
        </w:rPr>
      </w:pPr>
      <w:r w:rsidRPr="0052695F">
        <w:rPr>
          <w:rFonts w:ascii="GHEA Grapalat" w:hAnsi="GHEA Grapalat" w:cs="Sylfaen"/>
          <w:b/>
          <w:szCs w:val="40"/>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33850" w:rsidRPr="0052695F"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Նախագծի ընդունումը բխում է Կառավարության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2022 թվականի հուլիսի 21-ի թիվ 1133-Լ որոշման հավելված N 1-ի «Էլեկտրոնային արդարադատություն» միասնական կառավարման համակարգի ստեղծում և տվյալների էլեկտրոնային բազաների մատչելիության ապահովում ու արդիականացում» նպատակի իրագործման ապահովման անհրաժեշտությունից:</w:t>
      </w:r>
    </w:p>
    <w:p w:rsidR="00333850" w:rsidRPr="00DA1E11" w:rsidRDefault="00333850" w:rsidP="00977D5B">
      <w:pPr>
        <w:spacing w:line="360" w:lineRule="auto"/>
        <w:ind w:firstLine="709"/>
        <w:jc w:val="both"/>
        <w:rPr>
          <w:rFonts w:ascii="GHEA Grapalat" w:hAnsi="GHEA Grapalat" w:cs="Sylfaen"/>
          <w:szCs w:val="40"/>
          <w:lang w:val="hy-AM"/>
        </w:rPr>
      </w:pPr>
      <w:r w:rsidRPr="0052695F">
        <w:rPr>
          <w:rFonts w:ascii="GHEA Grapalat" w:hAnsi="GHEA Grapalat" w:cs="Sylfaen"/>
          <w:szCs w:val="40"/>
          <w:lang w:val="hy-AM"/>
        </w:rPr>
        <w:t>Նախագծի ընդունման անհրաժեշտությունը պայմանավորված է նաև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4-րդ կետով սահմանված՝ Էլեկտրոնային արդարադատության միասնական հարթակի (e-justice.am) մշակում և ներդնում</w:t>
      </w:r>
      <w:r w:rsidRPr="00DA1E11">
        <w:rPr>
          <w:rFonts w:ascii="GHEA Grapalat" w:hAnsi="GHEA Grapalat" w:cs="Sylfaen"/>
          <w:szCs w:val="40"/>
          <w:lang w:val="hy-AM"/>
        </w:rPr>
        <w:t xml:space="preserve"> միջոցառման իրականացումից։</w:t>
      </w:r>
    </w:p>
    <w:sectPr w:rsidR="00333850" w:rsidRPr="00DA1E11" w:rsidSect="00977D5B">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DDB" w:rsidRDefault="00801DDB" w:rsidP="00AE00D9">
      <w:r>
        <w:separator/>
      </w:r>
    </w:p>
  </w:endnote>
  <w:endnote w:type="continuationSeparator" w:id="0">
    <w:p w:rsidR="00801DDB" w:rsidRDefault="00801DDB" w:rsidP="00AE0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DDB" w:rsidRDefault="00801DDB" w:rsidP="00AE00D9">
      <w:r>
        <w:separator/>
      </w:r>
    </w:p>
  </w:footnote>
  <w:footnote w:type="continuationSeparator" w:id="0">
    <w:p w:rsidR="00801DDB" w:rsidRDefault="00801DDB" w:rsidP="00AE00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E4E56"/>
    <w:multiLevelType w:val="hybridMultilevel"/>
    <w:tmpl w:val="FD487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AC59D3"/>
    <w:multiLevelType w:val="multilevel"/>
    <w:tmpl w:val="273E01D4"/>
    <w:lvl w:ilvl="0">
      <w:start w:val="1"/>
      <w:numFmt w:val="decimal"/>
      <w:lvlText w:val="%1."/>
      <w:lvlJc w:val="left"/>
      <w:pPr>
        <w:ind w:left="1206" w:hanging="690"/>
      </w:pPr>
      <w:rPr>
        <w:rFonts w:ascii="GHEA Grapalat" w:eastAsia="Times New Roman" w:hAnsi="GHEA Grapalat" w:cs="Times Armenian"/>
      </w:rPr>
    </w:lvl>
    <w:lvl w:ilvl="1">
      <w:start w:val="1"/>
      <w:numFmt w:val="lowerLetter"/>
      <w:lvlText w:val="%2."/>
      <w:lvlJc w:val="left"/>
      <w:pPr>
        <w:ind w:left="1596" w:hanging="360"/>
      </w:pPr>
    </w:lvl>
    <w:lvl w:ilvl="2">
      <w:start w:val="1"/>
      <w:numFmt w:val="lowerRoman"/>
      <w:lvlText w:val="%3."/>
      <w:lvlJc w:val="right"/>
      <w:pPr>
        <w:ind w:left="2316" w:hanging="180"/>
      </w:pPr>
    </w:lvl>
    <w:lvl w:ilvl="3">
      <w:start w:val="1"/>
      <w:numFmt w:val="decimal"/>
      <w:lvlText w:val="%4."/>
      <w:lvlJc w:val="left"/>
      <w:pPr>
        <w:ind w:left="3036" w:hanging="360"/>
      </w:pPr>
    </w:lvl>
    <w:lvl w:ilvl="4">
      <w:start w:val="1"/>
      <w:numFmt w:val="lowerLetter"/>
      <w:lvlText w:val="%5."/>
      <w:lvlJc w:val="left"/>
      <w:pPr>
        <w:ind w:left="3756" w:hanging="360"/>
      </w:pPr>
    </w:lvl>
    <w:lvl w:ilvl="5">
      <w:start w:val="1"/>
      <w:numFmt w:val="lowerRoman"/>
      <w:lvlText w:val="%6."/>
      <w:lvlJc w:val="right"/>
      <w:pPr>
        <w:ind w:left="4476" w:hanging="180"/>
      </w:pPr>
    </w:lvl>
    <w:lvl w:ilvl="6">
      <w:start w:val="1"/>
      <w:numFmt w:val="decimal"/>
      <w:lvlText w:val="%7."/>
      <w:lvlJc w:val="left"/>
      <w:pPr>
        <w:ind w:left="5196" w:hanging="360"/>
      </w:pPr>
    </w:lvl>
    <w:lvl w:ilvl="7">
      <w:start w:val="1"/>
      <w:numFmt w:val="lowerLetter"/>
      <w:lvlText w:val="%8."/>
      <w:lvlJc w:val="left"/>
      <w:pPr>
        <w:ind w:left="5916" w:hanging="360"/>
      </w:pPr>
    </w:lvl>
    <w:lvl w:ilvl="8">
      <w:start w:val="1"/>
      <w:numFmt w:val="lowerRoman"/>
      <w:lvlText w:val="%9."/>
      <w:lvlJc w:val="right"/>
      <w:pPr>
        <w:ind w:left="6636" w:hanging="180"/>
      </w:pPr>
    </w:lvl>
  </w:abstractNum>
  <w:abstractNum w:abstractNumId="2" w15:restartNumberingAfterBreak="0">
    <w:nsid w:val="3482246F"/>
    <w:multiLevelType w:val="hybridMultilevel"/>
    <w:tmpl w:val="FFBA1FA8"/>
    <w:lvl w:ilvl="0" w:tplc="D02848CC">
      <w:start w:val="1"/>
      <w:numFmt w:val="decimal"/>
      <w:lvlText w:val="%1."/>
      <w:lvlJc w:val="left"/>
      <w:pPr>
        <w:ind w:left="1065" w:hanging="690"/>
      </w:pPr>
      <w:rPr>
        <w:rFonts w:ascii="GHEA Grapalat" w:eastAsia="Times New Roman" w:hAnsi="GHEA Grapalat" w:cs="Times New Roman"/>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539B28B7"/>
    <w:multiLevelType w:val="hybridMultilevel"/>
    <w:tmpl w:val="69A09A1C"/>
    <w:lvl w:ilvl="0" w:tplc="0409000F">
      <w:start w:val="1"/>
      <w:numFmt w:val="decimal"/>
      <w:lvlText w:val="%1."/>
      <w:lvlJc w:val="left"/>
      <w:pPr>
        <w:ind w:left="1065" w:hanging="690"/>
      </w:p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06B2422"/>
    <w:multiLevelType w:val="hybridMultilevel"/>
    <w:tmpl w:val="61D214F8"/>
    <w:lvl w:ilvl="0" w:tplc="C7080706">
      <w:start w:val="1"/>
      <w:numFmt w:val="decimal"/>
      <w:lvlText w:val="%1."/>
      <w:lvlJc w:val="left"/>
      <w:pPr>
        <w:ind w:left="644" w:hanging="360"/>
      </w:pPr>
      <w:rPr>
        <w:rFonts w:ascii="GHEA Grapalat" w:eastAsia="Times New Roman" w:hAnsi="GHEA Grapalat" w:cs="Times Armeni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15B"/>
    <w:rsid w:val="00002519"/>
    <w:rsid w:val="00003C3C"/>
    <w:rsid w:val="00007A64"/>
    <w:rsid w:val="00030EAD"/>
    <w:rsid w:val="00035538"/>
    <w:rsid w:val="000405EF"/>
    <w:rsid w:val="00051729"/>
    <w:rsid w:val="00063117"/>
    <w:rsid w:val="00081737"/>
    <w:rsid w:val="00084AA0"/>
    <w:rsid w:val="00085507"/>
    <w:rsid w:val="00096B32"/>
    <w:rsid w:val="000D09DE"/>
    <w:rsid w:val="000D3042"/>
    <w:rsid w:val="000E0FCE"/>
    <w:rsid w:val="000E2DF3"/>
    <w:rsid w:val="000F4764"/>
    <w:rsid w:val="0011442F"/>
    <w:rsid w:val="00116D3A"/>
    <w:rsid w:val="00124603"/>
    <w:rsid w:val="001353AE"/>
    <w:rsid w:val="00136016"/>
    <w:rsid w:val="00141920"/>
    <w:rsid w:val="00141E68"/>
    <w:rsid w:val="00164213"/>
    <w:rsid w:val="0017060D"/>
    <w:rsid w:val="0017280F"/>
    <w:rsid w:val="001741E1"/>
    <w:rsid w:val="0019746D"/>
    <w:rsid w:val="001A1100"/>
    <w:rsid w:val="001A273F"/>
    <w:rsid w:val="001A4146"/>
    <w:rsid w:val="001A6FB1"/>
    <w:rsid w:val="001B31A2"/>
    <w:rsid w:val="001B4FE3"/>
    <w:rsid w:val="001C716C"/>
    <w:rsid w:val="001C7FE4"/>
    <w:rsid w:val="001E7802"/>
    <w:rsid w:val="00203C83"/>
    <w:rsid w:val="002143FF"/>
    <w:rsid w:val="0022042F"/>
    <w:rsid w:val="00233037"/>
    <w:rsid w:val="00253E7B"/>
    <w:rsid w:val="00263F69"/>
    <w:rsid w:val="00282AD9"/>
    <w:rsid w:val="002965CE"/>
    <w:rsid w:val="002C027F"/>
    <w:rsid w:val="002C6DDF"/>
    <w:rsid w:val="002E0C33"/>
    <w:rsid w:val="002F3EFB"/>
    <w:rsid w:val="00315FCF"/>
    <w:rsid w:val="003167C1"/>
    <w:rsid w:val="00317351"/>
    <w:rsid w:val="0033078B"/>
    <w:rsid w:val="00333850"/>
    <w:rsid w:val="003365BA"/>
    <w:rsid w:val="00342EBE"/>
    <w:rsid w:val="00354E76"/>
    <w:rsid w:val="0036166C"/>
    <w:rsid w:val="003756C0"/>
    <w:rsid w:val="00390B80"/>
    <w:rsid w:val="003A24B6"/>
    <w:rsid w:val="003B4A60"/>
    <w:rsid w:val="003D4A35"/>
    <w:rsid w:val="003F3008"/>
    <w:rsid w:val="003F50E8"/>
    <w:rsid w:val="0040715B"/>
    <w:rsid w:val="0041055D"/>
    <w:rsid w:val="00411BE9"/>
    <w:rsid w:val="0042493A"/>
    <w:rsid w:val="00444EC6"/>
    <w:rsid w:val="004552AA"/>
    <w:rsid w:val="004579C1"/>
    <w:rsid w:val="004649F7"/>
    <w:rsid w:val="00466659"/>
    <w:rsid w:val="00473177"/>
    <w:rsid w:val="00487BD7"/>
    <w:rsid w:val="00497A77"/>
    <w:rsid w:val="004A1139"/>
    <w:rsid w:val="004A5089"/>
    <w:rsid w:val="004A7219"/>
    <w:rsid w:val="004B46B0"/>
    <w:rsid w:val="004C5B04"/>
    <w:rsid w:val="004D3866"/>
    <w:rsid w:val="00506A14"/>
    <w:rsid w:val="00507FFC"/>
    <w:rsid w:val="00515594"/>
    <w:rsid w:val="0052695F"/>
    <w:rsid w:val="00541352"/>
    <w:rsid w:val="005461A2"/>
    <w:rsid w:val="005629C4"/>
    <w:rsid w:val="00565734"/>
    <w:rsid w:val="00584E60"/>
    <w:rsid w:val="005A7875"/>
    <w:rsid w:val="005B4C97"/>
    <w:rsid w:val="005B7953"/>
    <w:rsid w:val="005C2842"/>
    <w:rsid w:val="005D1B5B"/>
    <w:rsid w:val="006072E7"/>
    <w:rsid w:val="0060736F"/>
    <w:rsid w:val="0061313F"/>
    <w:rsid w:val="00616F54"/>
    <w:rsid w:val="0062096C"/>
    <w:rsid w:val="00624513"/>
    <w:rsid w:val="00640E0A"/>
    <w:rsid w:val="00641D88"/>
    <w:rsid w:val="0064772D"/>
    <w:rsid w:val="00652C51"/>
    <w:rsid w:val="00657A55"/>
    <w:rsid w:val="0068427F"/>
    <w:rsid w:val="00686E1B"/>
    <w:rsid w:val="00691E90"/>
    <w:rsid w:val="006C256A"/>
    <w:rsid w:val="006C5D38"/>
    <w:rsid w:val="006D0B35"/>
    <w:rsid w:val="006D0CB7"/>
    <w:rsid w:val="006D67B5"/>
    <w:rsid w:val="006D713F"/>
    <w:rsid w:val="006E4E26"/>
    <w:rsid w:val="006F2E5A"/>
    <w:rsid w:val="006F3AE0"/>
    <w:rsid w:val="006F588C"/>
    <w:rsid w:val="00745B1D"/>
    <w:rsid w:val="0075796D"/>
    <w:rsid w:val="007619B1"/>
    <w:rsid w:val="0076427E"/>
    <w:rsid w:val="00764EC1"/>
    <w:rsid w:val="007725A5"/>
    <w:rsid w:val="0079444D"/>
    <w:rsid w:val="00796D0F"/>
    <w:rsid w:val="007A6F15"/>
    <w:rsid w:val="007B0AAB"/>
    <w:rsid w:val="007B3E33"/>
    <w:rsid w:val="007B68CC"/>
    <w:rsid w:val="007B7ABB"/>
    <w:rsid w:val="007C3FE8"/>
    <w:rsid w:val="007C5783"/>
    <w:rsid w:val="007D4341"/>
    <w:rsid w:val="007D58CD"/>
    <w:rsid w:val="007E04D9"/>
    <w:rsid w:val="007E0A8C"/>
    <w:rsid w:val="007E4A22"/>
    <w:rsid w:val="00801DDB"/>
    <w:rsid w:val="0080220F"/>
    <w:rsid w:val="00813CE2"/>
    <w:rsid w:val="008170DD"/>
    <w:rsid w:val="00851DD4"/>
    <w:rsid w:val="008626FD"/>
    <w:rsid w:val="0086491F"/>
    <w:rsid w:val="00867FCC"/>
    <w:rsid w:val="00874691"/>
    <w:rsid w:val="00877694"/>
    <w:rsid w:val="00877A2B"/>
    <w:rsid w:val="00880B96"/>
    <w:rsid w:val="008841AB"/>
    <w:rsid w:val="008A4871"/>
    <w:rsid w:val="008B19BE"/>
    <w:rsid w:val="008E4706"/>
    <w:rsid w:val="008E62B6"/>
    <w:rsid w:val="008F3E1E"/>
    <w:rsid w:val="00900AFB"/>
    <w:rsid w:val="0095062F"/>
    <w:rsid w:val="00973EEE"/>
    <w:rsid w:val="00977D5B"/>
    <w:rsid w:val="00981991"/>
    <w:rsid w:val="009838E9"/>
    <w:rsid w:val="009872D6"/>
    <w:rsid w:val="009A1ED4"/>
    <w:rsid w:val="009B2CD5"/>
    <w:rsid w:val="009C30E9"/>
    <w:rsid w:val="009D2741"/>
    <w:rsid w:val="00A0743B"/>
    <w:rsid w:val="00A136F3"/>
    <w:rsid w:val="00A23BC1"/>
    <w:rsid w:val="00A31EDC"/>
    <w:rsid w:val="00A341E6"/>
    <w:rsid w:val="00A37FEB"/>
    <w:rsid w:val="00A470CB"/>
    <w:rsid w:val="00A60F61"/>
    <w:rsid w:val="00A67011"/>
    <w:rsid w:val="00A71A36"/>
    <w:rsid w:val="00A862E0"/>
    <w:rsid w:val="00A92E2F"/>
    <w:rsid w:val="00AA5619"/>
    <w:rsid w:val="00AB6580"/>
    <w:rsid w:val="00AE00D9"/>
    <w:rsid w:val="00AF3E26"/>
    <w:rsid w:val="00B05F51"/>
    <w:rsid w:val="00B07913"/>
    <w:rsid w:val="00B0791A"/>
    <w:rsid w:val="00B15AEA"/>
    <w:rsid w:val="00B416BF"/>
    <w:rsid w:val="00B418AF"/>
    <w:rsid w:val="00B4194D"/>
    <w:rsid w:val="00B51BE3"/>
    <w:rsid w:val="00B5728E"/>
    <w:rsid w:val="00B57BD6"/>
    <w:rsid w:val="00B824B5"/>
    <w:rsid w:val="00B83EFC"/>
    <w:rsid w:val="00BB6BF6"/>
    <w:rsid w:val="00BC1E82"/>
    <w:rsid w:val="00BC769A"/>
    <w:rsid w:val="00BC7817"/>
    <w:rsid w:val="00BD24EB"/>
    <w:rsid w:val="00BE4D23"/>
    <w:rsid w:val="00BF03A1"/>
    <w:rsid w:val="00BF4F7B"/>
    <w:rsid w:val="00BF5D56"/>
    <w:rsid w:val="00BF6A4E"/>
    <w:rsid w:val="00C006B9"/>
    <w:rsid w:val="00C030CD"/>
    <w:rsid w:val="00C40D0F"/>
    <w:rsid w:val="00C61E9C"/>
    <w:rsid w:val="00C836AA"/>
    <w:rsid w:val="00CB269F"/>
    <w:rsid w:val="00CB3EAC"/>
    <w:rsid w:val="00CC6928"/>
    <w:rsid w:val="00CE07E9"/>
    <w:rsid w:val="00D12EEE"/>
    <w:rsid w:val="00D7588E"/>
    <w:rsid w:val="00D7726C"/>
    <w:rsid w:val="00D91D09"/>
    <w:rsid w:val="00D95EB7"/>
    <w:rsid w:val="00DA1E11"/>
    <w:rsid w:val="00DC3492"/>
    <w:rsid w:val="00DC51C2"/>
    <w:rsid w:val="00DD40E8"/>
    <w:rsid w:val="00DF4328"/>
    <w:rsid w:val="00E3129E"/>
    <w:rsid w:val="00E35AF0"/>
    <w:rsid w:val="00E5096D"/>
    <w:rsid w:val="00E57EDB"/>
    <w:rsid w:val="00E73557"/>
    <w:rsid w:val="00E73D54"/>
    <w:rsid w:val="00E77774"/>
    <w:rsid w:val="00E950BA"/>
    <w:rsid w:val="00E9741E"/>
    <w:rsid w:val="00E97C8C"/>
    <w:rsid w:val="00EA51F1"/>
    <w:rsid w:val="00F05686"/>
    <w:rsid w:val="00F303B2"/>
    <w:rsid w:val="00F44818"/>
    <w:rsid w:val="00F5153E"/>
    <w:rsid w:val="00F65571"/>
    <w:rsid w:val="00F72D97"/>
    <w:rsid w:val="00F7495A"/>
    <w:rsid w:val="00F90DBA"/>
    <w:rsid w:val="00F926A5"/>
    <w:rsid w:val="00FA579F"/>
    <w:rsid w:val="00FB171F"/>
    <w:rsid w:val="00FC2ED8"/>
    <w:rsid w:val="00FC4480"/>
    <w:rsid w:val="00FD6C51"/>
    <w:rsid w:val="00FE170D"/>
    <w:rsid w:val="00FE3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B5820"/>
  <w15:docId w15:val="{3EDB9D49-5826-426F-A66C-BFFA551DC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715B"/>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0715B"/>
    <w:pPr>
      <w:tabs>
        <w:tab w:val="center" w:pos="4677"/>
        <w:tab w:val="right" w:pos="9355"/>
      </w:tabs>
    </w:pPr>
  </w:style>
  <w:style w:type="character" w:customStyle="1" w:styleId="FooterChar">
    <w:name w:val="Footer Char"/>
    <w:basedOn w:val="DefaultParagraphFont"/>
    <w:link w:val="Footer"/>
    <w:uiPriority w:val="99"/>
    <w:rsid w:val="0040715B"/>
    <w:rPr>
      <w:rFonts w:ascii="Times Armenian" w:eastAsia="Times New Roman" w:hAnsi="Times Armenian" w:cs="Times Armenian"/>
      <w:sz w:val="24"/>
      <w:szCs w:val="24"/>
      <w:lang w:val="ru-RU" w:eastAsia="ru-RU"/>
    </w:rPr>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BC769A"/>
    <w:pPr>
      <w:autoSpaceDE/>
      <w:autoSpaceDN/>
      <w:adjustRightInd/>
      <w:spacing w:before="360" w:after="240"/>
      <w:ind w:left="720" w:hanging="576"/>
      <w:contextualSpacing/>
    </w:pPr>
    <w:rPr>
      <w:rFonts w:ascii="Calibri" w:eastAsia="Calibri" w:hAnsi="Calibri" w:cs="Times New Roman"/>
      <w:sz w:val="22"/>
      <w:szCs w:val="22"/>
      <w:lang w:val="en-US" w:eastAsia="en-US"/>
    </w:rPr>
  </w:style>
  <w:style w:type="paragraph" w:styleId="Header">
    <w:name w:val="header"/>
    <w:basedOn w:val="Normal"/>
    <w:link w:val="HeaderChar"/>
    <w:uiPriority w:val="99"/>
    <w:unhideWhenUsed/>
    <w:rsid w:val="00D7588E"/>
    <w:pPr>
      <w:tabs>
        <w:tab w:val="center" w:pos="4680"/>
        <w:tab w:val="right" w:pos="9360"/>
      </w:tabs>
    </w:pPr>
  </w:style>
  <w:style w:type="character" w:customStyle="1" w:styleId="HeaderChar">
    <w:name w:val="Header Char"/>
    <w:basedOn w:val="DefaultParagraphFont"/>
    <w:link w:val="Header"/>
    <w:uiPriority w:val="99"/>
    <w:rsid w:val="00D7588E"/>
    <w:rPr>
      <w:rFonts w:ascii="Times Armenian" w:eastAsia="Times New Roman" w:hAnsi="Times Armenian" w:cs="Times Armeni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753">
      <w:bodyDiv w:val="1"/>
      <w:marLeft w:val="0"/>
      <w:marRight w:val="0"/>
      <w:marTop w:val="0"/>
      <w:marBottom w:val="0"/>
      <w:divBdr>
        <w:top w:val="none" w:sz="0" w:space="0" w:color="auto"/>
        <w:left w:val="none" w:sz="0" w:space="0" w:color="auto"/>
        <w:bottom w:val="none" w:sz="0" w:space="0" w:color="auto"/>
        <w:right w:val="none" w:sz="0" w:space="0" w:color="auto"/>
      </w:divBdr>
    </w:div>
    <w:div w:id="786200062">
      <w:bodyDiv w:val="1"/>
      <w:marLeft w:val="0"/>
      <w:marRight w:val="0"/>
      <w:marTop w:val="0"/>
      <w:marBottom w:val="0"/>
      <w:divBdr>
        <w:top w:val="none" w:sz="0" w:space="0" w:color="auto"/>
        <w:left w:val="none" w:sz="0" w:space="0" w:color="auto"/>
        <w:bottom w:val="none" w:sz="0" w:space="0" w:color="auto"/>
        <w:right w:val="none" w:sz="0" w:space="0" w:color="auto"/>
      </w:divBdr>
    </w:div>
    <w:div w:id="1279415030">
      <w:bodyDiv w:val="1"/>
      <w:marLeft w:val="0"/>
      <w:marRight w:val="0"/>
      <w:marTop w:val="0"/>
      <w:marBottom w:val="0"/>
      <w:divBdr>
        <w:top w:val="none" w:sz="0" w:space="0" w:color="auto"/>
        <w:left w:val="none" w:sz="0" w:space="0" w:color="auto"/>
        <w:bottom w:val="none" w:sz="0" w:space="0" w:color="auto"/>
        <w:right w:val="none" w:sz="0" w:space="0" w:color="auto"/>
      </w:divBdr>
    </w:div>
    <w:div w:id="15657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2A4A3-E4EE-4E8E-8E5F-6AD9859E9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6</Pages>
  <Words>1663</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N-Mkrtchyan</dc:creator>
  <cp:keywords>https:/mul2-moj.gov.am/tasks/228917/oneclick/voroshman naxagic_ 2215 N.docx?token=17e2fd4b3c4fac6ae73c385fc5f1f963</cp:keywords>
  <cp:lastModifiedBy>Liana Tovmasyan</cp:lastModifiedBy>
  <cp:revision>18</cp:revision>
  <dcterms:created xsi:type="dcterms:W3CDTF">2022-08-18T10:30:00Z</dcterms:created>
  <dcterms:modified xsi:type="dcterms:W3CDTF">2022-10-28T06:44:00Z</dcterms:modified>
</cp:coreProperties>
</file>