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9439" w14:textId="77777777" w:rsidR="0073353F" w:rsidRDefault="0073353F" w:rsidP="0073353F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2723FB37" w14:textId="40E08051" w:rsidR="0073353F" w:rsidRDefault="0073353F" w:rsidP="0073353F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353F">
        <w:rPr>
          <w:rFonts w:ascii="GHEA Grapalat" w:hAnsi="GHEA Grapalat"/>
          <w:b/>
          <w:sz w:val="24"/>
          <w:szCs w:val="24"/>
          <w:lang w:val="hy-AM"/>
        </w:rPr>
        <w:t xml:space="preserve">ԱՌԵՎՏՐԱԱՐԴՅՈՒՆԱԲԵՐԱԿԱՆ ՊԱԼԱՏՆԵՐԻ ՄԱՍԻՆ </w:t>
      </w:r>
      <w:r>
        <w:rPr>
          <w:rFonts w:ascii="GHEA Grapalat" w:hAnsi="GHEA Grapalat"/>
          <w:b/>
          <w:sz w:val="24"/>
          <w:szCs w:val="24"/>
          <w:lang w:val="hy-AM"/>
        </w:rPr>
        <w:t>ՕՐԵՆՔ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Ի ԼՐԱՑՎՈՂ ՀՈԴՎԱԾԻ</w:t>
      </w:r>
      <w:r w:rsidR="008850AB">
        <w:rPr>
          <w:rStyle w:val="Strong"/>
          <w:rFonts w:ascii="GHEA Grapalat" w:hAnsi="GHEA Grapalat"/>
          <w:sz w:val="24"/>
          <w:szCs w:val="24"/>
          <w:lang w:val="hy-AM"/>
        </w:rPr>
        <w:t xml:space="preserve"> ՎԵՐԱԲԵՐՅԱԼ</w:t>
      </w:r>
    </w:p>
    <w:p w14:paraId="460D667E" w14:textId="0B21C233" w:rsidR="0073353F" w:rsidRPr="0073353F" w:rsidRDefault="0073353F">
      <w:pPr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827"/>
      </w:tblGrid>
      <w:tr w:rsidR="00C47DF5" w:rsidRPr="00C47DF5" w14:paraId="73FFBC60" w14:textId="77777777" w:rsidTr="0073353F">
        <w:trPr>
          <w:tblCellSpacing w:w="0" w:type="dxa"/>
        </w:trPr>
        <w:tc>
          <w:tcPr>
            <w:tcW w:w="1533" w:type="dxa"/>
            <w:shd w:val="clear" w:color="auto" w:fill="FFFFFF"/>
            <w:hideMark/>
          </w:tcPr>
          <w:p w14:paraId="74F1D967" w14:textId="77777777" w:rsidR="00C47DF5" w:rsidRPr="00C47DF5" w:rsidRDefault="00C47DF5" w:rsidP="00C47DF5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47D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7827" w:type="dxa"/>
            <w:shd w:val="clear" w:color="auto" w:fill="FFFFFF"/>
            <w:vAlign w:val="center"/>
            <w:hideMark/>
          </w:tcPr>
          <w:p w14:paraId="7D2E4AFD" w14:textId="77777777" w:rsidR="00C47DF5" w:rsidRPr="00C47DF5" w:rsidRDefault="00C47DF5" w:rsidP="00C47DF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47D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 ԱԱՊ-ի գործառույթները</w:t>
            </w:r>
          </w:p>
        </w:tc>
      </w:tr>
    </w:tbl>
    <w:p w14:paraId="34EAA171" w14:textId="77777777" w:rsidR="00C47DF5" w:rsidRPr="00C47DF5" w:rsidRDefault="00C47DF5" w:rsidP="00C47DF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8403B8D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ՀՀ ԱԱՊ-ն, բացի սույն օրենքով պալատներին վերապահված գործառույթներից, իրականացնում է նաև հետևյալ գործառույթները`</w:t>
      </w:r>
    </w:p>
    <w:p w14:paraId="43395F59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ա) համակարգում է ԱԱՊ-ների գործունեությունը, ներկայացնում է Հայաստանի Հանրապետության պալատների համակարգը ինչպես հանրապետությունում, այնպես էլ օտարերկրյա պետություններում.</w:t>
      </w:r>
    </w:p>
    <w:p w14:paraId="0B0BABFB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բ) կարող է մասնակցել ձեռնարկատերերի շահերին առնչվող Հայաստանի Հանրապետության օրենքների և իրավական այլ ակտերի նախագծերի մշակմանը.</w:t>
      </w:r>
    </w:p>
    <w:p w14:paraId="59D17D12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գ) Հայաստանի Հանրապետության կառավարության առաջարկությամբ եզրակացություններ կամ առաջարկություններ է ներկայացնում հանրապետության տնտեսության զարգացման հարցերով.</w:t>
      </w:r>
    </w:p>
    <w:p w14:paraId="54B800EB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դ) միջազգային առևտրային պայմանագրերի և Հայաստանի Հանրապետության միջազգային պայմանագրերի դրույթներին համապատասխան վկայում է անհաղթահարելի ուժի հանգամանքները (ֆորս-մաժոր), ինչպես նաև հանրապետությունում ընդունված գործարար շրջանառության սովորույթները.</w:t>
      </w:r>
    </w:p>
    <w:p w14:paraId="320807FF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ե) սահմանում է Հայաստանի Հանրապետության այն առևտրային կազմակերպությունների և անհատ ձեռնարկատերերի ոչ պետական գրանցամատյանի վարման կարգը, որոնց ֆինանսատնտեսական վիճակը վկայում է հանրապետությունում և օտարերկրյա պետություններում ձեռնարկատիրական գործունեության մեջ նրանց հուսալի և վստահելի գործընկեր լինելու մասին.</w:t>
      </w:r>
    </w:p>
    <w:p w14:paraId="79278631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զ)</w:t>
      </w:r>
      <w:r w:rsidRPr="00C47DF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47DF5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(ենթակետն ուժը կորցրել է</w:t>
      </w:r>
      <w:r w:rsidRPr="00C47DF5">
        <w:rPr>
          <w:rFonts w:ascii="Calibri" w:eastAsia="Times New Roman" w:hAnsi="Calibri" w:cs="Calibri"/>
          <w:i/>
          <w:iCs/>
          <w:color w:val="000000"/>
          <w:sz w:val="24"/>
          <w:szCs w:val="24"/>
        </w:rPr>
        <w:t> </w:t>
      </w:r>
      <w:r w:rsidRPr="00C47DF5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 xml:space="preserve">20.05.05 </w:t>
      </w:r>
      <w:r w:rsidRPr="00C47DF5">
        <w:rPr>
          <w:rFonts w:ascii="GHEA Grapalat" w:eastAsia="Times New Roman" w:hAnsi="GHEA Grapalat" w:cs="GHEA Grapalat"/>
          <w:i/>
          <w:iCs/>
          <w:color w:val="000000"/>
          <w:sz w:val="24"/>
          <w:szCs w:val="24"/>
        </w:rPr>
        <w:t>ՀՕ</w:t>
      </w:r>
      <w:r w:rsidRPr="00C47DF5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-118-</w:t>
      </w:r>
      <w:r w:rsidRPr="00C47DF5">
        <w:rPr>
          <w:rFonts w:ascii="GHEA Grapalat" w:eastAsia="Times New Roman" w:hAnsi="GHEA Grapalat" w:cs="GHEA Grapalat"/>
          <w:i/>
          <w:iCs/>
          <w:color w:val="000000"/>
          <w:sz w:val="24"/>
          <w:szCs w:val="24"/>
        </w:rPr>
        <w:t>Ն</w:t>
      </w:r>
      <w:r w:rsidRPr="00C47DF5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)</w:t>
      </w:r>
    </w:p>
    <w:p w14:paraId="7C540DB8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է) տալիս է ապրանքների ծագման սերտիֆիկատներ և օրենսդրությամբ սահմանված կարգով պատասխանատվություն է կրում դրանց արժանահավատության համար: Ապրանքների ծագման սերտիֆիկատների տրամադրման կարգն ու վճարի չափը սահմանում է Հայաստանի Հանրապետության կառավարությունը.</w:t>
      </w:r>
    </w:p>
    <w:p w14:paraId="3F9F38DD" w14:textId="77777777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000000"/>
          <w:sz w:val="24"/>
          <w:szCs w:val="24"/>
        </w:rPr>
        <w:t>ը) մասնակցում է փոքր և միջին ձեռնարկատիրության աջակցության պետական ծրագրերի մշակմանն ու իրականացմանը:</w:t>
      </w:r>
    </w:p>
    <w:p w14:paraId="5A555B36" w14:textId="0396ECF2" w:rsid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(6-րդ հոդվածը փոփ. 20.05.05 ՀՕ-118-Ն)</w:t>
      </w:r>
    </w:p>
    <w:p w14:paraId="500CA0A8" w14:textId="4006A803" w:rsidR="00C47DF5" w:rsidRPr="00C47DF5" w:rsidRDefault="00C47DF5" w:rsidP="00C47D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C47DF5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թ) իրականացնում է </w:t>
      </w:r>
      <w:r w:rsidRPr="00C47DF5">
        <w:rPr>
          <w:rFonts w:ascii="Calibri" w:eastAsia="Times New Roman" w:hAnsi="Calibri" w:cs="Calibri"/>
          <w:color w:val="FF0000"/>
          <w:sz w:val="24"/>
          <w:szCs w:val="24"/>
          <w:lang w:val="hy-AM" w:eastAsia="ru-RU"/>
        </w:rPr>
        <w:t> </w:t>
      </w:r>
      <w:r w:rsidRPr="00C47DF5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</w:t>
      </w:r>
      <w:r w:rsidRPr="00C47DF5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lastRenderedPageBreak/>
        <w:t xml:space="preserve">գործողությունների կատարման փորձաքննություն և օրենսդրությամբ սահմանված կարգով պատասխանատվություն է կրում </w:t>
      </w:r>
      <w:bookmarkStart w:id="0" w:name="_Hlk103613965"/>
      <w:r w:rsidRPr="00C47DF5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փորձաքննության ակտի </w:t>
      </w:r>
      <w:bookmarkEnd w:id="0"/>
      <w:r w:rsidRPr="00C47DF5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>և դրանում պարունակվող տեղեկատվության արժանահավատության համար: Փորձաքննության ակտի տրամադրման կարգն ու վճարի չափը սահմանում է Հայաստանի Հանրապետության կառավարությունը։</w:t>
      </w:r>
    </w:p>
    <w:p w14:paraId="7227962E" w14:textId="77777777" w:rsidR="00710094" w:rsidRPr="00C47DF5" w:rsidRDefault="00000000" w:rsidP="00C47DF5">
      <w:pPr>
        <w:rPr>
          <w:color w:val="FF0000"/>
        </w:rPr>
      </w:pPr>
    </w:p>
    <w:sectPr w:rsidR="00710094" w:rsidRPr="00C47D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82AD1"/>
    <w:rsid w:val="0004558F"/>
    <w:rsid w:val="00070E07"/>
    <w:rsid w:val="0073353F"/>
    <w:rsid w:val="00863E6F"/>
    <w:rsid w:val="008850AB"/>
    <w:rsid w:val="008D3639"/>
    <w:rsid w:val="00B82AD1"/>
    <w:rsid w:val="00C4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20643"/>
  <w15:chartTrackingRefBased/>
  <w15:docId w15:val="{D1064E42-7833-4BCD-9114-A6A9D1315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35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8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6</cp:revision>
  <dcterms:created xsi:type="dcterms:W3CDTF">2022-08-08T12:32:00Z</dcterms:created>
  <dcterms:modified xsi:type="dcterms:W3CDTF">2022-08-31T11:53:00Z</dcterms:modified>
</cp:coreProperties>
</file>