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6" w:rsidRPr="00357065" w:rsidRDefault="007B6C46" w:rsidP="00F03BBB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2A56C6" w:rsidRPr="0030783B" w:rsidRDefault="007039BA" w:rsidP="00F03BBB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357065">
        <w:rPr>
          <w:rFonts w:ascii="GHEA Grapalat" w:hAnsi="GHEA Grapalat"/>
          <w:b/>
          <w:lang w:val="en-US"/>
        </w:rPr>
        <w:t>Ա Մ Փ Ո Փ Ա Թ Ե Ր Թ</w:t>
      </w:r>
      <w:r w:rsidR="00812D8F" w:rsidRPr="00357065">
        <w:rPr>
          <w:rFonts w:ascii="GHEA Grapalat" w:hAnsi="GHEA Grapalat"/>
          <w:b/>
          <w:lang w:val="hy-AM"/>
        </w:rPr>
        <w:t xml:space="preserve"> </w:t>
      </w:r>
      <w:r w:rsidR="0030783B">
        <w:rPr>
          <w:rFonts w:ascii="GHEA Grapalat" w:hAnsi="GHEA Grapalat"/>
          <w:b/>
          <w:lang w:val="en-US"/>
        </w:rPr>
        <w:t>2</w:t>
      </w:r>
    </w:p>
    <w:p w:rsidR="00812D8F" w:rsidRPr="00357065" w:rsidRDefault="00812D8F" w:rsidP="00F03BBB">
      <w:pPr>
        <w:spacing w:line="360" w:lineRule="auto"/>
        <w:jc w:val="center"/>
        <w:rPr>
          <w:rFonts w:ascii="GHEA Grapalat" w:hAnsi="GHEA Grapalat" w:cs="Sylfaen"/>
          <w:highlight w:val="yellow"/>
          <w:lang w:val="pt-PT"/>
        </w:rPr>
      </w:pPr>
      <w:r w:rsidRPr="00357065">
        <w:rPr>
          <w:rFonts w:ascii="GHEA Grapalat" w:hAnsi="GHEA Grapalat"/>
          <w:lang w:val="hy-AM"/>
        </w:rPr>
        <w:t>«</w:t>
      </w:r>
      <w:r w:rsidRPr="00357065">
        <w:rPr>
          <w:rFonts w:ascii="GHEA Grapalat" w:hAnsi="GHEA Grapalat" w:cs="Sylfaen"/>
          <w:lang w:val="hy-AM"/>
        </w:rPr>
        <w:t>Գետի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ինքնամաքրման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կարողության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գնահատման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մեթոդը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և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վերջինիս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կիրարկման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մեխանիզմները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սահմանելու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մասին</w:t>
      </w:r>
      <w:r w:rsidRPr="00357065">
        <w:rPr>
          <w:rFonts w:ascii="GHEA Grapalat" w:hAnsi="GHEA Grapalat"/>
          <w:lang w:val="hy-AM"/>
        </w:rPr>
        <w:t xml:space="preserve">» </w:t>
      </w:r>
      <w:r w:rsidRPr="00357065">
        <w:rPr>
          <w:rFonts w:ascii="GHEA Grapalat" w:hAnsi="GHEA Grapalat" w:cs="Sylfaen"/>
          <w:lang w:val="hy-AM"/>
        </w:rPr>
        <w:t>Կառավարության</w:t>
      </w:r>
      <w:r w:rsidRPr="00357065">
        <w:rPr>
          <w:rFonts w:ascii="GHEA Grapalat" w:hAnsi="GHEA Grapalat"/>
          <w:lang w:val="hy-AM"/>
        </w:rPr>
        <w:t xml:space="preserve"> </w:t>
      </w:r>
      <w:r w:rsidRPr="00357065">
        <w:rPr>
          <w:rFonts w:ascii="GHEA Grapalat" w:hAnsi="GHEA Grapalat" w:cs="Sylfaen"/>
          <w:lang w:val="hy-AM"/>
        </w:rPr>
        <w:t>որոշման</w:t>
      </w:r>
      <w:r w:rsidRPr="00357065">
        <w:rPr>
          <w:rFonts w:ascii="GHEA Grapalat" w:eastAsia="Calibri" w:hAnsi="GHEA Grapalat"/>
          <w:bCs/>
          <w:spacing w:val="-6"/>
          <w:lang w:val="hy-AM" w:eastAsia="en-US"/>
        </w:rPr>
        <w:t xml:space="preserve"> նախագծի (այսուհետ՝ Նախագիծ)</w:t>
      </w:r>
    </w:p>
    <w:p w:rsidR="0076795E" w:rsidRPr="00357065" w:rsidRDefault="0076795E" w:rsidP="00F03BBB">
      <w:pPr>
        <w:spacing w:line="360" w:lineRule="auto"/>
        <w:jc w:val="center"/>
        <w:rPr>
          <w:rFonts w:ascii="GHEA Grapalat" w:hAnsi="GHEA Grapalat"/>
          <w:lang w:val="pt-PT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853"/>
        <w:gridCol w:w="1995"/>
        <w:gridCol w:w="3758"/>
      </w:tblGrid>
      <w:tr w:rsidR="00B51F28" w:rsidRPr="0030783B" w:rsidTr="00812D8F">
        <w:trPr>
          <w:trHeight w:val="199"/>
        </w:trPr>
        <w:tc>
          <w:tcPr>
            <w:tcW w:w="7848" w:type="dxa"/>
            <w:gridSpan w:val="2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B51F28" w:rsidRDefault="0030783B" w:rsidP="00F03BBB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Վարչապետի աշխատակազմ</w:t>
            </w:r>
          </w:p>
          <w:p w:rsidR="0030783B" w:rsidRPr="0030783B" w:rsidRDefault="0030783B" w:rsidP="0030783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7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51F28" w:rsidRPr="0030783B" w:rsidRDefault="0030783B" w:rsidP="00F03BBB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30783B">
              <w:rPr>
                <w:rFonts w:ascii="GHEA Grapalat" w:hAnsi="GHEA Grapalat"/>
                <w:lang w:val="hy-AM"/>
              </w:rPr>
              <w:t>10</w:t>
            </w:r>
            <w:r w:rsidRPr="0030783B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  <w:r w:rsidRPr="003078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</w:t>
            </w:r>
            <w:r w:rsidRPr="0030783B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  <w:r w:rsidRPr="003078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2022</w:t>
            </w:r>
            <w:r w:rsidR="0004361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</w:t>
            </w:r>
            <w:r w:rsidR="00043611" w:rsidRPr="0030783B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</w:tr>
      <w:tr w:rsidR="00B51F28" w:rsidRPr="0030783B" w:rsidTr="00812D8F">
        <w:trPr>
          <w:trHeight w:val="92"/>
        </w:trPr>
        <w:tc>
          <w:tcPr>
            <w:tcW w:w="7848" w:type="dxa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51F28" w:rsidRPr="00357065" w:rsidRDefault="00B51F28" w:rsidP="00F03BB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51F28" w:rsidRPr="0030783B" w:rsidRDefault="0030783B" w:rsidP="00F03BBB">
            <w:pPr>
              <w:spacing w:line="360" w:lineRule="auto"/>
              <w:rPr>
                <w:rFonts w:ascii="GHEA Grapalat" w:hAnsi="GHEA Grapalat"/>
                <w:color w:val="000000" w:themeColor="text1"/>
                <w:highlight w:val="yellow"/>
                <w:lang w:val="hy-AM"/>
              </w:rPr>
            </w:pPr>
            <w:r w:rsidRPr="0030783B">
              <w:rPr>
                <w:rFonts w:ascii="GHEA Grapalat" w:hAnsi="GHEA Grapalat"/>
                <w:color w:val="000000"/>
                <w:shd w:val="clear" w:color="auto" w:fill="FFFFFF"/>
              </w:rPr>
              <w:t>02/12.93/33020</w:t>
            </w:r>
            <w:r w:rsidRPr="003078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-2022</w:t>
            </w:r>
          </w:p>
        </w:tc>
      </w:tr>
      <w:tr w:rsidR="006B1DE3" w:rsidRPr="0030783B" w:rsidTr="003C7FF4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8864A9" w:rsidRPr="00357065" w:rsidRDefault="0030783B" w:rsidP="0030783B">
            <w:pPr>
              <w:tabs>
                <w:tab w:val="left" w:pos="851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Տարածքային զարգացման և շրջակա միջավայրի հարցերի վարչություն</w:t>
            </w:r>
          </w:p>
        </w:tc>
        <w:tc>
          <w:tcPr>
            <w:tcW w:w="57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D577D" w:rsidRPr="00083454" w:rsidRDefault="007D577D" w:rsidP="00F4237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864A9" w:rsidRPr="0030783B" w:rsidTr="00812D8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53FAA" w:rsidRPr="00274381" w:rsidRDefault="00274381" w:rsidP="00274381">
            <w:pPr>
              <w:spacing w:after="160" w:line="360" w:lineRule="auto"/>
              <w:ind w:firstLine="540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  <w:r w:rsidRPr="002743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.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="00753FAA" w:rsidRPr="00274381">
              <w:rPr>
                <w:rFonts w:ascii="GHEA Grapalat" w:hAnsi="GHEA Grapalat" w:cs="Arial"/>
                <w:lang w:val="hy-AM"/>
              </w:rPr>
              <w:t>Համաձայն Նախագծի հավելվածի 2-րդ կետի՝ գետի ինքնամաքրման կարողության գնահատման մեթոդի մշակման համար հիմք է հանդիսացել «Գետի ինքնամաքրման կարողության գնահատման մեթոդի օգտագործողի ձեռնարկը»: Այստեղ պարզաբանված չեն մի շարք հարցեր, այդ թվում՝</w:t>
            </w:r>
          </w:p>
          <w:p w:rsidR="00753FAA" w:rsidRPr="00DA4B13" w:rsidRDefault="00753FAA" w:rsidP="00753FAA">
            <w:pPr>
              <w:pStyle w:val="ListParagraph"/>
              <w:spacing w:line="360" w:lineRule="auto"/>
              <w:ind w:left="0" w:firstLine="540"/>
              <w:jc w:val="both"/>
              <w:rPr>
                <w:rFonts w:ascii="GHEA Grapalat" w:hAnsi="GHEA Grapalat" w:cs="Arial"/>
                <w:lang w:val="hy-AM"/>
              </w:rPr>
            </w:pPr>
            <w:r w:rsidRPr="00DA4B13">
              <w:rPr>
                <w:rFonts w:ascii="GHEA Grapalat" w:hAnsi="GHEA Grapalat" w:cs="Arial"/>
                <w:lang w:val="hy-AM"/>
              </w:rPr>
              <w:t>1)  Արդյո՞ք գոյություն ունեն այլ գնահատման մեթոդներ, եթե այո, ապա՝ ինչու՞ է ընտրվել  այս մեթոդը:</w:t>
            </w:r>
          </w:p>
          <w:p w:rsidR="008864A9" w:rsidRPr="00753FAA" w:rsidRDefault="00753FAA" w:rsidP="00274381">
            <w:pPr>
              <w:pStyle w:val="ListParagraph"/>
              <w:spacing w:line="360" w:lineRule="auto"/>
              <w:ind w:left="0" w:firstLine="540"/>
              <w:jc w:val="both"/>
              <w:rPr>
                <w:rFonts w:ascii="GHEA Grapalat" w:hAnsi="GHEA Grapalat"/>
                <w:lang w:val="hy-AM"/>
              </w:rPr>
            </w:pPr>
            <w:r w:rsidRPr="00DA4B13">
              <w:rPr>
                <w:rFonts w:ascii="GHEA Grapalat" w:hAnsi="GHEA Grapalat" w:cs="Arial"/>
                <w:lang w:val="hy-AM"/>
              </w:rPr>
              <w:t>2)  Արդյո՞ք այլ մեթոդով հաշվարկված արդյունքները կիրառելի չեն:</w:t>
            </w:r>
          </w:p>
        </w:tc>
        <w:tc>
          <w:tcPr>
            <w:tcW w:w="57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72BCF" w:rsidRPr="00172BCF" w:rsidRDefault="00172BCF" w:rsidP="00E73D76">
            <w:pPr>
              <w:pStyle w:val="CommentText"/>
              <w:spacing w:after="0"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  <w:r w:rsidRPr="00172B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  <w:r w:rsidRPr="00172BC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72BC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Ընդունվել է</w:t>
            </w:r>
          </w:p>
          <w:p w:rsidR="00172BCF" w:rsidRPr="009F27F0" w:rsidRDefault="00172BCF" w:rsidP="00466D0C">
            <w:pPr>
              <w:pStyle w:val="CommentText"/>
              <w:spacing w:after="0"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72BCF">
              <w:rPr>
                <w:rFonts w:ascii="GHEA Grapalat" w:hAnsi="GHEA Grapalat" w:cs="Arial"/>
                <w:sz w:val="24"/>
                <w:szCs w:val="24"/>
                <w:lang w:val="hy-AM"/>
              </w:rPr>
              <w:t>Պարզաբանում</w:t>
            </w:r>
            <w:r w:rsidRPr="00172B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  <w:r w:rsidR="004750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27F0">
              <w:rPr>
                <w:rFonts w:ascii="GHEA Grapalat" w:hAnsi="GHEA Grapalat" w:cs="Arial"/>
                <w:sz w:val="24"/>
                <w:szCs w:val="24"/>
                <w:lang w:val="hy-AM"/>
              </w:rPr>
              <w:t>Հիդրոկենսաբանական գնահատման առաջարկվող մեթոդը հարմարեցված է հայտնի, առավել կիրառելի ԹԿՊ-ի մոդելից, որի մասին մանրամասն նկարագրված է ձեռնարկում:</w:t>
            </w:r>
          </w:p>
          <w:p w:rsidR="008864A9" w:rsidRPr="00357065" w:rsidRDefault="00172BCF" w:rsidP="00593679">
            <w:pPr>
              <w:pStyle w:val="ListParagraph"/>
              <w:spacing w:line="360" w:lineRule="auto"/>
              <w:ind w:left="0" w:firstLine="1080"/>
              <w:jc w:val="both"/>
              <w:rPr>
                <w:rFonts w:ascii="GHEA Grapalat" w:hAnsi="GHEA Grapalat"/>
                <w:lang w:val="hy-AM"/>
              </w:rPr>
            </w:pPr>
            <w:r w:rsidRPr="00855726">
              <w:rPr>
                <w:rFonts w:ascii="GHEA Grapalat" w:hAnsi="GHEA Grapalat" w:cs="Arial"/>
                <w:lang w:val="hy-AM"/>
              </w:rPr>
              <w:t xml:space="preserve">Հայտնի են բազմաթիվ մեթոդներ, սակայն ընտրված մեթոդները որոշակի փոփոխություններով տեղայնացվել են </w:t>
            </w:r>
            <w:r w:rsidR="00593679">
              <w:rPr>
                <w:rFonts w:ascii="GHEA Grapalat" w:hAnsi="GHEA Grapalat" w:cs="Arial"/>
                <w:lang w:val="hy-AM"/>
              </w:rPr>
              <w:t>Հայաստանի Հանրապետության</w:t>
            </w:r>
            <w:r w:rsidRPr="00855726">
              <w:rPr>
                <w:rFonts w:ascii="GHEA Grapalat" w:hAnsi="GHEA Grapalat" w:cs="Arial"/>
                <w:lang w:val="hy-AM"/>
              </w:rPr>
              <w:t xml:space="preserve"> գետերի համար՝ հաշվի առնելով աշխարհագրական դիրքը, որի մասին շատ մանրամասնորեն խոսվում է Ձեռնարկի մեջ։ Ընտրվել է նաև պիլոտային ջրավազան, որի վրա մեկ տարի շարունակ իրականացվել են չափումներ։ Մեթոդների կիրառման օրինակները ներկայացված են նույն Ձեռնարկի մեջ։</w:t>
            </w:r>
          </w:p>
        </w:tc>
      </w:tr>
      <w:tr w:rsidR="002E2368" w:rsidRPr="0030783B" w:rsidTr="00812D8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2368" w:rsidRDefault="002E2368" w:rsidP="00274381">
            <w:pPr>
              <w:spacing w:after="160" w:line="360" w:lineRule="auto"/>
              <w:ind w:firstLine="540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  <w:r w:rsidRPr="00A739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B13">
              <w:rPr>
                <w:rFonts w:ascii="GHEA Grapalat" w:hAnsi="GHEA Grapalat" w:cs="Arial"/>
                <w:lang w:val="hy-AM"/>
              </w:rPr>
              <w:t>Նախագծի հավելվածի 5-րդ կետով սահմանված՝ գետի ինքնամաքրման կարողության գնահատման հիդրոքիմիական բաղադրիչի հաշվարկի համար կիրառվող բանաձևում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DA4B13">
              <w:rPr>
                <w:rFonts w:ascii="GHEA Grapalat" w:hAnsi="GHEA Grapalat" w:cs="Arial"/>
                <w:lang w:val="hy-AM"/>
              </w:rPr>
              <w:lastRenderedPageBreak/>
              <w:t xml:space="preserve">ներկայացված չեն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1</m:t>
                  </m:r>
                </m:sub>
              </m:sSub>
            </m:oMath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2</m:t>
                  </m:r>
                </m:sub>
              </m:sSub>
            </m:oMath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,</w:t>
            </w:r>
            <m:oMath>
              <m:r>
                <w:rPr>
                  <w:rFonts w:ascii="Cambria Math" w:hAnsi="Cambria Math"/>
                  <w:color w:val="000000" w:themeColor="text1"/>
                  <w:lang w:val="hy-AM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1</m:t>
                  </m:r>
                </m:sub>
              </m:sSub>
            </m:oMath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,</w:t>
            </w:r>
            <m:oMath>
              <m:r>
                <w:rPr>
                  <w:rFonts w:ascii="Cambria Math" w:hAnsi="Cambria Math"/>
                  <w:color w:val="000000" w:themeColor="text1"/>
                  <w:lang w:val="hy-AM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2</m:t>
                  </m:r>
                </m:sub>
              </m:sSub>
            </m:oMath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,</w:t>
            </w:r>
            <m:oMath>
              <m:r>
                <w:rPr>
                  <w:rFonts w:ascii="Cambria Math" w:hAnsi="Cambria Math"/>
                  <w:color w:val="000000" w:themeColor="text1"/>
                  <w:lang w:val="hy-AM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2</m:t>
                  </m:r>
                </m:sub>
              </m:sSub>
            </m:oMath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</w:t>
            </w:r>
            <w:r w:rsidRPr="00C03739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ինդեքսների  նկարագրությունները: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Մասնավորապես՝ սահմանված է, որ Q-ն տվյալ հատվածում գետի ջրի ծախսն է (գետահատվածի սկզբում և վերջում), սակայն հստակեցված չէ թե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1</m:t>
                  </m:r>
                </m:sub>
              </m:sSub>
            </m:oMath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-ը 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կամ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hy-AM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2</m:t>
                  </m:r>
                </m:sub>
              </m:sSub>
            </m:oMath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-ը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գետի ջրի ծախսն է գետահատվածի սկզբում, թե՞ վերջում: Նույնը վերաբերում է նաև C ինդեքսին, որտեղ նույնպես նշված չէ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1</m:t>
                  </m:r>
                </m:sub>
              </m:sSub>
            </m:oMath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ի 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և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2</m:t>
                  </m:r>
                </m:sub>
              </m:sSub>
            </m:oMath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-ի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նկարագրությունը: Սահմանված է, որ  U-ն գետի հոսքի արագությունն է գետահատվածի վերջում, սակայն բանաձևում 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կիրառվում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է </w:t>
            </w:r>
            <m:oMath>
              <m:r>
                <w:rPr>
                  <w:rFonts w:ascii="Cambria Math" w:hAnsi="Cambria Math"/>
                  <w:color w:val="000000" w:themeColor="text1"/>
                  <w:lang w:val="hy-AM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hy-AM"/>
                    </w:rPr>
                    <m:t>2</m:t>
                  </m:r>
                </m:sub>
              </m:sSub>
            </m:oMath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ինդեքսը:</w:t>
            </w:r>
          </w:p>
        </w:tc>
        <w:tc>
          <w:tcPr>
            <w:tcW w:w="57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2368" w:rsidRPr="00357065" w:rsidRDefault="00593679" w:rsidP="00F03BB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2</w:t>
            </w:r>
            <w:r w:rsidRPr="00A739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C6630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Ընդունվել է</w:t>
            </w:r>
          </w:p>
        </w:tc>
      </w:tr>
      <w:tr w:rsidR="008864A9" w:rsidRPr="00366FCF" w:rsidTr="00812D8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0EAD" w:rsidRDefault="002E2368" w:rsidP="002E2368">
            <w:pPr>
              <w:pStyle w:val="ListParagraph"/>
              <w:tabs>
                <w:tab w:val="left" w:pos="990"/>
              </w:tabs>
              <w:spacing w:line="360" w:lineRule="auto"/>
              <w:ind w:left="0" w:firstLine="54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3</w:t>
            </w:r>
            <w:r w:rsidRPr="00A739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Հավելվածի 6-րդ և 7-րդ կետերում ներկայացված բանաձևերում օգտագործվում են մի շարք տերմիններ, որոնք պարզաբանված չեն թե ինչպես են 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հաշվարկվում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, մասնավորապես՝ գետի ջրի ինքնամաքրման կարողության գործակից, գետի ջրի աղտոտվածության հիդրոկենսաբանական ցուցչի արժեք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,</w:t>
            </w:r>
            <w:r w:rsidRPr="00244C15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հիդրոկենսաբանական ցուցչի արժեք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ն աղտոտման աղբյուրից </w:t>
            </w:r>
            <w:r w:rsidRPr="00C06CF1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t 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ժամանակամիջոց հետո,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և այլն: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</w:t>
            </w:r>
          </w:p>
          <w:p w:rsidR="009A0EAD" w:rsidRDefault="009A0EAD" w:rsidP="002E2368">
            <w:pPr>
              <w:pStyle w:val="ListParagraph"/>
              <w:tabs>
                <w:tab w:val="left" w:pos="990"/>
              </w:tabs>
              <w:spacing w:line="360" w:lineRule="auto"/>
              <w:ind w:left="0" w:firstLine="54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9C1889" w:rsidRDefault="009C1889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766F5A" w:rsidRDefault="00766F5A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8864A9" w:rsidRPr="00357065" w:rsidRDefault="002E2368" w:rsidP="00766F5A">
            <w:pPr>
              <w:pStyle w:val="ListParagraph"/>
              <w:tabs>
                <w:tab w:val="left" w:pos="990"/>
              </w:tabs>
              <w:spacing w:line="36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Տեղամասի հիդրոմորֆոլոգիական բազմազանության գործակիցը որոշող բանաձևը նույնպես պարզաբանման կարիք ունի: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lastRenderedPageBreak/>
              <w:t>Առաջարկում ենք լրացուցիչ քննարկել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,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անհրաժեշտության դեպքում լրամշակել և հստակեցնել գետի ինքնամաքրման կարողության գնահատման 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մեթոդի հաշվարկման բանաձևերը:</w:t>
            </w:r>
          </w:p>
        </w:tc>
        <w:tc>
          <w:tcPr>
            <w:tcW w:w="57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05B5D" w:rsidRDefault="00A83C30" w:rsidP="00F03BBB">
            <w:pPr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3</w:t>
            </w:r>
            <w:r w:rsidRPr="00A739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66F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Ընդունվել է</w:t>
            </w:r>
          </w:p>
          <w:p w:rsidR="00366FCF" w:rsidRDefault="00366FCF" w:rsidP="00366FCF">
            <w:pPr>
              <w:spacing w:line="360" w:lineRule="auto"/>
              <w:jc w:val="both"/>
              <w:rPr>
                <w:rFonts w:ascii="GHEA Grapalat" w:eastAsiaTheme="minorEastAsia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Պարզաբանում</w:t>
            </w:r>
            <w:r w:rsidRPr="00A739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հավելվածի 4-րդ կետով ներկայացված է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գետի ջրի ինքնամաքրման կարողության </w:t>
            </w:r>
            <w:r w:rsidRPr="00DD2BC9">
              <w:rPr>
                <w:rFonts w:ascii="GHEA Grapalat" w:eastAsiaTheme="minorEastAsia" w:hAnsi="GHEA Grapalat"/>
                <w:bCs/>
                <w:color w:val="000000" w:themeColor="text1"/>
                <w:lang w:val="hy-AM"/>
              </w:rPr>
              <w:t xml:space="preserve">ինտեգրալ </w:t>
            </w:r>
            <w:r w:rsidRPr="00DA4B13"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>գործակցի</w:t>
            </w:r>
            <w:r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  <w:t xml:space="preserve"> հաշվարկի բանաձևը, որն իր մեջ ներառում է </w:t>
            </w:r>
            <w:r w:rsidRPr="00DD2BC9">
              <w:rPr>
                <w:rFonts w:ascii="GHEA Grapalat" w:eastAsiaTheme="minorEastAsia" w:hAnsi="GHEA Grapalat"/>
                <w:color w:val="000000" w:themeColor="text1"/>
                <w:lang w:val="hy-AM"/>
              </w:rPr>
              <w:t>հիդրոքիմիական, հիդրոկենսաբանական և հիդրոմորֆոլոգիական գործակիցներ</w:t>
            </w:r>
            <w:r>
              <w:rPr>
                <w:rFonts w:ascii="GHEA Grapalat" w:eastAsiaTheme="minorEastAsia" w:hAnsi="GHEA Grapalat"/>
                <w:color w:val="000000" w:themeColor="text1"/>
                <w:lang w:val="hy-AM"/>
              </w:rPr>
              <w:t xml:space="preserve">ը, </w:t>
            </w:r>
            <w:r w:rsidR="006E2638">
              <w:rPr>
                <w:rFonts w:ascii="GHEA Grapalat" w:eastAsiaTheme="minorEastAsia" w:hAnsi="GHEA Grapalat"/>
                <w:color w:val="000000" w:themeColor="text1"/>
                <w:lang w:val="hy-AM"/>
              </w:rPr>
              <w:t>որոնցից յուրաքանչյուրի հաշվարկի բանաձևերը ներկայացված են Նախագծի հավելվածի 5-րդ, 6-րդ և 7-րդ կետերում։</w:t>
            </w:r>
          </w:p>
          <w:p w:rsidR="00766F5A" w:rsidRDefault="006E2638" w:rsidP="006E2638">
            <w:pPr>
              <w:spacing w:line="360" w:lineRule="auto"/>
              <w:jc w:val="both"/>
              <w:rPr>
                <w:rFonts w:ascii="GHEA Grapalat" w:eastAsiaTheme="minorEastAsia" w:hAnsi="GHEA Grapalat"/>
                <w:color w:val="000000" w:themeColor="text1"/>
                <w:lang w:val="hy-AM"/>
              </w:rPr>
            </w:pPr>
            <w:r>
              <w:rPr>
                <w:rFonts w:ascii="GHEA Grapalat" w:eastAsiaTheme="minorEastAsia" w:hAnsi="GHEA Grapalat"/>
                <w:color w:val="000000" w:themeColor="text1"/>
                <w:lang w:val="hy-AM"/>
              </w:rPr>
              <w:t xml:space="preserve">Միաժամանակ, հայտնում եմ, որ ներկայացված բանաձևերի կիրառությունը և </w:t>
            </w:r>
            <w:r>
              <w:rPr>
                <w:rFonts w:ascii="GHEA Grapalat" w:eastAsiaTheme="minorEastAsia" w:hAnsi="GHEA Grapalat"/>
                <w:color w:val="000000" w:themeColor="text1"/>
                <w:lang w:val="hy-AM"/>
              </w:rPr>
              <w:t>կիրառվող հաշվարկի մեխանիզմները</w:t>
            </w:r>
            <w:r>
              <w:rPr>
                <w:rFonts w:ascii="GHEA Grapalat" w:eastAsiaTheme="minorEastAsia" w:hAnsi="GHEA Grapalat"/>
                <w:color w:val="000000" w:themeColor="text1"/>
                <w:lang w:val="hy-AM"/>
              </w:rPr>
              <w:t xml:space="preserve"> մատչելի և հայտնի են նեղ մասնագետների համար, ինչը մասնագետների համար խոչընդոտ չէ</w:t>
            </w:r>
            <w:r w:rsidR="00766F5A">
              <w:rPr>
                <w:rFonts w:ascii="GHEA Grapalat" w:eastAsiaTheme="minorEastAsia" w:hAnsi="GHEA Grapalat"/>
                <w:color w:val="000000" w:themeColor="text1"/>
                <w:lang w:val="hy-AM"/>
              </w:rPr>
              <w:t xml:space="preserve">, բացի այդ նախագծում առկաէ օգտագործխողի ձեռնարկին, ինչը </w:t>
            </w:r>
            <w:r w:rsidR="00766F5A">
              <w:rPr>
                <w:rFonts w:ascii="GHEA Grapalat" w:eastAsiaTheme="minorEastAsia" w:hAnsi="GHEA Grapalat"/>
                <w:color w:val="000000" w:themeColor="text1"/>
                <w:lang w:val="hy-AM"/>
              </w:rPr>
              <w:t>հարցերի առաջացման դեպքում</w:t>
            </w:r>
            <w:r w:rsidR="00766F5A">
              <w:rPr>
                <w:rFonts w:ascii="GHEA Grapalat" w:eastAsiaTheme="minorEastAsia" w:hAnsi="GHEA Grapalat"/>
                <w:color w:val="000000" w:themeColor="text1"/>
                <w:lang w:val="hy-AM"/>
              </w:rPr>
              <w:t xml:space="preserve"> ուղեցույց կհանդիսանա։</w:t>
            </w:r>
          </w:p>
          <w:p w:rsidR="00766F5A" w:rsidRPr="00766F5A" w:rsidRDefault="00766F5A" w:rsidP="00766F5A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766F5A">
              <w:rPr>
                <w:rFonts w:ascii="GHEA Grapalat" w:eastAsiaTheme="minorEastAsia" w:hAnsi="GHEA Grapalat"/>
                <w:color w:val="000000" w:themeColor="text1"/>
                <w:lang w:val="hy-AM"/>
              </w:rPr>
              <w:lastRenderedPageBreak/>
              <w:t xml:space="preserve">Միաժամանակ, </w:t>
            </w:r>
            <w:r w:rsidR="009C1889">
              <w:rPr>
                <w:rFonts w:ascii="GHEA Grapalat" w:eastAsia="Calibri" w:hAnsi="GHEA Grapalat" w:cs="Arial"/>
                <w:i/>
                <w:lang w:val="hy-AM"/>
              </w:rPr>
              <w:t>գ</w:t>
            </w:r>
            <w:r w:rsidRPr="00766F5A">
              <w:rPr>
                <w:rFonts w:ascii="GHEA Grapalat" w:eastAsia="Calibri" w:hAnsi="GHEA Grapalat" w:cs="Arial"/>
                <w:i/>
                <w:lang w:val="hy-AM"/>
              </w:rPr>
              <w:t>ետի երկայնքով լուծված թթվածնի պարունակության և ԹԿՊ-ի արժեքի փոփոխության բնութագրման համար առաջարկվել են ջրի որակի բազմաթիվ կինետիկական մոդելներ: Առաջին և առավել լայնորեն գործածվող մոդելն առաջարկվել է ԱՄՆ Օհիո գետի համար Սթրիթերի և Ֆելփսի (ԱՄՆ հանրային առողջության ծառայություն) կողմից (1925թ.): Մոդելը հիմնված է 2 հիմնական ենթանդրությունների վրա. 1) օրգանական նյութի մանրէաբանական քայքայումը և ջրի թթվածնացումը մթնոլորտային օդի միջոցով արտահայտվում են որպես առաջին կարգի ռեակցիայի կինետիկա, 2) անկախ օրգանական նյութի տեսակից և քայքայման փուլից, լուծված թթվածնի և ԹԿՊ-ի մանրէաբանական սպառումը նույնն է: Ընդունելով այս 2 ենթադրությունները որպես ճշմարիտ, 2 կինետիկական հավասարումները կարող են ներկայացվել հետևյալ կերպ.</w:t>
            </w:r>
          </w:p>
          <w:p w:rsidR="00766F5A" w:rsidRPr="00766F5A" w:rsidRDefault="00766F5A" w:rsidP="00766F5A">
            <w:pPr>
              <w:suppressAutoHyphens/>
              <w:spacing w:line="360" w:lineRule="auto"/>
              <w:jc w:val="center"/>
              <w:rPr>
                <w:rFonts w:ascii="GHEA Grapalat" w:eastAsia="Calibri" w:hAnsi="GHEA Grapalat" w:cs="Arial"/>
                <w:i/>
                <w:lang w:val="hy-AM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hy-AM"/>
                    </w:rPr>
                    <m:t>∂L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hy-AM"/>
                    </w:rPr>
                    <m:t>∂t</m:t>
                  </m:r>
                </m:den>
              </m:f>
              <m:r>
                <w:rPr>
                  <w:rFonts w:ascii="Cambria Math" w:eastAsia="Calibri" w:hAnsi="Cambria Math" w:cs="Arial"/>
                  <w:lang w:val="hy-AM"/>
                </w:rPr>
                <m:t>=-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Arial"/>
                  <w:lang w:val="hy-AM"/>
                </w:rPr>
                <m:t xml:space="preserve">L   </m:t>
              </m:r>
            </m:oMath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 xml:space="preserve">                      </w:t>
            </w:r>
          </w:p>
          <w:p w:rsidR="00766F5A" w:rsidRPr="00766F5A" w:rsidRDefault="00766F5A" w:rsidP="00766F5A">
            <w:pPr>
              <w:suppressAutoHyphens/>
              <w:spacing w:line="360" w:lineRule="auto"/>
              <w:jc w:val="center"/>
              <w:rPr>
                <w:rFonts w:ascii="GHEA Grapalat" w:eastAsiaTheme="minorEastAsia" w:hAnsi="GHEA Grapalat" w:cs="Arial"/>
                <w:i/>
                <w:lang w:val="hy-AM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hy-AM"/>
                    </w:rPr>
                    <m:t>∂C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hy-AM"/>
                    </w:rPr>
                    <m:t>∂t</m:t>
                  </m:r>
                </m:den>
              </m:f>
              <m:r>
                <w:rPr>
                  <w:rFonts w:ascii="Cambria Math" w:eastAsia="Calibri" w:hAnsi="Cambria Math" w:cs="Arial"/>
                  <w:lang w:val="hy-AM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-K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Arial"/>
                  <w:lang w:val="hy-AM"/>
                </w:rPr>
                <m:t>L+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  <w:lang w:val="hy-AM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lang w:val="hy-AM"/>
                        </w:rPr>
                        <m:t>s</m:t>
                      </m:r>
                    </m:sub>
                  </m:sSub>
                  <m:r>
                    <w:rPr>
                      <w:rFonts w:ascii="Cambria Math" w:eastAsia="Calibri" w:hAnsi="Cambria Math" w:cs="Arial"/>
                      <w:lang w:val="hy-AM"/>
                    </w:rPr>
                    <m:t>-C</m:t>
                  </m:r>
                </m:e>
              </m:d>
            </m:oMath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 xml:space="preserve">      </w:t>
            </w:r>
          </w:p>
          <w:p w:rsidR="00766F5A" w:rsidRPr="00766F5A" w:rsidRDefault="00766F5A" w:rsidP="00766F5A">
            <w:pPr>
              <w:suppressAutoHyphens/>
              <w:spacing w:line="360" w:lineRule="auto"/>
              <w:ind w:right="-23"/>
              <w:jc w:val="both"/>
              <w:rPr>
                <w:rFonts w:ascii="GHEA Grapalat" w:eastAsiaTheme="minorEastAsia" w:hAnsi="GHEA Grapalat" w:cs="Arial"/>
                <w:i/>
                <w:lang w:val="hy-AM"/>
              </w:rPr>
            </w:pPr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 xml:space="preserve">որտեղ L-ը ԹԿՊ-ի արժեքն է ջրում (մգՕ/լ), C-ն՝ լուծված թթվածնի պարունակությունը (մգ/լ) t (ժամանակ) պահին,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s</m:t>
                  </m:r>
                </m:sub>
              </m:sSub>
            </m:oMath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>-ը՝ լուծված</w:t>
            </w:r>
            <w:r w:rsidRPr="00766F5A">
              <w:rPr>
                <w:rFonts w:ascii="GHEA Grapalat" w:eastAsia="Calibri" w:hAnsi="GHEA Grapalat" w:cs="Arial"/>
                <w:i/>
                <w:lang w:val="hy-AM"/>
              </w:rPr>
              <w:t xml:space="preserve"> թթվածնի պոտենցիալ քանակությունը </w:t>
            </w:r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 xml:space="preserve">(մգ/լ) </w:t>
            </w:r>
            <w:r w:rsidRPr="00766F5A">
              <w:rPr>
                <w:rFonts w:ascii="GHEA Grapalat" w:eastAsia="Calibri" w:hAnsi="GHEA Grapalat" w:cs="Arial"/>
                <w:i/>
                <w:lang w:val="hy-AM"/>
              </w:rPr>
              <w:t>տվյալ ջերմաստիճանի և մթնոլորտային ճնշման դեպքում</w:t>
            </w:r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1</m:t>
                  </m:r>
                </m:sub>
              </m:sSub>
            </m:oMath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>-ը՝ օրգանական նյութի (ԹԿՊ) կենսաքիմիական քայքայման արագության գործակիցը (օր</w:t>
            </w:r>
            <w:r w:rsidRPr="00766F5A">
              <w:rPr>
                <w:rFonts w:ascii="GHEA Grapalat" w:eastAsiaTheme="minorEastAsia" w:hAnsi="GHEA Grapalat" w:cs="Arial"/>
                <w:i/>
                <w:vertAlign w:val="superscript"/>
                <w:lang w:val="hy-AM"/>
              </w:rPr>
              <w:t>-1</w:t>
            </w:r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 xml:space="preserve">),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2</m:t>
                  </m:r>
                </m:sub>
              </m:sSub>
            </m:oMath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 xml:space="preserve">-ը՝ ռեաէրացիայի </w:t>
            </w:r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lastRenderedPageBreak/>
              <w:t>արագության գործակիցը (օր</w:t>
            </w:r>
            <w:r w:rsidRPr="00766F5A">
              <w:rPr>
                <w:rFonts w:ascii="GHEA Grapalat" w:eastAsiaTheme="minorEastAsia" w:hAnsi="GHEA Grapalat" w:cs="Arial"/>
                <w:i/>
                <w:vertAlign w:val="superscript"/>
                <w:lang w:val="hy-AM"/>
              </w:rPr>
              <w:t>-1</w:t>
            </w:r>
            <w:r w:rsidRPr="00766F5A">
              <w:rPr>
                <w:rFonts w:ascii="GHEA Grapalat" w:eastAsiaTheme="minorEastAsia" w:hAnsi="GHEA Grapalat" w:cs="Arial"/>
                <w:i/>
                <w:lang w:val="hy-AM"/>
              </w:rPr>
              <w:t>), t-ն՝ այն ժամանակամիջոցը (օր), որի ընթացքում գետաջուրն անցնում է ուսումնասիրվող գետահատվածը:</w:t>
            </w:r>
          </w:p>
          <w:p w:rsidR="00766F5A" w:rsidRPr="00006491" w:rsidRDefault="00766F5A" w:rsidP="00766F5A">
            <w:pPr>
              <w:pStyle w:val="ListParagraph"/>
              <w:spacing w:line="360" w:lineRule="auto"/>
              <w:ind w:left="0" w:firstLine="1080"/>
              <w:jc w:val="both"/>
              <w:rPr>
                <w:rFonts w:ascii="GHEA Grapalat" w:eastAsiaTheme="minorEastAsia" w:hAnsi="GHEA Grapalat" w:cs="Arial"/>
                <w:bCs/>
                <w:i/>
                <w:color w:val="000000" w:themeColor="text1"/>
                <w:lang w:val="hy-AM"/>
              </w:rPr>
            </w:pPr>
            <w:r w:rsidRPr="00766F5A">
              <w:rPr>
                <w:rFonts w:ascii="GHEA Grapalat" w:eastAsia="Calibri" w:hAnsi="GHEA Grapalat" w:cs="Arial"/>
                <w:i/>
                <w:lang w:val="hy-AM"/>
              </w:rPr>
              <w:t>Մեր կողմից առաջարկվում է վերոնշյալ հայտնի մոդելի կիրառումը ջրակենսաբանական ցուցանիշներով, որտեղ օրագանական նյութի պարունակությունը բնորոշված է հիդրոկենսաբանական ցուցիչով՝ մոդելում տրված ԹԿՊ-ի փոխարեն: Այստեղ կարող է օգտագործվել ցանկացած հիդրոկենսաբանական ցուցիչ, որը կիրառելի տվյալ գետի օրգանական աղտոտվածության գնահատման համար: Հիդրոկենսաբանական ցուցչի հաշվարկը կախված է նրանից, թե օրգանական աղտոտվածության ինչ հիդրոկենսաբանան ցուցիչ է կիրառվում: Բոլոր հիդրոկենսաբանական ցուցիչները հաշվարկվում ցուցիչն աղտոման կետում և դրանից որոշակի հեռավորության կամ t ժամանակամիջոց հետո հաշվարկվում են հիդրոկենսաբանական ստանդարտ մեթոդներով, որոնք ներառում են հիդրոկենսաբանական նմուշառում, նմուշների անալիզ և ցուցիչների հաշվարկ: Սյսինքն, հիդրոկենսաբանական է այդ կետերում իրականացված հիդրոկենսաբանական նմուշառման և անալիզի հիման վրա:</w:t>
            </w:r>
          </w:p>
          <w:p w:rsidR="00766F5A" w:rsidRDefault="00766F5A" w:rsidP="00766F5A">
            <w:pPr>
              <w:pStyle w:val="ListParagraph"/>
              <w:spacing w:line="360" w:lineRule="auto"/>
              <w:ind w:left="0" w:firstLine="1080"/>
              <w:jc w:val="both"/>
              <w:rPr>
                <w:rFonts w:ascii="GHEA Grapalat" w:eastAsiaTheme="minorEastAsia" w:hAnsi="GHEA Grapalat" w:cs="Arial"/>
                <w:bCs/>
                <w:color w:val="000000" w:themeColor="text1"/>
                <w:lang w:val="hy-AM"/>
              </w:rPr>
            </w:pP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Գետի ինքնամաքրման կարողության վրա ազդող հիմնական տարրերից են գետի ջրի տուրբուլենտությունը, հատակի նստվածքների տեղափոխման լարվածությունը, հատակի </w:t>
            </w:r>
            <w:r w:rsidRPr="003E6EF4">
              <w:rPr>
                <w:rFonts w:ascii="GHEA Grapalat" w:eastAsia="Calibri" w:hAnsi="GHEA Grapalat" w:cs="Arial"/>
                <w:i/>
                <w:lang w:val="hy-AM"/>
              </w:rPr>
              <w:lastRenderedPageBreak/>
              <w:t xml:space="preserve">մորֆոլոգիան, գետի հոսքի արագությունը և խորությունը։ 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Գետի հոսքի տուրբուլենտությունը որոշվել է Ռեյնոլդի և Ֆրոուդի արժեքների միջոցով։ Որոնց հաշվարկի բանաձևերը լայն կիրառություն ունեն հիդրոինժիներիայում։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Ռեյնոլդի արժեքը, գետերի համար, ստացվում է հետևյալ բանաձևով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e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V*4</m:t>
                    </m:r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h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v</m:t>
                    </m:r>
                  </m:den>
                </m:f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e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 ը Ռեյնոլդի արժեքն է, 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V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գետի ջրի միջին արագությունը,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h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-ը գետահատածքի միջին խորությունը, իսկ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v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ջրի կինեմատիկ մածուցիկությունը, որն ստացվում է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v=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hy-AM"/>
                    </w:rPr>
                    <m:t>μ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hy-AM"/>
                    </w:rPr>
                    <m:t>ρ</m:t>
                  </m:r>
                </m:den>
              </m:f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հարաբերությունից, որտեղ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μ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ջրի դինամիկ (բացարձակ) մածուցիկությունն է, իսկ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ρ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-ն ջրի խտությունն է, որոնց արժեքները կախված են ջրի ջերմաստիճանից(տես հավելված 1-ը)։ Ռեյնոլդի արժեքը դասակարգվում է ըստ ստորև բերված աղյուսակի։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812"/>
              <w:gridCol w:w="2160"/>
            </w:tblGrid>
            <w:tr w:rsidR="003E6EF4" w:rsidRPr="003E6EF4" w:rsidTr="0010383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Լամինար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Re&lt;2300</w:t>
                  </w:r>
                </w:p>
              </w:tc>
            </w:tr>
            <w:tr w:rsidR="003E6EF4" w:rsidRPr="003E6EF4" w:rsidTr="0010383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Անցումային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2300&lt;Re&lt;4000</w:t>
                  </w:r>
                </w:p>
              </w:tc>
            </w:tr>
            <w:tr w:rsidR="003E6EF4" w:rsidRPr="003E6EF4" w:rsidTr="0010383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Տուրբուլենտ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Re&gt;4000</w:t>
                  </w:r>
                </w:p>
              </w:tc>
            </w:tr>
          </w:tbl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Ռեյնոլդի արժեքը գետում ջրի տուրբուլենտայնության որոշման համար, ջրի հոսքի շատ մեծ արագությունների դեպքում </w:t>
            </w:r>
            <w:r w:rsidRPr="003E6EF4">
              <w:rPr>
                <w:rFonts w:ascii="GHEA Grapalat" w:eastAsia="Calibri" w:hAnsi="GHEA Grapalat" w:cs="Arial"/>
                <w:i/>
                <w:lang w:val="hy-AM"/>
              </w:rPr>
              <w:lastRenderedPageBreak/>
              <w:t>կիրառելի չէ, ուստի զուգահեռաբար կիրառվում է  Ֆրոուդի արժեքը։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Ֆրոուդի արժեքը նախատեսված է կրիտիկական տուրբուլենտայնության որոշման համար և ստացվում է հետևյալ բանաձևով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V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g*h</m:t>
                        </m:r>
                      </m:e>
                    </m:rad>
                  </m:den>
                </m:f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r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 ը Ֆրոուդի արժեքն է, 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V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գետի ջրի միջին արագությունը,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h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-ը գետահատածքի միջին խորությունը, իսկ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g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-ն ազատ անկման արագացումն է, որն հավասար է  9,81 մ/վ2։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Ֆրոուդի արժեքը դասակարգվում է ըստ ստորև բերված աղյուսակի։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71"/>
              <w:gridCol w:w="931"/>
            </w:tblGrid>
            <w:tr w:rsidR="003E6EF4" w:rsidRPr="003E6EF4" w:rsidTr="0010383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Մերձկրիտիկական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Fr&lt;1</w:t>
                  </w:r>
                </w:p>
              </w:tc>
            </w:tr>
            <w:tr w:rsidR="003E6EF4" w:rsidRPr="003E6EF4" w:rsidTr="0010383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Կրիտիկական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Fr=1</w:t>
                  </w:r>
                </w:p>
              </w:tc>
            </w:tr>
            <w:tr w:rsidR="003E6EF4" w:rsidRPr="003E6EF4" w:rsidTr="0010383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Գերկրիտիկական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3E6EF4" w:rsidRPr="003E6EF4" w:rsidRDefault="003E6EF4" w:rsidP="003E6EF4">
                  <w:pPr>
                    <w:spacing w:line="360" w:lineRule="auto"/>
                    <w:ind w:right="-23" w:firstLine="720"/>
                    <w:jc w:val="both"/>
                    <w:rPr>
                      <w:rFonts w:ascii="GHEA Grapalat" w:eastAsia="Calibri" w:hAnsi="GHEA Grapalat" w:cs="Arial"/>
                      <w:i/>
                      <w:lang w:val="hy-AM"/>
                    </w:rPr>
                  </w:pPr>
                  <w:r w:rsidRPr="003E6EF4">
                    <w:rPr>
                      <w:rFonts w:ascii="GHEA Grapalat" w:eastAsia="Calibri" w:hAnsi="GHEA Grapalat" w:cs="Arial"/>
                      <w:i/>
                      <w:lang w:val="hy-AM"/>
                    </w:rPr>
                    <w:t>Fr&gt;1</w:t>
                  </w:r>
                </w:p>
              </w:tc>
            </w:tr>
          </w:tbl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Հատակային նստվածքների տեղափոխման լարվածությունը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Հատակի նստվածքների տեղափոխման լարվածությունը կարևոր նշանակություն ունի գետի բենթոսի և միկրոբների կենսապայմանների ու սապրոբայնության աստիճանի վրա։ Հետևաբար կարևոր գործոն է հանդիսանում գետի ջրի ինքնամաքրման կարողության գնահատման համար։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lastRenderedPageBreak/>
              <w:t>Հատակային նստվածքների տեղափոխման լարվածությունը որոշվել է հետևյալ կերպ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hy-AM"/>
                  </w:rPr>
                  <m:t>r=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5.75*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lang w:val="hy-AM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eastAsia="Calibri" w:hAnsi="Cambria Math" w:cs="Arial"/>
                                    <w:lang w:val="hy-AM"/>
                                  </w:rPr>
                                  <m:t>log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Arial"/>
                                        <w:i/>
                                        <w:lang w:val="hy-AM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i/>
                                            <w:lang w:val="hy-A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Calibri" w:hAnsi="Cambria Math" w:cs="Arial"/>
                                            <w:lang w:val="hy-AM"/>
                                          </w:rPr>
                                          <m:t>12*</m:t>
                                        </m:r>
                                        <m:r>
                                          <w:rPr>
                                            <w:rFonts w:ascii="Cambria Math" w:eastAsia="Calibri" w:hAnsi="Cambria Math" w:cs="Arial"/>
                                            <w:lang w:val="hy-AM"/>
                                          </w:rPr>
                                          <m:t>h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 w:cs="Arial"/>
                                                <w:i/>
                                                <w:lang w:val="hy-AM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 w:cs="Arial"/>
                                                <w:lang w:val="hy-AM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 w:cs="Arial"/>
                                                <w:lang w:val="hy-AM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lang w:val="hy-AM"/>
                  </w:rPr>
                  <m:t>*ρ</m:t>
                </m:r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r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-ը նստվածքների տեղափոխման լարվածությունն է,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V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հոսքի միջին արագությունն է, 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h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-ը գետահատածքի ջրի միջին խորությունն է,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ρ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ջրի տեսակարար կշիռն է։ 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s</m:t>
                  </m:r>
                </m:sub>
              </m:sSub>
              <m:r>
                <w:rPr>
                  <w:rFonts w:ascii="Cambria Math" w:eastAsia="Calibri" w:hAnsi="Cambria Math" w:cs="Arial"/>
                  <w:lang w:val="hy-AM"/>
                </w:rPr>
                <m:t>=2*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65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, որտեղ՝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65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-ը նստվածքների այն տրամագծի մեծությունն է, որից բոլոր նմուշների 65% ունեն ավելի փոքր մեծություն։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Հունի մորֆոմետրական բազմազանությունը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Գետի հունի մորֆոլոգիան կարևոր նշանակություն ունի ջրակենսաբազմազանության համար, ինչը նպաստում է գետի ինքնամաքրման կարողությանը։ Այս տեսակետից կարևոր է գնահատել գետի թալվեգի մորֆոլոգիական բազմազանությունը(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 xml:space="preserve"> TWD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) և հունի լայնակի կտրվածքի մորֆոլոգիական բազմազանությունը(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C</m:t>
              </m:r>
              <m:r>
                <w:rPr>
                  <w:rFonts w:ascii="Cambria Math" w:eastAsia="Calibri" w:hAnsi="Cambria Math" w:cs="Arial"/>
                  <w:lang w:val="hy-AM"/>
                </w:rPr>
                <m:t>SD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)։ 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Թալվեգի մորֆոմետրական բազմազանությունը որոշվել է հետևյալ կերպ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hy-AM"/>
                  </w:rPr>
                  <m:t>TWD=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i=2</m:t>
                        </m:r>
                      </m:sub>
                      <m:sup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n</m:t>
                        </m:r>
                      </m:sup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lang w:val="hy-AM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lang w:val="hy-AM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Arial"/>
                                    <w:lang w:val="hy-AM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n-1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որտեղ՝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∆Z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∆Z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i-1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i-2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Arial"/>
                    <w:lang w:val="hy-AM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</m:t>
                    </m:r>
                  </m:sub>
                </m:sSub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∆Z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-ը թալվեգի չափված կետի բարձրության և տեսական բարձրության միջև տարբերությունն է, որն ստացվում է այնպես, որ </w:t>
            </w:r>
            <w:r w:rsidRPr="003E6EF4">
              <w:rPr>
                <w:rFonts w:ascii="GHEA Grapalat" w:eastAsia="Calibri" w:hAnsi="GHEA Grapalat" w:cs="Arial"/>
                <w:i/>
                <w:lang w:val="hy-AM"/>
              </w:rPr>
              <w:lastRenderedPageBreak/>
              <w:t xml:space="preserve">կետից հոսանքով վեր կետի թալվեգի թեքությունը մնում է հաստատուն։ 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թալվեգի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-րդ հատվածի թեքությունն է։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թալվեգի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-րդ կետի բարձրությունն է,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թալվեգի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-րդ կետի և հոսանքի ուղղությամբ հաջորդ կետի միջև հեռավորությունն է(նկար 4)։ 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Լայնակի կտրվածքի մորֆմետրական բազմազանությունը որոշվել է հետևյալ բանաձևով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hy-AM"/>
                  </w:rPr>
                  <m:t>CSD=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i=2</m:t>
                        </m:r>
                      </m:sub>
                      <m:sup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n</m:t>
                        </m:r>
                      </m:sup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lang w:val="hy-AM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lang w:val="hy-AM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Arial"/>
                                    <w:lang w:val="hy-AM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n-1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որտեղ՝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∆Y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i-1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</m:t>
                    </m:r>
                  </m:sub>
                </m:sSub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որտեղ՝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∆Y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գետի լայնակի կտրվածքի, չափված երկեու հարևան կետերի միջև բարձրությունների տարբերությունն է, 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-րդ կետի և հաջորդ կետի միջև հեռավորությունն է(նկար 4)։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Ջրի արագության չափումը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Ջրի արագությունը չափվել է հետազոտվող տեղամասի գետահատածքներից մեկում։ Չափումներն իրականացվել են ջրաչափական պտուտանի օգնությամբ։ Արագությունը կարելի է չափել նաև լողանների միջոցով։ Փոքր գետերի համար ափից 1մետրը մեկ հեռավորեւթյամբ, իսկ մեծ գետերի համար 2 մետրը մեկ։ Չափվում է լողանի անցած ճանապարհը(10, կամ 20մ) և ժամանակը։ Ջրի միջին արագությունը որոշվում է հաշվարկների միջոցով։ Մյուս գետահատածքների համար ջրի արագությունը որոշվել է Մոնինգի բանաձևով: Այն է՝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hy-AM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 w:cs="Arial"/>
                    <w:lang w:val="hy-AM"/>
                  </w:rPr>
                  <m:t>*</m:t>
                </m:r>
                <m:sSubSup>
                  <m:sSubSup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h</m:t>
                    </m:r>
                  </m:sub>
                  <m:sup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3</m:t>
                        </m:r>
                      </m:den>
                    </m:f>
                  </m:sup>
                </m:sSubSup>
                <m:r>
                  <w:rPr>
                    <w:rFonts w:ascii="Cambria Math" w:eastAsia="Calibri" w:hAnsi="Cambria Math" w:cs="Arial"/>
                    <w:lang w:val="hy-AM"/>
                  </w:rPr>
                  <m:t xml:space="preserve">*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որտեղ՝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V-ն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միջին արագությունն է,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n-ը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հունի անհարթության գործակիցն է,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h</m:t>
                  </m:r>
                </m:sub>
              </m:sSub>
              <m:r>
                <w:rPr>
                  <w:rFonts w:ascii="Cambria Math" w:eastAsia="Calibri" w:hAnsi="Cambria Math" w:cs="Arial"/>
                  <w:lang w:val="hy-AM"/>
                </w:rPr>
                <m:t>-ը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հիդրավլիկ շառավիղը, իսկ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թեքությունը։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n-ի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արժեքը ստացվում է հետևյալ բանաձևով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hy-AM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H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* B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Q</m:t>
                    </m:r>
                  </m:den>
                </m:f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որտեղ՝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թեքությունն է,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H-ը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միջին խորությունն է,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B-ն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լայնությունը, իսկ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Q-ն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գետի ջրի ծախսն է։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n-ի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արժեքը կարելի է որոշել նաև հետևյալ բանաձևով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hy-AM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0,15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g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Arial"/>
                    <w:lang w:val="hy-AM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K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6</m:t>
                        </m:r>
                      </m:den>
                    </m:f>
                  </m:sup>
                </m:sSup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որտեղ՝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g-ն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ազատ անկման արագացումն է, իսկ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K-ն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հատակի նստվածքների միջին չափը։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Ջրի խորությունը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Գետահատածքների ջրի խորությունը որոշվում է ուղղակի չափումների միջոցով։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Հիդրոմորֆոլոգիական բազմազանության գործակցի որոշումը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ab/>
              <w:t xml:space="preserve">Հիդրոմորֆոլոգիական բազմազանության գործակիցը հնարավորություն է տալիս գնահատել գետի հետազոտվող տեղամասը։ Տարբեր հետազոտվող տեղամասեր կարտահայտվեն առանձին հիդրոմորֆոլոգիական բազմազանության գործակիցների տեսքով։ 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Հիդրոնորֆոլոգիական բազմազանության գործակիցը որոշելու համար, նախ որոշվել են տեղամասի բոլոր հատվածների համար պարամետրերի վարիացիայի գործակիցները հետևյալ բանաձևով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CV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որտեղ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CV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-րդ պարամետրի վարիացիայի գործակիցն է,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σ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-րդ պարամետրի արժեքների միջին քառակուսային շեղումը,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-ն  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i</m:t>
              </m:r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-րդ պարամետրի արժեքների միջին թվաբանականը։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Այնուհետև յուրաքանչյուր պարամետրի համար որոշվել է պարցիալ գործակիցը (</w:t>
            </w:r>
            <m:oMath>
              <m:r>
                <w:rPr>
                  <w:rFonts w:ascii="Cambria Math" w:eastAsia="Calibri" w:hAnsi="Cambria Math" w:cs="Arial"/>
                  <w:lang w:val="hy-AM"/>
                </w:rPr>
                <m:t>V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lang w:val="hy-AM"/>
                    </w:rPr>
                    <m:t>i</m:t>
                  </m:r>
                </m:e>
              </m:d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), որն ստացվել է հետևյալ բանաձևով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  <w:r w:rsidRPr="003E6EF4">
              <w:rPr>
                <w:rFonts w:ascii="GHEA Grapalat" w:eastAsia="Calibri" w:hAnsi="GHEA Grapalat" w:cs="Arial"/>
                <w:i/>
                <w:lang w:val="hy-AM"/>
              </w:rPr>
              <w:t xml:space="preserve"> 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lang w:val="hy-AM"/>
                  </w:rPr>
                  <m:t>V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i</m:t>
                    </m:r>
                  </m:e>
                </m:d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CV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Տեղամասի հիդրոմորֆոլոգիական բազմազանության գործակիցը(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lang w:val="hy-AM"/>
                    </w:rPr>
                    <m:t>HMID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lang w:val="hy-AM"/>
                    </w:rPr>
                    <m:t>s</m:t>
                  </m:r>
                </m:sub>
              </m:sSub>
            </m:oMath>
            <w:r w:rsidRPr="003E6EF4">
              <w:rPr>
                <w:rFonts w:ascii="GHEA Grapalat" w:eastAsia="Calibri" w:hAnsi="GHEA Grapalat" w:cs="Arial"/>
                <w:i/>
                <w:lang w:val="hy-AM"/>
              </w:rPr>
              <w:t>) որոշվել է հետևյալ բանաձևով</w:t>
            </w:r>
            <w:r w:rsidRPr="003E6EF4">
              <w:rPr>
                <w:rFonts w:ascii="Cambria Math" w:eastAsia="Calibri" w:hAnsi="Cambria Math" w:cs="Cambria Math"/>
                <w:i/>
                <w:lang w:val="hy-AM"/>
              </w:rPr>
              <w:t>․</w:t>
            </w:r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HMID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hy-AM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="Arial"/>
                    <w:lang w:val="hy-AM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 w:cs="Arial"/>
                        <w:i/>
                        <w:lang w:val="hy-AM"/>
                      </w:rPr>
                    </m:ctrlPr>
                  </m:radPr>
                  <m:deg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2</m:t>
                        </m:r>
                      </m:den>
                    </m:f>
                  </m:deg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V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lang w:val="hy-AM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hy-AM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lang w:val="hy-AM"/>
                              </w:rPr>
                              <m:t>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Arial"/>
                            <w:lang w:val="hy-AM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3E6EF4" w:rsidRPr="003E6EF4" w:rsidRDefault="003E6EF4" w:rsidP="003E6EF4">
            <w:pPr>
              <w:spacing w:line="360" w:lineRule="auto"/>
              <w:ind w:right="-23" w:firstLine="720"/>
              <w:jc w:val="both"/>
              <w:rPr>
                <w:rFonts w:ascii="GHEA Grapalat" w:eastAsia="Calibri" w:hAnsi="GHEA Grapalat" w:cs="Arial"/>
                <w:i/>
                <w:lang w:val="hy-AM"/>
              </w:rPr>
            </w:pPr>
            <w:r w:rsidRPr="003E6EF4">
              <w:rPr>
                <w:rFonts w:ascii="GHEA Grapalat" w:eastAsia="Calibri" w:hAnsi="GHEA Grapalat" w:cs="Arial"/>
                <w:i/>
                <w:lang w:val="hy-AM"/>
              </w:rPr>
              <w:t>որտեղ n-ը պարամետրորի քանակն է։</w:t>
            </w:r>
          </w:p>
          <w:p w:rsidR="006E2638" w:rsidRPr="00766F5A" w:rsidRDefault="006E2638" w:rsidP="006E263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E2638" w:rsidRPr="006E2638" w:rsidRDefault="006E2638" w:rsidP="006E263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E2368" w:rsidRPr="0030783B" w:rsidTr="00812D8F">
        <w:trPr>
          <w:trHeight w:val="92"/>
        </w:trPr>
        <w:tc>
          <w:tcPr>
            <w:tcW w:w="5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4B2A" w:rsidRDefault="00244B2A" w:rsidP="00DA4014">
            <w:pPr>
              <w:pStyle w:val="ListParagraph"/>
              <w:spacing w:line="360" w:lineRule="auto"/>
              <w:ind w:left="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2E2368" w:rsidRDefault="001D7649" w:rsidP="00DA4014">
            <w:pPr>
              <w:pStyle w:val="ListParagraph"/>
              <w:spacing w:line="360" w:lineRule="auto"/>
              <w:ind w:left="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</w:t>
            </w:r>
            <w:r w:rsidRPr="00A739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B13">
              <w:rPr>
                <w:rFonts w:ascii="GHEA Grapalat" w:hAnsi="GHEA Grapalat" w:cs="Arial"/>
                <w:lang w:val="hy-AM"/>
              </w:rPr>
              <w:t xml:space="preserve">Նախագծի հավելվածի 9-րդ կետով սահմանվում է թե </w:t>
            </w:r>
            <w:r>
              <w:rPr>
                <w:rFonts w:ascii="GHEA Grapalat" w:hAnsi="GHEA Grapalat" w:cs="Arial"/>
                <w:lang w:val="hy-AM"/>
              </w:rPr>
              <w:t>ո</w:t>
            </w:r>
            <w:r w:rsidRPr="00DA4B13">
              <w:rPr>
                <w:rFonts w:ascii="GHEA Grapalat" w:hAnsi="GHEA Grapalat" w:cs="Arial"/>
                <w:lang w:val="hy-AM"/>
              </w:rPr>
              <w:t xml:space="preserve">ր դեպքում, </w:t>
            </w:r>
            <w:r>
              <w:rPr>
                <w:rFonts w:ascii="GHEA Grapalat" w:hAnsi="GHEA Grapalat" w:cs="Arial"/>
                <w:lang w:val="hy-AM"/>
              </w:rPr>
              <w:t>ի</w:t>
            </w:r>
            <w:r w:rsidRPr="00DA4B13">
              <w:rPr>
                <w:rFonts w:ascii="GHEA Grapalat" w:hAnsi="GHEA Grapalat" w:cs="Arial"/>
                <w:lang w:val="hy-AM"/>
              </w:rPr>
              <w:t xml:space="preserve">նչ նպատակով և </w:t>
            </w:r>
            <w:r>
              <w:rPr>
                <w:rFonts w:ascii="GHEA Grapalat" w:hAnsi="GHEA Grapalat" w:cs="Arial"/>
                <w:lang w:val="hy-AM"/>
              </w:rPr>
              <w:t>ինչու</w:t>
            </w:r>
            <w:r w:rsidRPr="00DA4B13">
              <w:rPr>
                <w:rFonts w:ascii="GHEA Grapalat" w:hAnsi="GHEA Grapalat" w:cs="Arial"/>
                <w:lang w:val="hy-AM"/>
              </w:rPr>
              <w:t xml:space="preserve"> է կիրառվում գնահատման  մեթոդը, </w:t>
            </w:r>
            <w:r w:rsidRPr="00DA4B13">
              <w:rPr>
                <w:rFonts w:ascii="GHEA Grapalat" w:hAnsi="GHEA Grapalat" w:cs="Arial"/>
                <w:b/>
                <w:i/>
                <w:u w:val="single"/>
                <w:lang w:val="hy-AM"/>
              </w:rPr>
              <w:t>սակայն սահմանված</w:t>
            </w:r>
            <w:r w:rsidRPr="00DA4B13">
              <w:rPr>
                <w:rFonts w:ascii="GHEA Grapalat" w:hAnsi="GHEA Grapalat" w:cs="Arial"/>
                <w:lang w:val="hy-AM"/>
              </w:rPr>
              <w:t xml:space="preserve"> </w:t>
            </w:r>
            <w:r w:rsidRPr="00DA4B13">
              <w:rPr>
                <w:rFonts w:ascii="GHEA Grapalat" w:hAnsi="GHEA Grapalat" w:cs="Arial"/>
                <w:b/>
                <w:i/>
                <w:u w:val="single"/>
                <w:lang w:val="hy-AM"/>
              </w:rPr>
              <w:t>չէ  գնահատման  մեթոդի կիրառման մեխանիզմները</w:t>
            </w:r>
            <w:r w:rsidRPr="00DA4B13">
              <w:rPr>
                <w:rFonts w:ascii="GHEA Grapalat" w:hAnsi="GHEA Grapalat" w:cs="Arial"/>
                <w:lang w:val="hy-AM"/>
              </w:rPr>
              <w:t xml:space="preserve">: Հաշվի առնելով այն, որ սույն որոշմամբ պետք է սահմանվի գետի ինքնամաքրման կարողության գնահատման մեթոդը և </w:t>
            </w:r>
            <w:r w:rsidRPr="00DA4B13">
              <w:rPr>
                <w:rFonts w:ascii="GHEA Grapalat" w:hAnsi="GHEA Grapalat" w:cs="Arial"/>
                <w:b/>
                <w:i/>
                <w:u w:val="single"/>
                <w:lang w:val="hy-AM"/>
              </w:rPr>
              <w:t>կիրարկման մեխանիզմները</w:t>
            </w:r>
            <w:r w:rsidRPr="00DA4B13">
              <w:rPr>
                <w:rFonts w:ascii="GHEA Grapalat" w:hAnsi="GHEA Grapalat" w:cs="Arial"/>
                <w:lang w:val="hy-AM"/>
              </w:rPr>
              <w:t>՝ առաջարկում ենք լրացուցիչ քննարկել և անհրաժեշտության դեպքում լրամշակել սույն դրույթը:</w:t>
            </w:r>
          </w:p>
        </w:tc>
        <w:tc>
          <w:tcPr>
            <w:tcW w:w="57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4B2A" w:rsidRDefault="00244B2A" w:rsidP="00F03BBB">
            <w:pPr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2E2368" w:rsidRPr="00357065" w:rsidRDefault="00244B2A" w:rsidP="00F03BB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</w:t>
            </w:r>
            <w:r w:rsidRPr="00A739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 w:rsidR="005855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Ընդունվել է</w:t>
            </w:r>
            <w:bookmarkStart w:id="0" w:name="_GoBack"/>
            <w:bookmarkEnd w:id="0"/>
          </w:p>
        </w:tc>
      </w:tr>
    </w:tbl>
    <w:p w:rsidR="003C7FF4" w:rsidRPr="00357065" w:rsidRDefault="003C7FF4" w:rsidP="002E2368">
      <w:pPr>
        <w:spacing w:line="360" w:lineRule="auto"/>
        <w:rPr>
          <w:rFonts w:ascii="GHEA Grapalat" w:hAnsi="GHEA Grapalat"/>
          <w:b/>
          <w:lang w:val="af-ZA"/>
        </w:rPr>
      </w:pPr>
    </w:p>
    <w:sectPr w:rsidR="003C7FF4" w:rsidRPr="00357065" w:rsidSect="003A4F97">
      <w:pgSz w:w="12240" w:h="15840"/>
      <w:pgMar w:top="426" w:right="425" w:bottom="568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09"/>
    <w:multiLevelType w:val="hybridMultilevel"/>
    <w:tmpl w:val="2E9CA642"/>
    <w:lvl w:ilvl="0" w:tplc="750850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7D3C8A"/>
    <w:multiLevelType w:val="hybridMultilevel"/>
    <w:tmpl w:val="71CE6D02"/>
    <w:lvl w:ilvl="0" w:tplc="529A7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B4322"/>
    <w:multiLevelType w:val="hybridMultilevel"/>
    <w:tmpl w:val="47C258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1530DE"/>
    <w:multiLevelType w:val="hybridMultilevel"/>
    <w:tmpl w:val="4C5E097E"/>
    <w:lvl w:ilvl="0" w:tplc="8C2AB890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172E"/>
    <w:multiLevelType w:val="hybridMultilevel"/>
    <w:tmpl w:val="E312E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A2EFC"/>
    <w:multiLevelType w:val="hybridMultilevel"/>
    <w:tmpl w:val="555281D0"/>
    <w:lvl w:ilvl="0" w:tplc="C86A48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A2E06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E52F72"/>
    <w:multiLevelType w:val="hybridMultilevel"/>
    <w:tmpl w:val="6CD0E6CA"/>
    <w:lvl w:ilvl="0" w:tplc="28F45F38">
      <w:start w:val="1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591945"/>
    <w:multiLevelType w:val="hybridMultilevel"/>
    <w:tmpl w:val="3C88AC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B76FC4"/>
    <w:multiLevelType w:val="hybridMultilevel"/>
    <w:tmpl w:val="85A6D4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7626C3"/>
    <w:multiLevelType w:val="hybridMultilevel"/>
    <w:tmpl w:val="743A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77476"/>
    <w:multiLevelType w:val="hybridMultilevel"/>
    <w:tmpl w:val="3C88AC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B"/>
    <w:rsid w:val="00001AAE"/>
    <w:rsid w:val="00001CE2"/>
    <w:rsid w:val="000027AF"/>
    <w:rsid w:val="000061F3"/>
    <w:rsid w:val="000124AD"/>
    <w:rsid w:val="00017565"/>
    <w:rsid w:val="00024FE8"/>
    <w:rsid w:val="000262F6"/>
    <w:rsid w:val="000376E7"/>
    <w:rsid w:val="00043611"/>
    <w:rsid w:val="00045131"/>
    <w:rsid w:val="00053DB5"/>
    <w:rsid w:val="000567E6"/>
    <w:rsid w:val="00056B85"/>
    <w:rsid w:val="000600E7"/>
    <w:rsid w:val="00062757"/>
    <w:rsid w:val="00062B14"/>
    <w:rsid w:val="00067F60"/>
    <w:rsid w:val="00071E5E"/>
    <w:rsid w:val="000770EA"/>
    <w:rsid w:val="00083454"/>
    <w:rsid w:val="000841F5"/>
    <w:rsid w:val="00087585"/>
    <w:rsid w:val="00091157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316E"/>
    <w:rsid w:val="0011698A"/>
    <w:rsid w:val="00116CFE"/>
    <w:rsid w:val="00116D1E"/>
    <w:rsid w:val="00120F1F"/>
    <w:rsid w:val="001216AC"/>
    <w:rsid w:val="001303F2"/>
    <w:rsid w:val="0013325E"/>
    <w:rsid w:val="001362E4"/>
    <w:rsid w:val="00136643"/>
    <w:rsid w:val="001378EE"/>
    <w:rsid w:val="00143FA2"/>
    <w:rsid w:val="00150104"/>
    <w:rsid w:val="001528FE"/>
    <w:rsid w:val="00161EB9"/>
    <w:rsid w:val="00170115"/>
    <w:rsid w:val="00171861"/>
    <w:rsid w:val="00172BCF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11CD"/>
    <w:rsid w:val="0019340A"/>
    <w:rsid w:val="001A31EE"/>
    <w:rsid w:val="001A5817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74D7"/>
    <w:rsid w:val="001D66A4"/>
    <w:rsid w:val="001D6962"/>
    <w:rsid w:val="001D6FF7"/>
    <w:rsid w:val="001D71F2"/>
    <w:rsid w:val="001D7576"/>
    <w:rsid w:val="001D7649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6D7E"/>
    <w:rsid w:val="002134F4"/>
    <w:rsid w:val="00220C35"/>
    <w:rsid w:val="00221CE5"/>
    <w:rsid w:val="0022241D"/>
    <w:rsid w:val="0022653A"/>
    <w:rsid w:val="002332A0"/>
    <w:rsid w:val="00235E9E"/>
    <w:rsid w:val="00237A4C"/>
    <w:rsid w:val="002402E1"/>
    <w:rsid w:val="002446B6"/>
    <w:rsid w:val="00244B2A"/>
    <w:rsid w:val="0024604E"/>
    <w:rsid w:val="00262817"/>
    <w:rsid w:val="00262A5B"/>
    <w:rsid w:val="00265413"/>
    <w:rsid w:val="00267216"/>
    <w:rsid w:val="002677F8"/>
    <w:rsid w:val="002728BD"/>
    <w:rsid w:val="00272ABF"/>
    <w:rsid w:val="00273297"/>
    <w:rsid w:val="00274381"/>
    <w:rsid w:val="00277A0C"/>
    <w:rsid w:val="002807FD"/>
    <w:rsid w:val="00286629"/>
    <w:rsid w:val="00296BC8"/>
    <w:rsid w:val="002A56C6"/>
    <w:rsid w:val="002A5D8F"/>
    <w:rsid w:val="002A7958"/>
    <w:rsid w:val="002B0ADA"/>
    <w:rsid w:val="002B2283"/>
    <w:rsid w:val="002B4409"/>
    <w:rsid w:val="002B6A98"/>
    <w:rsid w:val="002C56DB"/>
    <w:rsid w:val="002C7D72"/>
    <w:rsid w:val="002D2EF7"/>
    <w:rsid w:val="002D6430"/>
    <w:rsid w:val="002D6B5C"/>
    <w:rsid w:val="002E1965"/>
    <w:rsid w:val="002E2368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0783B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065"/>
    <w:rsid w:val="003573BB"/>
    <w:rsid w:val="00357E31"/>
    <w:rsid w:val="00362136"/>
    <w:rsid w:val="00366FCF"/>
    <w:rsid w:val="00375C4A"/>
    <w:rsid w:val="00375EFA"/>
    <w:rsid w:val="00380D1B"/>
    <w:rsid w:val="00381B0F"/>
    <w:rsid w:val="00382E35"/>
    <w:rsid w:val="00383BCD"/>
    <w:rsid w:val="003928E9"/>
    <w:rsid w:val="00392DCD"/>
    <w:rsid w:val="0039373D"/>
    <w:rsid w:val="003A0334"/>
    <w:rsid w:val="003A0D2B"/>
    <w:rsid w:val="003A4F97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C7FF4"/>
    <w:rsid w:val="003E022D"/>
    <w:rsid w:val="003E2577"/>
    <w:rsid w:val="003E5DC8"/>
    <w:rsid w:val="003E685F"/>
    <w:rsid w:val="003E6EF4"/>
    <w:rsid w:val="003F4092"/>
    <w:rsid w:val="003F4B7C"/>
    <w:rsid w:val="003F7E10"/>
    <w:rsid w:val="004002D8"/>
    <w:rsid w:val="004043D2"/>
    <w:rsid w:val="004049B5"/>
    <w:rsid w:val="0040550F"/>
    <w:rsid w:val="004138F3"/>
    <w:rsid w:val="00415722"/>
    <w:rsid w:val="004174D6"/>
    <w:rsid w:val="0042640A"/>
    <w:rsid w:val="004317D5"/>
    <w:rsid w:val="0043577C"/>
    <w:rsid w:val="00440E01"/>
    <w:rsid w:val="00440F36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252C"/>
    <w:rsid w:val="0046356D"/>
    <w:rsid w:val="0046395B"/>
    <w:rsid w:val="0046490E"/>
    <w:rsid w:val="00466D0C"/>
    <w:rsid w:val="00471A57"/>
    <w:rsid w:val="00475044"/>
    <w:rsid w:val="00481053"/>
    <w:rsid w:val="00484DBD"/>
    <w:rsid w:val="00487CA9"/>
    <w:rsid w:val="00494C26"/>
    <w:rsid w:val="004A02A9"/>
    <w:rsid w:val="004A330B"/>
    <w:rsid w:val="004B4A47"/>
    <w:rsid w:val="004B5954"/>
    <w:rsid w:val="004C3221"/>
    <w:rsid w:val="004C7400"/>
    <w:rsid w:val="004D0420"/>
    <w:rsid w:val="004D2151"/>
    <w:rsid w:val="004D4E72"/>
    <w:rsid w:val="004E1591"/>
    <w:rsid w:val="004E2168"/>
    <w:rsid w:val="004E3846"/>
    <w:rsid w:val="004E5C18"/>
    <w:rsid w:val="004E623F"/>
    <w:rsid w:val="004F09A7"/>
    <w:rsid w:val="004F294D"/>
    <w:rsid w:val="004F2CED"/>
    <w:rsid w:val="004F31A3"/>
    <w:rsid w:val="004F529F"/>
    <w:rsid w:val="004F6180"/>
    <w:rsid w:val="004F6FCD"/>
    <w:rsid w:val="004F75AD"/>
    <w:rsid w:val="00500F25"/>
    <w:rsid w:val="00502078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3CA0"/>
    <w:rsid w:val="005245A7"/>
    <w:rsid w:val="00527AB5"/>
    <w:rsid w:val="0053225C"/>
    <w:rsid w:val="0054428D"/>
    <w:rsid w:val="00544AA5"/>
    <w:rsid w:val="00544C1B"/>
    <w:rsid w:val="00545AA4"/>
    <w:rsid w:val="005472AA"/>
    <w:rsid w:val="00551192"/>
    <w:rsid w:val="00552068"/>
    <w:rsid w:val="0055325F"/>
    <w:rsid w:val="00554D2F"/>
    <w:rsid w:val="00557CC0"/>
    <w:rsid w:val="0056076E"/>
    <w:rsid w:val="00562670"/>
    <w:rsid w:val="00565DBD"/>
    <w:rsid w:val="00566772"/>
    <w:rsid w:val="0056798D"/>
    <w:rsid w:val="00575EF8"/>
    <w:rsid w:val="00582C78"/>
    <w:rsid w:val="00585591"/>
    <w:rsid w:val="00590BB2"/>
    <w:rsid w:val="00592B20"/>
    <w:rsid w:val="00593679"/>
    <w:rsid w:val="00595A35"/>
    <w:rsid w:val="00595BBB"/>
    <w:rsid w:val="00597740"/>
    <w:rsid w:val="005A0057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2B80"/>
    <w:rsid w:val="005D323E"/>
    <w:rsid w:val="005E091E"/>
    <w:rsid w:val="005E4023"/>
    <w:rsid w:val="005E4BC2"/>
    <w:rsid w:val="005E5745"/>
    <w:rsid w:val="005E5B82"/>
    <w:rsid w:val="005F39CF"/>
    <w:rsid w:val="0060284E"/>
    <w:rsid w:val="00604032"/>
    <w:rsid w:val="00615035"/>
    <w:rsid w:val="00616700"/>
    <w:rsid w:val="00616D9C"/>
    <w:rsid w:val="00616F7A"/>
    <w:rsid w:val="006172FA"/>
    <w:rsid w:val="00622D86"/>
    <w:rsid w:val="00623815"/>
    <w:rsid w:val="00623947"/>
    <w:rsid w:val="00624992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87712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D6705"/>
    <w:rsid w:val="006E2638"/>
    <w:rsid w:val="006E45BA"/>
    <w:rsid w:val="006E627B"/>
    <w:rsid w:val="006F5DA7"/>
    <w:rsid w:val="006F7E1B"/>
    <w:rsid w:val="00702DAF"/>
    <w:rsid w:val="007031C1"/>
    <w:rsid w:val="007039BA"/>
    <w:rsid w:val="007074D8"/>
    <w:rsid w:val="00710336"/>
    <w:rsid w:val="007105DF"/>
    <w:rsid w:val="00711DB2"/>
    <w:rsid w:val="00713DC0"/>
    <w:rsid w:val="00720779"/>
    <w:rsid w:val="00724C0B"/>
    <w:rsid w:val="00726316"/>
    <w:rsid w:val="00726C15"/>
    <w:rsid w:val="00732505"/>
    <w:rsid w:val="007421A3"/>
    <w:rsid w:val="007446DA"/>
    <w:rsid w:val="00744C0E"/>
    <w:rsid w:val="00747289"/>
    <w:rsid w:val="007533D0"/>
    <w:rsid w:val="00753FAA"/>
    <w:rsid w:val="00756601"/>
    <w:rsid w:val="0076180C"/>
    <w:rsid w:val="00763876"/>
    <w:rsid w:val="00765346"/>
    <w:rsid w:val="007664A8"/>
    <w:rsid w:val="00766F5A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90E46"/>
    <w:rsid w:val="00794CA2"/>
    <w:rsid w:val="0079578A"/>
    <w:rsid w:val="007958BF"/>
    <w:rsid w:val="0079746D"/>
    <w:rsid w:val="007A01E3"/>
    <w:rsid w:val="007A0E13"/>
    <w:rsid w:val="007A4181"/>
    <w:rsid w:val="007B11E0"/>
    <w:rsid w:val="007B49CA"/>
    <w:rsid w:val="007B6562"/>
    <w:rsid w:val="007B6C46"/>
    <w:rsid w:val="007B7666"/>
    <w:rsid w:val="007C2F44"/>
    <w:rsid w:val="007C468F"/>
    <w:rsid w:val="007C6F11"/>
    <w:rsid w:val="007C72D7"/>
    <w:rsid w:val="007D34E2"/>
    <w:rsid w:val="007D577D"/>
    <w:rsid w:val="007E1D75"/>
    <w:rsid w:val="007E57A7"/>
    <w:rsid w:val="007E798D"/>
    <w:rsid w:val="007F3867"/>
    <w:rsid w:val="007F4FB7"/>
    <w:rsid w:val="007F5A87"/>
    <w:rsid w:val="007F60AA"/>
    <w:rsid w:val="008003AB"/>
    <w:rsid w:val="00801F1A"/>
    <w:rsid w:val="00810AEB"/>
    <w:rsid w:val="00811480"/>
    <w:rsid w:val="0081249B"/>
    <w:rsid w:val="00812D8F"/>
    <w:rsid w:val="00816C7F"/>
    <w:rsid w:val="00821167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46244"/>
    <w:rsid w:val="008513F7"/>
    <w:rsid w:val="008518E5"/>
    <w:rsid w:val="00852E3F"/>
    <w:rsid w:val="00853E59"/>
    <w:rsid w:val="00854712"/>
    <w:rsid w:val="00855726"/>
    <w:rsid w:val="0086571F"/>
    <w:rsid w:val="00872C5A"/>
    <w:rsid w:val="008759D3"/>
    <w:rsid w:val="00877970"/>
    <w:rsid w:val="00882ECD"/>
    <w:rsid w:val="00883668"/>
    <w:rsid w:val="008864A9"/>
    <w:rsid w:val="00887E27"/>
    <w:rsid w:val="00891B46"/>
    <w:rsid w:val="008942C7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C3CB9"/>
    <w:rsid w:val="008D1F8E"/>
    <w:rsid w:val="008D3ED5"/>
    <w:rsid w:val="008D79B6"/>
    <w:rsid w:val="008D7BFD"/>
    <w:rsid w:val="008E03D8"/>
    <w:rsid w:val="008E11B0"/>
    <w:rsid w:val="008E221B"/>
    <w:rsid w:val="008E2720"/>
    <w:rsid w:val="008E35A7"/>
    <w:rsid w:val="008E5785"/>
    <w:rsid w:val="008E6FFD"/>
    <w:rsid w:val="008E7B87"/>
    <w:rsid w:val="008F1F29"/>
    <w:rsid w:val="008F447B"/>
    <w:rsid w:val="00900BA8"/>
    <w:rsid w:val="00904D94"/>
    <w:rsid w:val="00906ADB"/>
    <w:rsid w:val="00911251"/>
    <w:rsid w:val="00913682"/>
    <w:rsid w:val="00921DDC"/>
    <w:rsid w:val="00924B6E"/>
    <w:rsid w:val="0093028C"/>
    <w:rsid w:val="00934310"/>
    <w:rsid w:val="00936B97"/>
    <w:rsid w:val="0093768C"/>
    <w:rsid w:val="009446DF"/>
    <w:rsid w:val="00944D76"/>
    <w:rsid w:val="00944DE4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0EAD"/>
    <w:rsid w:val="009A1735"/>
    <w:rsid w:val="009A3E60"/>
    <w:rsid w:val="009B0B8E"/>
    <w:rsid w:val="009B426F"/>
    <w:rsid w:val="009B754E"/>
    <w:rsid w:val="009B7DCF"/>
    <w:rsid w:val="009C1889"/>
    <w:rsid w:val="009C2B1E"/>
    <w:rsid w:val="009D1E9A"/>
    <w:rsid w:val="009D3548"/>
    <w:rsid w:val="009E61B8"/>
    <w:rsid w:val="009F0173"/>
    <w:rsid w:val="009F1853"/>
    <w:rsid w:val="009F1894"/>
    <w:rsid w:val="009F27F0"/>
    <w:rsid w:val="009F2F6D"/>
    <w:rsid w:val="009F5150"/>
    <w:rsid w:val="00A000FC"/>
    <w:rsid w:val="00A00CB0"/>
    <w:rsid w:val="00A00D4D"/>
    <w:rsid w:val="00A050A8"/>
    <w:rsid w:val="00A064D6"/>
    <w:rsid w:val="00A10451"/>
    <w:rsid w:val="00A110AB"/>
    <w:rsid w:val="00A11D03"/>
    <w:rsid w:val="00A25290"/>
    <w:rsid w:val="00A26EF2"/>
    <w:rsid w:val="00A270AA"/>
    <w:rsid w:val="00A30C59"/>
    <w:rsid w:val="00A30E05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4612B"/>
    <w:rsid w:val="00A51722"/>
    <w:rsid w:val="00A55461"/>
    <w:rsid w:val="00A55999"/>
    <w:rsid w:val="00A5668A"/>
    <w:rsid w:val="00A57114"/>
    <w:rsid w:val="00A60AB6"/>
    <w:rsid w:val="00A60F11"/>
    <w:rsid w:val="00A610AF"/>
    <w:rsid w:val="00A739D2"/>
    <w:rsid w:val="00A76762"/>
    <w:rsid w:val="00A80030"/>
    <w:rsid w:val="00A82499"/>
    <w:rsid w:val="00A83C30"/>
    <w:rsid w:val="00A8497B"/>
    <w:rsid w:val="00A911B7"/>
    <w:rsid w:val="00A9151E"/>
    <w:rsid w:val="00A92178"/>
    <w:rsid w:val="00A93E9D"/>
    <w:rsid w:val="00A97E43"/>
    <w:rsid w:val="00A97E6D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6EEC"/>
    <w:rsid w:val="00AF7059"/>
    <w:rsid w:val="00AF7611"/>
    <w:rsid w:val="00B00133"/>
    <w:rsid w:val="00B053DB"/>
    <w:rsid w:val="00B05C23"/>
    <w:rsid w:val="00B11BDB"/>
    <w:rsid w:val="00B12BD2"/>
    <w:rsid w:val="00B1521D"/>
    <w:rsid w:val="00B17755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4C5"/>
    <w:rsid w:val="00B42A32"/>
    <w:rsid w:val="00B43CBF"/>
    <w:rsid w:val="00B441A6"/>
    <w:rsid w:val="00B51F28"/>
    <w:rsid w:val="00B527CA"/>
    <w:rsid w:val="00B5400C"/>
    <w:rsid w:val="00B54F26"/>
    <w:rsid w:val="00B55978"/>
    <w:rsid w:val="00B5677F"/>
    <w:rsid w:val="00B60C0E"/>
    <w:rsid w:val="00B626E6"/>
    <w:rsid w:val="00B66E69"/>
    <w:rsid w:val="00B72373"/>
    <w:rsid w:val="00B7321C"/>
    <w:rsid w:val="00B743D6"/>
    <w:rsid w:val="00B75591"/>
    <w:rsid w:val="00B75E62"/>
    <w:rsid w:val="00B80A42"/>
    <w:rsid w:val="00B80A91"/>
    <w:rsid w:val="00B80FF0"/>
    <w:rsid w:val="00B811D8"/>
    <w:rsid w:val="00B84A0E"/>
    <w:rsid w:val="00B85797"/>
    <w:rsid w:val="00B871BC"/>
    <w:rsid w:val="00B915DB"/>
    <w:rsid w:val="00B979BC"/>
    <w:rsid w:val="00BA40EE"/>
    <w:rsid w:val="00BA574F"/>
    <w:rsid w:val="00BB0C74"/>
    <w:rsid w:val="00BB170A"/>
    <w:rsid w:val="00BB35F7"/>
    <w:rsid w:val="00BC24B6"/>
    <w:rsid w:val="00BC515D"/>
    <w:rsid w:val="00BD52A0"/>
    <w:rsid w:val="00BD67FC"/>
    <w:rsid w:val="00BE204E"/>
    <w:rsid w:val="00BE2660"/>
    <w:rsid w:val="00BE4FD9"/>
    <w:rsid w:val="00BE6560"/>
    <w:rsid w:val="00BE772D"/>
    <w:rsid w:val="00BF5105"/>
    <w:rsid w:val="00C028E8"/>
    <w:rsid w:val="00C04AF7"/>
    <w:rsid w:val="00C05B5D"/>
    <w:rsid w:val="00C07D7A"/>
    <w:rsid w:val="00C07EB9"/>
    <w:rsid w:val="00C158DC"/>
    <w:rsid w:val="00C16F88"/>
    <w:rsid w:val="00C20B5E"/>
    <w:rsid w:val="00C22F72"/>
    <w:rsid w:val="00C23EFF"/>
    <w:rsid w:val="00C26A69"/>
    <w:rsid w:val="00C27300"/>
    <w:rsid w:val="00C3043C"/>
    <w:rsid w:val="00C339A1"/>
    <w:rsid w:val="00C358C4"/>
    <w:rsid w:val="00C43069"/>
    <w:rsid w:val="00C45AB0"/>
    <w:rsid w:val="00C5127E"/>
    <w:rsid w:val="00C51E39"/>
    <w:rsid w:val="00C63256"/>
    <w:rsid w:val="00C6404A"/>
    <w:rsid w:val="00C64C25"/>
    <w:rsid w:val="00C6630D"/>
    <w:rsid w:val="00C70858"/>
    <w:rsid w:val="00C74C6E"/>
    <w:rsid w:val="00C75309"/>
    <w:rsid w:val="00C7693A"/>
    <w:rsid w:val="00C77C1A"/>
    <w:rsid w:val="00C813B2"/>
    <w:rsid w:val="00C8198F"/>
    <w:rsid w:val="00C871F4"/>
    <w:rsid w:val="00C87385"/>
    <w:rsid w:val="00CA1680"/>
    <w:rsid w:val="00CA3929"/>
    <w:rsid w:val="00CB055B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1D47"/>
    <w:rsid w:val="00CD3A1A"/>
    <w:rsid w:val="00CD451E"/>
    <w:rsid w:val="00CD776E"/>
    <w:rsid w:val="00CE0F57"/>
    <w:rsid w:val="00CE2AEC"/>
    <w:rsid w:val="00CF0184"/>
    <w:rsid w:val="00CF2644"/>
    <w:rsid w:val="00CF49CB"/>
    <w:rsid w:val="00CF54C7"/>
    <w:rsid w:val="00D04DE6"/>
    <w:rsid w:val="00D05D28"/>
    <w:rsid w:val="00D065EB"/>
    <w:rsid w:val="00D11D32"/>
    <w:rsid w:val="00D12D04"/>
    <w:rsid w:val="00D12D40"/>
    <w:rsid w:val="00D148B6"/>
    <w:rsid w:val="00D14B9F"/>
    <w:rsid w:val="00D14D7F"/>
    <w:rsid w:val="00D172E5"/>
    <w:rsid w:val="00D21D91"/>
    <w:rsid w:val="00D23368"/>
    <w:rsid w:val="00D24058"/>
    <w:rsid w:val="00D248D7"/>
    <w:rsid w:val="00D26EC1"/>
    <w:rsid w:val="00D3215B"/>
    <w:rsid w:val="00D4007C"/>
    <w:rsid w:val="00D5098C"/>
    <w:rsid w:val="00D54711"/>
    <w:rsid w:val="00D56FAB"/>
    <w:rsid w:val="00D5746B"/>
    <w:rsid w:val="00D6141C"/>
    <w:rsid w:val="00D64E73"/>
    <w:rsid w:val="00D72176"/>
    <w:rsid w:val="00D72430"/>
    <w:rsid w:val="00D72E3C"/>
    <w:rsid w:val="00D73A70"/>
    <w:rsid w:val="00D750FD"/>
    <w:rsid w:val="00D807D0"/>
    <w:rsid w:val="00D821CB"/>
    <w:rsid w:val="00D83E99"/>
    <w:rsid w:val="00D867CF"/>
    <w:rsid w:val="00D8766C"/>
    <w:rsid w:val="00D91C9F"/>
    <w:rsid w:val="00D93682"/>
    <w:rsid w:val="00D94F30"/>
    <w:rsid w:val="00D96217"/>
    <w:rsid w:val="00DA4014"/>
    <w:rsid w:val="00DA6142"/>
    <w:rsid w:val="00DB0D8B"/>
    <w:rsid w:val="00DB21D1"/>
    <w:rsid w:val="00DB24F5"/>
    <w:rsid w:val="00DC0BBB"/>
    <w:rsid w:val="00DC1E27"/>
    <w:rsid w:val="00DC299C"/>
    <w:rsid w:val="00DC40EC"/>
    <w:rsid w:val="00DD0CB9"/>
    <w:rsid w:val="00DD3612"/>
    <w:rsid w:val="00DD5A13"/>
    <w:rsid w:val="00DE2657"/>
    <w:rsid w:val="00DE460C"/>
    <w:rsid w:val="00DE4F58"/>
    <w:rsid w:val="00DE76B6"/>
    <w:rsid w:val="00DE7895"/>
    <w:rsid w:val="00DE797F"/>
    <w:rsid w:val="00DF0DD0"/>
    <w:rsid w:val="00DF0F1F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7DDE"/>
    <w:rsid w:val="00E41178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3D76"/>
    <w:rsid w:val="00E74A6D"/>
    <w:rsid w:val="00E76032"/>
    <w:rsid w:val="00E77638"/>
    <w:rsid w:val="00E7782E"/>
    <w:rsid w:val="00E83F78"/>
    <w:rsid w:val="00E85AE1"/>
    <w:rsid w:val="00E85BFC"/>
    <w:rsid w:val="00E94A00"/>
    <w:rsid w:val="00EB701E"/>
    <w:rsid w:val="00EB7673"/>
    <w:rsid w:val="00EC0896"/>
    <w:rsid w:val="00EC16F6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3BBB"/>
    <w:rsid w:val="00F0792D"/>
    <w:rsid w:val="00F175F9"/>
    <w:rsid w:val="00F17A04"/>
    <w:rsid w:val="00F17BAC"/>
    <w:rsid w:val="00F22701"/>
    <w:rsid w:val="00F24C7D"/>
    <w:rsid w:val="00F304EE"/>
    <w:rsid w:val="00F31989"/>
    <w:rsid w:val="00F31B86"/>
    <w:rsid w:val="00F34250"/>
    <w:rsid w:val="00F34547"/>
    <w:rsid w:val="00F35A7F"/>
    <w:rsid w:val="00F42376"/>
    <w:rsid w:val="00F436B2"/>
    <w:rsid w:val="00F44DFD"/>
    <w:rsid w:val="00F46512"/>
    <w:rsid w:val="00F468FD"/>
    <w:rsid w:val="00F46F00"/>
    <w:rsid w:val="00F50DF6"/>
    <w:rsid w:val="00F513F8"/>
    <w:rsid w:val="00F67D6B"/>
    <w:rsid w:val="00F73932"/>
    <w:rsid w:val="00F77FB9"/>
    <w:rsid w:val="00F77FBA"/>
    <w:rsid w:val="00F858F4"/>
    <w:rsid w:val="00F87A9C"/>
    <w:rsid w:val="00F92139"/>
    <w:rsid w:val="00F93B46"/>
    <w:rsid w:val="00FA186C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Ha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Ha Char"/>
    <w:link w:val="ListParagraph"/>
    <w:uiPriority w:val="34"/>
    <w:qFormat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CF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C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Ha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Ha Char"/>
    <w:link w:val="ListParagraph"/>
    <w:uiPriority w:val="34"/>
    <w:qFormat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CF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C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278B-92B5-49EC-91B3-01FCD78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https:/mul2-mta.gov.am/tasks/915981/oneclick/04Ampopatert.docx?token=e8ea29b963d66fe8e65774c9e541c9be</cp:keywords>
  <cp:lastModifiedBy>lalikhanyan</cp:lastModifiedBy>
  <cp:revision>118</cp:revision>
  <cp:lastPrinted>2021-04-20T13:50:00Z</cp:lastPrinted>
  <dcterms:created xsi:type="dcterms:W3CDTF">2021-06-15T05:21:00Z</dcterms:created>
  <dcterms:modified xsi:type="dcterms:W3CDTF">2022-10-25T10:48:00Z</dcterms:modified>
</cp:coreProperties>
</file>