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BB" w:rsidRPr="00F25AAA" w:rsidRDefault="00F25AAA" w:rsidP="007900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104E3D" w:rsidRPr="00104E3D" w:rsidRDefault="00104E3D" w:rsidP="00A819F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F92BEB" w:rsidRPr="00F92BEB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2020 ԹՎԱԿԱՆԻ</w:t>
      </w:r>
      <w:r w:rsidR="00F92BEB" w:rsidRPr="00F92BEB">
        <w:rPr>
          <w:rStyle w:val="Strong"/>
          <w:rFonts w:ascii="Calibri" w:hAnsi="Calibri" w:cs="Calibri"/>
          <w:color w:val="000000"/>
          <w:lang w:val="hy-AM"/>
        </w:rPr>
        <w:t> </w:t>
      </w:r>
      <w:r w:rsidR="00F92BEB" w:rsidRPr="00F92BEB">
        <w:rPr>
          <w:rStyle w:val="Strong"/>
          <w:rFonts w:ascii="GHEA Grapalat" w:hAnsi="GHEA Grapalat" w:cs="GHEA Grapalat"/>
          <w:color w:val="000000"/>
          <w:lang w:val="hy-AM"/>
        </w:rPr>
        <w:t>ՄԱՅԻՍԻ</w:t>
      </w:r>
      <w:r w:rsidR="00F92BEB" w:rsidRPr="00F92BEB">
        <w:rPr>
          <w:rStyle w:val="Strong"/>
          <w:rFonts w:ascii="GHEA Grapalat" w:hAnsi="GHEA Grapalat"/>
          <w:color w:val="000000"/>
          <w:lang w:val="hy-AM"/>
        </w:rPr>
        <w:t xml:space="preserve"> 14-</w:t>
      </w:r>
      <w:r w:rsidR="00F92BEB" w:rsidRPr="00F92BEB">
        <w:rPr>
          <w:rStyle w:val="Strong"/>
          <w:rFonts w:ascii="GHEA Grapalat" w:hAnsi="GHEA Grapalat" w:cs="GHEA Grapalat"/>
          <w:color w:val="000000"/>
          <w:lang w:val="hy-AM"/>
        </w:rPr>
        <w:t>Ի</w:t>
      </w:r>
      <w:r w:rsidR="00F92BEB" w:rsidRPr="00F92BEB">
        <w:rPr>
          <w:rStyle w:val="Strong"/>
          <w:rFonts w:ascii="Calibri" w:hAnsi="Calibri" w:cs="Calibri"/>
          <w:color w:val="000000"/>
          <w:lang w:val="hy-AM"/>
        </w:rPr>
        <w:t> </w:t>
      </w:r>
      <w:r w:rsidR="00F92BEB" w:rsidRPr="00F92BEB">
        <w:rPr>
          <w:rStyle w:val="Strong"/>
          <w:rFonts w:ascii="GHEA Grapalat" w:hAnsi="GHEA Grapalat" w:cs="GHEA Grapalat"/>
          <w:color w:val="000000"/>
          <w:lang w:val="hy-AM"/>
        </w:rPr>
        <w:t>N 968-Լ</w:t>
      </w:r>
      <w:r w:rsidR="00F92BEB" w:rsidRPr="00BD674E">
        <w:rPr>
          <w:rStyle w:val="Strong"/>
          <w:rFonts w:ascii="GHEA Grapalat" w:hAnsi="GHEA Grapalat" w:cs="GHEA Grapalat"/>
          <w:color w:val="000000"/>
          <w:lang w:val="hy-AM"/>
        </w:rPr>
        <w:t xml:space="preserve"> </w:t>
      </w:r>
      <w:r w:rsidR="00F92BEB" w:rsidRPr="00F92BEB">
        <w:rPr>
          <w:rStyle w:val="Strong"/>
          <w:rFonts w:ascii="GHEA Grapalat" w:hAnsi="GHEA Grapalat" w:cs="GHEA Grapalat"/>
          <w:color w:val="000000"/>
          <w:lang w:val="hy-AM"/>
        </w:rPr>
        <w:t xml:space="preserve">ԵՎ </w:t>
      </w:r>
      <w:r w:rsidR="000838C5" w:rsidRPr="000838C5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="00F92BEB" w:rsidRPr="00F92BEB">
        <w:rPr>
          <w:rStyle w:val="Strong"/>
          <w:rFonts w:ascii="GHEA Grapalat" w:hAnsi="GHEA Grapalat" w:cs="GHEA Grapalat"/>
          <w:color w:val="000000"/>
          <w:lang w:val="hy-AM"/>
        </w:rPr>
        <w:t>2020 ԹՎԱԿԱՆԻ ՀՈՒԼԻՍԻ 9-Ի</w:t>
      </w:r>
      <w:r w:rsidR="00F92BEB" w:rsidRPr="00F92BEB">
        <w:rPr>
          <w:rStyle w:val="Strong"/>
          <w:rFonts w:ascii="Calibri" w:hAnsi="Calibri" w:cs="Calibri"/>
          <w:color w:val="000000"/>
          <w:lang w:val="hy-AM"/>
        </w:rPr>
        <w:t> </w:t>
      </w:r>
      <w:r w:rsidR="00F92BEB" w:rsidRPr="00F92BEB">
        <w:rPr>
          <w:rStyle w:val="Strong"/>
          <w:rFonts w:ascii="GHEA Grapalat" w:hAnsi="GHEA Grapalat" w:cs="GHEA Grapalat"/>
          <w:color w:val="000000"/>
          <w:lang w:val="hy-AM"/>
        </w:rPr>
        <w:t xml:space="preserve">N </w:t>
      </w:r>
      <w:r w:rsidR="00F92BEB" w:rsidRPr="00F92BEB">
        <w:rPr>
          <w:rStyle w:val="Strong"/>
          <w:rFonts w:ascii="GHEA Grapalat" w:hAnsi="GHEA Grapalat" w:cs="GHEA Grapalat"/>
          <w:lang w:val="hy-AM"/>
        </w:rPr>
        <w:t>1167</w:t>
      </w:r>
      <w:r w:rsidR="00F92BEB" w:rsidRPr="00F92BEB">
        <w:rPr>
          <w:rStyle w:val="Strong"/>
          <w:rFonts w:ascii="GHEA Grapalat" w:hAnsi="GHEA Grapalat" w:cs="GHEA Grapalat"/>
          <w:color w:val="000000"/>
          <w:lang w:val="hy-AM"/>
        </w:rPr>
        <w:t>-Լ</w:t>
      </w:r>
      <w:r w:rsidR="00F92BEB" w:rsidRPr="00F92BEB">
        <w:rPr>
          <w:rStyle w:val="Strong"/>
          <w:rFonts w:ascii="Calibri" w:hAnsi="Calibri" w:cs="Calibri"/>
          <w:color w:val="000000"/>
          <w:lang w:val="hy-AM"/>
        </w:rPr>
        <w:t> </w:t>
      </w:r>
      <w:r w:rsidR="00F92BEB" w:rsidRPr="00F92BEB">
        <w:rPr>
          <w:rStyle w:val="Strong"/>
          <w:rFonts w:ascii="GHEA Grapalat" w:hAnsi="GHEA Grapalat" w:cs="GHEA Grapalat"/>
          <w:color w:val="000000"/>
          <w:lang w:val="hy-AM"/>
        </w:rPr>
        <w:t>ՈՐՈՇ</w:t>
      </w:r>
      <w:r w:rsidR="00F92BEB" w:rsidRPr="00BD674E">
        <w:rPr>
          <w:rStyle w:val="Strong"/>
          <w:rFonts w:ascii="GHEA Grapalat" w:hAnsi="GHEA Grapalat" w:cs="GHEA Grapalat"/>
          <w:color w:val="000000"/>
          <w:lang w:val="hy-AM"/>
        </w:rPr>
        <w:t>ՈՒՄՆԵՐՈՒՄ ՓՈՓՈԽՈՒԹՅՈՒՆՆԵՐ</w:t>
      </w:r>
      <w:r w:rsidR="00F92BEB" w:rsidRPr="00F92BEB">
        <w:rPr>
          <w:rStyle w:val="Strong"/>
          <w:rFonts w:ascii="GHEA Grapalat" w:hAnsi="GHEA Grapalat" w:cs="GHEA Grapalat"/>
          <w:color w:val="000000"/>
          <w:lang w:val="hy-AM"/>
        </w:rPr>
        <w:t xml:space="preserve"> </w:t>
      </w:r>
      <w:r w:rsidR="00F92BEB">
        <w:rPr>
          <w:rStyle w:val="Strong"/>
          <w:rFonts w:ascii="GHEA Grapalat" w:hAnsi="GHEA Grapalat" w:cs="GHEA Grapalat"/>
          <w:color w:val="000000"/>
          <w:lang w:val="hy-AM"/>
        </w:rPr>
        <w:t xml:space="preserve">ԵՎ </w:t>
      </w:r>
      <w:r w:rsidR="00A71637">
        <w:rPr>
          <w:rStyle w:val="Strong"/>
          <w:rFonts w:ascii="GHEA Grapalat" w:hAnsi="GHEA Grapalat"/>
          <w:color w:val="000000"/>
          <w:lang w:val="hy-AM"/>
        </w:rPr>
        <w:t>ԼՐԱՑՈՒՄ</w:t>
      </w:r>
      <w:r w:rsidR="00350917" w:rsidRPr="000838C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F92BEB" w:rsidRPr="00BD674E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 w:rsidR="00F92BEB"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="00F92BEB" w:rsidRPr="00BD674E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  <w:r>
        <w:rPr>
          <w:rFonts w:ascii="GHEA Grapalat" w:hAnsi="GHEA Grapalat"/>
          <w:b/>
          <w:lang w:val="hy-AM"/>
        </w:rPr>
        <w:t xml:space="preserve">» </w:t>
      </w:r>
      <w:r w:rsidRPr="00F25AAA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  <w:r w:rsidR="000838C5">
        <w:rPr>
          <w:rFonts w:ascii="GHEA Grapalat" w:hAnsi="GHEA Grapalat"/>
          <w:b/>
          <w:lang w:val="hy-AM"/>
        </w:rPr>
        <w:t xml:space="preserve"> </w:t>
      </w:r>
      <w:bookmarkStart w:id="0" w:name="_GoBack"/>
      <w:bookmarkEnd w:id="0"/>
    </w:p>
    <w:tbl>
      <w:tblPr>
        <w:tblStyle w:val="TableGrid"/>
        <w:tblW w:w="14310" w:type="dxa"/>
        <w:tblInd w:w="-365" w:type="dxa"/>
        <w:tblLook w:val="04A0" w:firstRow="1" w:lastRow="0" w:firstColumn="1" w:lastColumn="0" w:noHBand="0" w:noVBand="1"/>
      </w:tblPr>
      <w:tblGrid>
        <w:gridCol w:w="9180"/>
        <w:gridCol w:w="2430"/>
        <w:gridCol w:w="2700"/>
      </w:tblGrid>
      <w:tr w:rsidR="00447095" w:rsidTr="00632C5C">
        <w:trPr>
          <w:trHeight w:val="260"/>
        </w:trPr>
        <w:tc>
          <w:tcPr>
            <w:tcW w:w="11610" w:type="dxa"/>
            <w:gridSpan w:val="2"/>
            <w:vMerge w:val="restart"/>
            <w:shd w:val="clear" w:color="auto" w:fill="D9D9D9" w:themeFill="background1" w:themeFillShade="D9"/>
          </w:tcPr>
          <w:p w:rsidR="00447095" w:rsidRPr="00447095" w:rsidRDefault="006B2622" w:rsidP="0044709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447095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="00447095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proofErr w:type="spellStart"/>
            <w:r w:rsidR="00447095" w:rsidRPr="0044709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Կենտրոնական</w:t>
            </w:r>
            <w:proofErr w:type="spellEnd"/>
            <w:r w:rsidR="00447095" w:rsidRPr="0044709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BA051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բ</w:t>
            </w:r>
            <w:r w:rsidR="00447095" w:rsidRPr="0044709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անկ</w:t>
            </w:r>
            <w:proofErr w:type="spellEnd"/>
          </w:p>
        </w:tc>
        <w:tc>
          <w:tcPr>
            <w:tcW w:w="2700" w:type="dxa"/>
            <w:shd w:val="clear" w:color="auto" w:fill="D9D9D9" w:themeFill="background1" w:themeFillShade="D9"/>
          </w:tcPr>
          <w:p w:rsidR="00447095" w:rsidRPr="00F25AAA" w:rsidRDefault="00F92BEB" w:rsidP="00CE5821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</w:t>
            </w:r>
            <w:r w:rsidR="00CE582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7</w:t>
            </w:r>
            <w:r w:rsidR="00447095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CE582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11</w:t>
            </w:r>
            <w:r w:rsidR="00447095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447095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447095" w:rsidTr="00632C5C">
        <w:tc>
          <w:tcPr>
            <w:tcW w:w="11610" w:type="dxa"/>
            <w:gridSpan w:val="2"/>
            <w:vMerge/>
            <w:shd w:val="clear" w:color="auto" w:fill="D9D9D9" w:themeFill="background1" w:themeFillShade="D9"/>
          </w:tcPr>
          <w:p w:rsidR="00447095" w:rsidRPr="00F25AAA" w:rsidRDefault="00447095" w:rsidP="0044709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:rsidR="00447095" w:rsidRPr="00447095" w:rsidRDefault="00447095" w:rsidP="00447095">
            <w:pPr>
              <w:ind w:firstLine="166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CE5821" w:rsidRPr="00CE582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06-07/0813-22</w:t>
            </w:r>
          </w:p>
        </w:tc>
      </w:tr>
      <w:tr w:rsidR="00447095" w:rsidRPr="00632B73" w:rsidTr="00C75698">
        <w:tc>
          <w:tcPr>
            <w:tcW w:w="9180" w:type="dxa"/>
          </w:tcPr>
          <w:p w:rsidR="00D013A3" w:rsidRPr="00B16A8B" w:rsidRDefault="00D013A3" w:rsidP="00350917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013A3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="00F92BEB"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="00CE5821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մայիսի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14-ի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968-Լ և 2020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հուլիսի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9-ի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1167-Լ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որոշումներում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լրամշակված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տարբերակի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կենտրոնական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բանկը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E5821" w:rsidRPr="00CE5821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="00CE5821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130" w:type="dxa"/>
            <w:gridSpan w:val="2"/>
          </w:tcPr>
          <w:p w:rsidR="00BA0512" w:rsidRDefault="00BA0512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A0512" w:rsidRPr="00F25AAA" w:rsidRDefault="00BA0512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E582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 գիտություն</w:t>
            </w:r>
          </w:p>
          <w:p w:rsidR="00447095" w:rsidRPr="00F25AAA" w:rsidRDefault="00447095" w:rsidP="00447095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4466D3" w:rsidRPr="00632B73" w:rsidTr="00632C5C">
        <w:tc>
          <w:tcPr>
            <w:tcW w:w="11610" w:type="dxa"/>
            <w:gridSpan w:val="2"/>
            <w:vMerge w:val="restart"/>
            <w:shd w:val="clear" w:color="auto" w:fill="D9D9D9" w:themeFill="background1" w:themeFillShade="D9"/>
          </w:tcPr>
          <w:p w:rsidR="004466D3" w:rsidRPr="004466D3" w:rsidRDefault="004466D3" w:rsidP="004466D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r w:rsidRPr="004466D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արդարադատության նախարարություն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:rsidR="004466D3" w:rsidRPr="00F25AAA" w:rsidRDefault="000A5902" w:rsidP="000A590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11</w:t>
            </w:r>
            <w:r w:rsidR="004466D3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11</w:t>
            </w:r>
            <w:r w:rsidR="004466D3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="004466D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4466D3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4466D3" w:rsidRPr="00632B73" w:rsidTr="00632C5C">
        <w:tc>
          <w:tcPr>
            <w:tcW w:w="11610" w:type="dxa"/>
            <w:gridSpan w:val="2"/>
            <w:vMerge/>
            <w:shd w:val="clear" w:color="auto" w:fill="D9D9D9" w:themeFill="background1" w:themeFillShade="D9"/>
          </w:tcPr>
          <w:p w:rsidR="004466D3" w:rsidRDefault="004466D3" w:rsidP="004466D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:rsidR="004466D3" w:rsidRPr="000A5902" w:rsidRDefault="004466D3" w:rsidP="00A819F9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0A5902" w:rsidRPr="000A590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27.2/50151-2022</w:t>
            </w:r>
          </w:p>
        </w:tc>
      </w:tr>
      <w:tr w:rsidR="004466D3" w:rsidRPr="00A819F9" w:rsidTr="00C75698">
        <w:tc>
          <w:tcPr>
            <w:tcW w:w="9180" w:type="dxa"/>
          </w:tcPr>
          <w:p w:rsidR="00AA2E44" w:rsidRPr="00AA2E44" w:rsidRDefault="00AA2E44" w:rsidP="00AA2E44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 xml:space="preserve"> է ՀՀ կառավարության 2020 թվականի մայիսի 14-ի N 1167-Լ որոշման (այսուհետ՝ Որոշում) մեջ կատարել փոփոխություն և լրացում:</w:t>
            </w:r>
          </w:p>
          <w:p w:rsidR="00AA2E44" w:rsidRPr="00AA2E44" w:rsidRDefault="00AA2E44" w:rsidP="00AA2E44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հղում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 xml:space="preserve"> է կատարվում Հայաստանի Հանրապետության կառավարության 2020 թվականի մայիսի 14-ի N 968-Լ որոշմանը:</w:t>
            </w:r>
          </w:p>
          <w:p w:rsidR="00AA2E44" w:rsidRPr="00AA2E44" w:rsidRDefault="00AA2E44" w:rsidP="00AA2E44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A2E44">
              <w:rPr>
                <w:rFonts w:ascii="GHEA Grapalat" w:hAnsi="GHEA Grapalat" w:cs="Sylfaen"/>
                <w:sz w:val="24"/>
                <w:szCs w:val="24"/>
              </w:rPr>
              <w:t>Այս առումով հայտնում ենք հետևյալը.</w:t>
            </w:r>
          </w:p>
          <w:p w:rsidR="00AA2E44" w:rsidRPr="00AA2E44" w:rsidRDefault="00AA2E44" w:rsidP="00AA2E44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A2E44">
              <w:rPr>
                <w:rFonts w:ascii="GHEA Grapalat" w:hAnsi="GHEA Grapalat" w:cs="Sylfaen"/>
                <w:sz w:val="24"/>
                <w:szCs w:val="24"/>
              </w:rPr>
              <w:t>«Նորմատիվ իրավական ակտերի մասին» օրենքի 2-րդ հոդվածի 1-ին մասի 6-րդ կետի համաձայն՝ ներքին (լոկալ) իրավական ակտը նորմատիվ իրավական ակտի հիման վրա և դրան համապատասխան ընդունված իրավական ակտ, որը սահմանում է վարքագծի կանոն այն անձանց խմբի համար, որոնք դա ընդունող մարմնի հետ աշխատանքային, քաղաքացիաիրավական կամ վարչական հարաբերությունների մեջ են կամ օգտվում են դա ընդունող մարմնի ծառայություններից կամ աշխատանքներից:</w:t>
            </w:r>
          </w:p>
          <w:p w:rsidR="004466D3" w:rsidRPr="00AA2E44" w:rsidRDefault="00AA2E44" w:rsidP="0084542E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A2E44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Հաշվի առնելով վերոգրյալ իրավական նորմը՝ հայտնում ենք, որ անհրաժեշտ է Որոշման նախաբանը վերանայել և խմբագրել՝ նշելով այն նորմատիվ իրավական ակտը, որի հիման վրա և </w:t>
            </w: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որին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ընդունել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հիշյալ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A2E44">
              <w:rPr>
                <w:rFonts w:ascii="GHEA Grapalat" w:hAnsi="GHEA Grapalat" w:cs="Sylfaen"/>
                <w:sz w:val="24"/>
                <w:szCs w:val="24"/>
              </w:rPr>
              <w:t>Որոշումը</w:t>
            </w:r>
            <w:proofErr w:type="spellEnd"/>
            <w:r w:rsidRPr="00AA2E44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5130" w:type="dxa"/>
            <w:gridSpan w:val="2"/>
          </w:tcPr>
          <w:p w:rsidR="004466D3" w:rsidRDefault="00B16A8B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Ընդունվել է ի գիտություն </w:t>
            </w:r>
          </w:p>
        </w:tc>
      </w:tr>
      <w:tr w:rsidR="00EB3ACA" w:rsidRPr="00A819F9" w:rsidTr="00632C5C">
        <w:tc>
          <w:tcPr>
            <w:tcW w:w="11610" w:type="dxa"/>
            <w:gridSpan w:val="2"/>
            <w:vMerge w:val="restart"/>
            <w:shd w:val="clear" w:color="auto" w:fill="D9D9D9" w:themeFill="background1" w:themeFillShade="D9"/>
          </w:tcPr>
          <w:p w:rsidR="00EB3ACA" w:rsidRPr="004466D3" w:rsidRDefault="00C75698" w:rsidP="00EB3AC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lastRenderedPageBreak/>
              <w:t>3</w:t>
            </w:r>
            <w:r w:rsidR="00EB3ACA"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="00EB3ACA"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r w:rsidR="00EB3ACA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ֆինանսների</w:t>
            </w:r>
            <w:r w:rsidR="00EB3ACA" w:rsidRPr="004466D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="00EB3ACA" w:rsidRPr="004466D3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2700" w:type="dxa"/>
            <w:shd w:val="clear" w:color="auto" w:fill="D9D9D9" w:themeFill="background1" w:themeFillShade="D9"/>
          </w:tcPr>
          <w:p w:rsidR="00EB3ACA" w:rsidRPr="00F25AAA" w:rsidRDefault="00A36ED3" w:rsidP="00A36ED3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10</w:t>
            </w:r>
            <w:r w:rsidR="00EB3AC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11</w:t>
            </w:r>
            <w:r w:rsidR="00EB3AC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="00EB3AC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EB3AC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EB3ACA" w:rsidRPr="00A819F9" w:rsidTr="00632C5C">
        <w:tc>
          <w:tcPr>
            <w:tcW w:w="11610" w:type="dxa"/>
            <w:gridSpan w:val="2"/>
            <w:vMerge/>
            <w:shd w:val="clear" w:color="auto" w:fill="D9D9D9" w:themeFill="background1" w:themeFillShade="D9"/>
          </w:tcPr>
          <w:p w:rsidR="00EB3ACA" w:rsidRDefault="00EB3ACA" w:rsidP="00EB3AC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:rsidR="00EB3ACA" w:rsidRPr="00EB3ACA" w:rsidRDefault="00EB3ACA" w:rsidP="00EB3ACA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A36ED3" w:rsidRPr="00A36ED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01/8-3/19161-2022</w:t>
            </w:r>
          </w:p>
        </w:tc>
      </w:tr>
      <w:tr w:rsidR="00EB3ACA" w:rsidRPr="00A819F9" w:rsidTr="00C75698">
        <w:tc>
          <w:tcPr>
            <w:tcW w:w="9180" w:type="dxa"/>
          </w:tcPr>
          <w:p w:rsidR="00EB3ACA" w:rsidRPr="00A819F9" w:rsidRDefault="00A36ED3" w:rsidP="00A36ED3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A36E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Ուսումնասիրելով Ձեր 28.10.2022թ. N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ՆՄ//27366-2022</w:t>
            </w:r>
            <w:r w:rsidRPr="00A36E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գրությամբ ներկայացված «Հայաստանի Հանրապետության կառավարության 2020 թվականի մայիսի 14-ի N 968-Լ և  2020 թվականի հուլիսի 9-ի N 1167-Լ որոշումներում փոփոխություններ և լրացում կատարելու մասին» ՀՀ կառավարության որոշման նախագիծը, որով նախատեսվում է պարզեցնել երեխա ունեցող ընտանիքների բնակարանային ապահովության պետական աջակցության ծրագրերի իրականացման ընթացակարգերը և պայմանները, հայտնում ենք, որ դիտողություններ և առաջարկություններ չունենք:</w:t>
            </w:r>
          </w:p>
        </w:tc>
        <w:tc>
          <w:tcPr>
            <w:tcW w:w="5130" w:type="dxa"/>
            <w:gridSpan w:val="2"/>
          </w:tcPr>
          <w:p w:rsidR="00EB3ACA" w:rsidRPr="00EB3ACA" w:rsidRDefault="00EB3ACA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</w:p>
        </w:tc>
      </w:tr>
      <w:tr w:rsidR="00632C5C" w:rsidRPr="00A819F9" w:rsidTr="00632C5C">
        <w:tc>
          <w:tcPr>
            <w:tcW w:w="11610" w:type="dxa"/>
            <w:gridSpan w:val="2"/>
            <w:vMerge w:val="restart"/>
            <w:shd w:val="clear" w:color="auto" w:fill="D9D9D9" w:themeFill="background1" w:themeFillShade="D9"/>
          </w:tcPr>
          <w:p w:rsidR="00632C5C" w:rsidRPr="004466D3" w:rsidRDefault="00632C5C" w:rsidP="00632C5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Pr="002F0D31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ՀՀ </w:t>
            </w:r>
            <w:r w:rsidRPr="00632C5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վարչապետի աշխատակազմ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:rsidR="00632C5C" w:rsidRPr="00F25AAA" w:rsidRDefault="00632C5C" w:rsidP="00632C5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18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10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632C5C" w:rsidRPr="00A819F9" w:rsidTr="00632C5C">
        <w:tc>
          <w:tcPr>
            <w:tcW w:w="11610" w:type="dxa"/>
            <w:gridSpan w:val="2"/>
            <w:vMerge/>
            <w:shd w:val="clear" w:color="auto" w:fill="D9D9D9" w:themeFill="background1" w:themeFillShade="D9"/>
          </w:tcPr>
          <w:p w:rsidR="00632C5C" w:rsidRDefault="00632C5C" w:rsidP="00632C5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:rsidR="00632C5C" w:rsidRPr="00632C5C" w:rsidRDefault="00632C5C" w:rsidP="00632C5C">
            <w:pP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N</w:t>
            </w:r>
            <w:r w:rsidRPr="0044709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Pr="00632C5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02/08.4/35094-2022</w:t>
            </w:r>
          </w:p>
        </w:tc>
      </w:tr>
      <w:tr w:rsidR="00632C5C" w:rsidRPr="00B715F6" w:rsidTr="00C75698">
        <w:tc>
          <w:tcPr>
            <w:tcW w:w="9180" w:type="dxa"/>
          </w:tcPr>
          <w:p w:rsidR="00632C5C" w:rsidRPr="00EB3ACA" w:rsidRDefault="00632C5C" w:rsidP="00632C5C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3-րդ ենթակետով սահմանվում է կանխավճարի ապահովագրության ծրագրով տարեկան ապահովագրական վճարները վճարելու համար տրամադրվող դրամական աջակցության շրջանակներում ապահովագրվող (ապահո</w:t>
            </w: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վագրված) հիփոթեքային պարտավորության չափը երկրորդային շուկայից ձեռք բերվող բնակելի անշարժ գույքի դեպքում, մինչդեռ առաջնային շուկայից ձեռք բերվող բնակելի անշարժ գույքի դեպքում կարգավորումները բացակայում են: Նախագծի հիմնավորման մեջ նշված է, որ առաջնային շուկայից ձեռք բերվող բնակելի անշարժ գույքի վերաբերյալ գործող որոշմամբ սահմանված կարգավորումը վերաբերվում է միայն մատչելի բնակարան երիտասարդ ընտանիքներին նպատակային ծրագրին, սակայն, գտնում ենք, որ հնարավոր դեպքերը կարող են վերաբերել ոչ միայն մատչելի բնակարան երիտասարդ ընտանիքներին նպատակային ծրագրին:</w:t>
            </w:r>
          </w:p>
        </w:tc>
        <w:tc>
          <w:tcPr>
            <w:tcW w:w="5130" w:type="dxa"/>
            <w:gridSpan w:val="2"/>
          </w:tcPr>
          <w:p w:rsidR="00632C5C" w:rsidRDefault="00632C5C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E5821" w:rsidRDefault="00CE5821" w:rsidP="00CE5821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Մասամբ է ընդունվել </w:t>
            </w:r>
          </w:p>
          <w:p w:rsidR="00CE5821" w:rsidRDefault="00B715F6" w:rsidP="00B715F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կետի 3-րդ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ենթակետից հանվել են «երկրորդային շուկա» բառերը, քանի որ սահմանված կարգավորումը վերաբերվում է ինչպես առաջնային, այնպես էլ երկրորդային շուկաներին, </w:t>
            </w:r>
            <w:r w:rsidRPr="00B715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բացառությամբ ծրագրային, այդ թվում՝ վերաֆինանսավորող վարկային կազմակերպությունների կողմից վերաֆինանսավորված և փուլային վարկերի, որոնց դեպքում ապահովագրվող (ապահովագրված) հիփոթեքային պարտավորության չափը որոշվում է տվյալ </w:t>
            </w:r>
            <w:r w:rsidRPr="00B715F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ծրագրի իրականացման ընթացակարգին համապատասխան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  <w:p w:rsidR="00B715F6" w:rsidRPr="00B715F6" w:rsidRDefault="00B715F6" w:rsidP="00B715F6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Գործընկեր բանկերի հետ քննարկման արդյունքում պարզվել է, որ ներկայումս միայն </w:t>
            </w: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մատչելի բնակարան երիտասարդ ընտանիքներին նպատակային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ծրագրի դեպքում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գործում </w:t>
            </w: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առաջնային շուկայից ձեռք բերվող բնակելի անշարժ գույքի վերաբերյալ գործող որոշմամբ սահմանված կարգավորումը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</w:p>
        </w:tc>
      </w:tr>
      <w:tr w:rsidR="00632C5C" w:rsidRPr="00B715F6" w:rsidTr="00C75698">
        <w:tc>
          <w:tcPr>
            <w:tcW w:w="9180" w:type="dxa"/>
          </w:tcPr>
          <w:p w:rsidR="00632C5C" w:rsidRDefault="00632C5C" w:rsidP="00632C5C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մեկ այլ տարբերակ սույն թվականի մայիս ամսին ներկայացվել է կարծիքի, որի հիմնավորման համաձայն՝ </w:t>
            </w:r>
            <w:r w:rsidRPr="004470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հիմնվելով տվյալ պահի դրությամբ առկա ֆինանսական և ոչ ֆինանսական ցուցանիշների վրա, առաջարկվում էր դադարեցնել կանխավճարի ապահովագրության ծրագրի շրջանակներում նոր դիմումների ընդունումը, մինչդեռ նոր ներկայացված նախագծով կանխավճարի ապահովագրության ծրագիրը շարունակելու է գործել: Հասկանալի չէ, թե նախագծի հեղինակները ինչ հաշվարկների արդյունքում էին որոշել, որ կանխավճարի ապահովագրության ծրագիրը արդյունավետ չէր, չէր նպաստում </w:t>
            </w: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>ժողովրդագրական իրավիճակի բարելավմանը ու ծնելիության խթանմանը,</w:t>
            </w:r>
            <w:r w:rsidRPr="004470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անհրաժեշտ էր դադարեցնել նոր դիմումների ընդունումը, և ինչ փոփոխություններ և համապատասխան վերլուծություններ են իրականացվել այս ընթացքում, որոնց արդյունքում որոշվել է ծրագիրը թողնել գործող: </w:t>
            </w:r>
          </w:p>
        </w:tc>
        <w:tc>
          <w:tcPr>
            <w:tcW w:w="5130" w:type="dxa"/>
            <w:gridSpan w:val="2"/>
          </w:tcPr>
          <w:p w:rsidR="00632C5C" w:rsidRDefault="00632C5C" w:rsidP="00632C5C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>Կանխավճարի ապահովագրության ծրագրի հիմնական պայմաններից է առնվազն 1 անչափահաս երեխայի առկայությունը, ինչի կապակցությամբ առկա տվյալների վերլուծության արդյունքում պարզվել է, որ ծրագրի շահառուների մեծամասնության (շուրջ 90%) երեխան (երեխաները) ծնվել է 2018 թվականին կամ դրանից առաջ (գերակշռում են 201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թվականից առաջ ծնվածները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)։</w:t>
            </w: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Pr="00632C5C">
              <w:rPr>
                <w:rFonts w:ascii="GHEA Grapalat" w:hAnsi="GHEA Grapalat" w:cs="Sylfaen"/>
                <w:sz w:val="24"/>
                <w:szCs w:val="24"/>
                <w:lang w:val="hy-AM"/>
              </w:rPr>
              <w:t>րագիրը մեկնարկել է 2020 թվականի հուլիսի 1-ից, ինչը նշանակում է, որ ծրագրի գործոնն էական ազդեցություն չի ունեցել ընտանիքների վերարտադրողական վարքագծի վրա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ծրագրի գործոնով պայմանավորված համալրում ընտանիքներում չի եղել։</w:t>
            </w:r>
          </w:p>
          <w:p w:rsidR="00632C5C" w:rsidRPr="00632C5C" w:rsidRDefault="00632C5C" w:rsidP="00632C5C">
            <w:pPr>
              <w:ind w:right="3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առնելով, որ ծրագիրը 2020-2023 թվականների համար է նախատեսված և, ըստ էության, մնացել է մեկ տարի, որոշվել է այնուամենայնիվ շարունակել ծրագրի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իրականացումը մինչև սահմանված ժամկետի ավարտը։  </w:t>
            </w:r>
          </w:p>
        </w:tc>
      </w:tr>
      <w:tr w:rsidR="00632C5C" w:rsidRPr="00632C5C" w:rsidTr="00C75698">
        <w:tc>
          <w:tcPr>
            <w:tcW w:w="9180" w:type="dxa"/>
          </w:tcPr>
          <w:p w:rsidR="00632C5C" w:rsidRDefault="00632C5C" w:rsidP="00632C5C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3. </w:t>
            </w:r>
            <w:r w:rsidRPr="0044704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շահագրգիռ մարմիններին կարծիքի տրված նախագծի և այժմ ներկայացված նախագծի միջև առկա տարբերությունները, գտնում ենք, որ նախագիծը նորից պետք է շրջանառել:</w:t>
            </w:r>
          </w:p>
        </w:tc>
        <w:tc>
          <w:tcPr>
            <w:tcW w:w="5130" w:type="dxa"/>
            <w:gridSpan w:val="2"/>
          </w:tcPr>
          <w:p w:rsidR="00632C5C" w:rsidRDefault="00632C5C" w:rsidP="00BA051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</w:tbl>
    <w:p w:rsidR="0079005F" w:rsidRPr="0079005F" w:rsidRDefault="0079005F">
      <w:pPr>
        <w:rPr>
          <w:lang w:val="hy-AM"/>
        </w:rPr>
      </w:pPr>
    </w:p>
    <w:sectPr w:rsidR="0079005F" w:rsidRPr="0079005F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63DD7"/>
    <w:multiLevelType w:val="hybridMultilevel"/>
    <w:tmpl w:val="26D2A0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AC04F47"/>
    <w:multiLevelType w:val="multilevel"/>
    <w:tmpl w:val="822A1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3C55773"/>
    <w:multiLevelType w:val="hybridMultilevel"/>
    <w:tmpl w:val="B21A3FBC"/>
    <w:lvl w:ilvl="0" w:tplc="A5BA790E">
      <w:start w:val="1"/>
      <w:numFmt w:val="decimal"/>
      <w:lvlText w:val="%1)"/>
      <w:lvlJc w:val="left"/>
      <w:pPr>
        <w:ind w:left="61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9CD0ED2"/>
    <w:multiLevelType w:val="hybridMultilevel"/>
    <w:tmpl w:val="90DA7E58"/>
    <w:lvl w:ilvl="0" w:tplc="59CA1F8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CF13D5"/>
    <w:multiLevelType w:val="hybridMultilevel"/>
    <w:tmpl w:val="3FC85A14"/>
    <w:lvl w:ilvl="0" w:tplc="DC22A08A">
      <w:start w:val="1"/>
      <w:numFmt w:val="decimal"/>
      <w:lvlText w:val="%1."/>
      <w:lvlJc w:val="left"/>
      <w:pPr>
        <w:ind w:left="5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65B94782"/>
    <w:multiLevelType w:val="hybridMultilevel"/>
    <w:tmpl w:val="8BF23FB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9F0ADD"/>
    <w:multiLevelType w:val="hybridMultilevel"/>
    <w:tmpl w:val="4AD2B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CC7897"/>
    <w:multiLevelType w:val="hybridMultilevel"/>
    <w:tmpl w:val="087E1AD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838C5"/>
    <w:rsid w:val="000A1D58"/>
    <w:rsid w:val="000A5902"/>
    <w:rsid w:val="00104E3D"/>
    <w:rsid w:val="00187659"/>
    <w:rsid w:val="001A5215"/>
    <w:rsid w:val="00200F8F"/>
    <w:rsid w:val="0022188B"/>
    <w:rsid w:val="00283EC2"/>
    <w:rsid w:val="002C63D2"/>
    <w:rsid w:val="002F0D31"/>
    <w:rsid w:val="00350917"/>
    <w:rsid w:val="00370604"/>
    <w:rsid w:val="004356BB"/>
    <w:rsid w:val="004466D3"/>
    <w:rsid w:val="00447095"/>
    <w:rsid w:val="00492AC7"/>
    <w:rsid w:val="004B6EE9"/>
    <w:rsid w:val="00501040"/>
    <w:rsid w:val="005C14BF"/>
    <w:rsid w:val="005E6C8F"/>
    <w:rsid w:val="00613C07"/>
    <w:rsid w:val="00632B73"/>
    <w:rsid w:val="00632C5C"/>
    <w:rsid w:val="00634055"/>
    <w:rsid w:val="006B2622"/>
    <w:rsid w:val="006B6306"/>
    <w:rsid w:val="006D3080"/>
    <w:rsid w:val="0070237D"/>
    <w:rsid w:val="00716F9B"/>
    <w:rsid w:val="007575D7"/>
    <w:rsid w:val="0077443E"/>
    <w:rsid w:val="0077612D"/>
    <w:rsid w:val="0079005F"/>
    <w:rsid w:val="007A0FCB"/>
    <w:rsid w:val="00834091"/>
    <w:rsid w:val="0084542E"/>
    <w:rsid w:val="008826AE"/>
    <w:rsid w:val="008A224A"/>
    <w:rsid w:val="008A2655"/>
    <w:rsid w:val="008B0913"/>
    <w:rsid w:val="008B7C65"/>
    <w:rsid w:val="008C636F"/>
    <w:rsid w:val="00907FB0"/>
    <w:rsid w:val="0093362F"/>
    <w:rsid w:val="00964B3F"/>
    <w:rsid w:val="00975B73"/>
    <w:rsid w:val="009A4758"/>
    <w:rsid w:val="009D56EC"/>
    <w:rsid w:val="009E1D99"/>
    <w:rsid w:val="009F0319"/>
    <w:rsid w:val="009F036C"/>
    <w:rsid w:val="009F7780"/>
    <w:rsid w:val="00A13F60"/>
    <w:rsid w:val="00A36ED3"/>
    <w:rsid w:val="00A71637"/>
    <w:rsid w:val="00A745C8"/>
    <w:rsid w:val="00A819F9"/>
    <w:rsid w:val="00A947AA"/>
    <w:rsid w:val="00A95E31"/>
    <w:rsid w:val="00AA2E44"/>
    <w:rsid w:val="00AA62C5"/>
    <w:rsid w:val="00AD5A78"/>
    <w:rsid w:val="00B16A8B"/>
    <w:rsid w:val="00B2284C"/>
    <w:rsid w:val="00B26EF4"/>
    <w:rsid w:val="00B715F6"/>
    <w:rsid w:val="00B8023E"/>
    <w:rsid w:val="00BA0512"/>
    <w:rsid w:val="00BF3732"/>
    <w:rsid w:val="00C36284"/>
    <w:rsid w:val="00C75698"/>
    <w:rsid w:val="00C76C4B"/>
    <w:rsid w:val="00CC1496"/>
    <w:rsid w:val="00CD121C"/>
    <w:rsid w:val="00CE5821"/>
    <w:rsid w:val="00D013A3"/>
    <w:rsid w:val="00D305C3"/>
    <w:rsid w:val="00D34B6A"/>
    <w:rsid w:val="00D74234"/>
    <w:rsid w:val="00D75E44"/>
    <w:rsid w:val="00D81C6B"/>
    <w:rsid w:val="00DE040A"/>
    <w:rsid w:val="00E17B46"/>
    <w:rsid w:val="00E3205E"/>
    <w:rsid w:val="00E37E26"/>
    <w:rsid w:val="00E73BE5"/>
    <w:rsid w:val="00E8375C"/>
    <w:rsid w:val="00EB3ACA"/>
    <w:rsid w:val="00EB7CAF"/>
    <w:rsid w:val="00EC76AC"/>
    <w:rsid w:val="00ED3194"/>
    <w:rsid w:val="00ED6C7A"/>
    <w:rsid w:val="00F25AAA"/>
    <w:rsid w:val="00F3483E"/>
    <w:rsid w:val="00F753F0"/>
    <w:rsid w:val="00F87D14"/>
    <w:rsid w:val="00F92BEB"/>
    <w:rsid w:val="00FC6F4E"/>
    <w:rsid w:val="00FE4783"/>
    <w:rsid w:val="00F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CA308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47095"/>
    <w:rPr>
      <w:b/>
      <w:bCs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qFormat/>
    <w:locked/>
    <w:rsid w:val="00447095"/>
    <w:rPr>
      <w:rFonts w:ascii="GHEA Grapalat" w:hAnsi="GHEA Grapalat"/>
    </w:rPr>
  </w:style>
  <w:style w:type="character" w:customStyle="1" w:styleId="markedcontent">
    <w:name w:val="markedcontent"/>
    <w:basedOn w:val="DefaultParagraphFont"/>
    <w:rsid w:val="0022188B"/>
  </w:style>
  <w:style w:type="paragraph" w:styleId="NormalWeb">
    <w:name w:val="Normal (Web)"/>
    <w:basedOn w:val="Normal"/>
    <w:uiPriority w:val="99"/>
    <w:unhideWhenUsed/>
    <w:rsid w:val="00ED6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1</Pages>
  <Words>819</Words>
  <Characters>4671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https://mul2.gov.am/tasks/702701/oneclick/Ampopatert.docx?token=3a5b5deb2b9a223aefdf1fd42e754e53</cp:keywords>
  <dc:description/>
  <cp:lastModifiedBy>Gayane Gharagyozyan</cp:lastModifiedBy>
  <cp:revision>85</cp:revision>
  <dcterms:created xsi:type="dcterms:W3CDTF">2020-11-20T05:26:00Z</dcterms:created>
  <dcterms:modified xsi:type="dcterms:W3CDTF">2022-11-15T09:11:00Z</dcterms:modified>
</cp:coreProperties>
</file>