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9964B0" w:rsidRDefault="00A5378A" w:rsidP="009964B0">
      <w:pPr>
        <w:pStyle w:val="mechtex0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"/>
          <w:sz w:val="24"/>
          <w:szCs w:val="24"/>
          <w:lang w:val="hy-AM"/>
        </w:rPr>
        <w:t>ՏԱՐԱԾՔՆԵՐ ՀԵՏ ՎԵՐՑՆԵԼՈՒ, ԱՄՐԱՑՆԵԼՈՒ ԵՎ ԱՆՀԱՏՈՒՅՑ ՕԳՏԱԳՈՐԾՄԱՆ ԻՐԱՎՈՒՆՔՈՎ ԱՄՐԱՑՆԵԼՈՒ</w:t>
      </w:r>
      <w:r>
        <w:rPr>
          <w:rFonts w:ascii="GHEA Grapalat" w:hAnsi="GHEA Grapalat"/>
          <w:b/>
          <w:bCs/>
          <w:kern w:val="3"/>
          <w:sz w:val="24"/>
          <w:szCs w:val="24"/>
          <w:lang w:val="pt-BR"/>
        </w:rPr>
        <w:t xml:space="preserve"> 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1A4341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1B0D8D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10.10.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1A4341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1B0D8D" w:rsidRDefault="0089540F" w:rsidP="001B0D8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64B0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1A434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 </w:t>
            </w:r>
            <w:r w:rsid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01/8-2/17431-2022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1B0D8D" w:rsidRPr="00E74EF7" w:rsidRDefault="001B0D8D" w:rsidP="001B0D8D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  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29.09.2022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 N</w:t>
            </w:r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</w:t>
            </w: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//25903-2022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Տարածքներ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549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որոշման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04FC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04FC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04FC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04FC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առարկություններ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04FC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չունի</w:t>
            </w:r>
            <w:proofErr w:type="spellEnd"/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: </w:t>
            </w:r>
          </w:p>
          <w:p w:rsidR="00EF718C" w:rsidRPr="001B0D8D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964B0" w:rsidRDefault="009964B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EF718C" w:rsidRPr="001F3C8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43A52" w:rsidRDefault="00EF718C" w:rsidP="00D43A5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43A52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1F3C88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07.10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1F3C8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D51DB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1F3C8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D51DB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ՍԹ/11015-2022</w:t>
            </w:r>
          </w:p>
        </w:tc>
      </w:tr>
      <w:tr w:rsidR="00EF718C" w:rsidRPr="004F7054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D43A52" w:rsidRPr="001B0D8D" w:rsidRDefault="00D43A52" w:rsidP="00D43A5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Ի պատասխան Ձեր 2022 թվականի սեպտեմբերի 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>29-ի N ԳՍ//25903-2022 գրության՝ հայտնում ենք, որ «Տարածքներ</w:t>
            </w:r>
            <w:r w:rsidRPr="001B0D8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0D8D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1B0D8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0D8D">
              <w:rPr>
                <w:rFonts w:ascii="GHEA Grapalat" w:hAnsi="GHEA Grapalat"/>
                <w:sz w:val="24"/>
                <w:szCs w:val="24"/>
              </w:rPr>
              <w:t>վերցնելու</w:t>
            </w:r>
            <w:proofErr w:type="spellEnd"/>
            <w:r w:rsidRPr="001B0D8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B0D8D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Pr="001B0D8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0D8D">
              <w:rPr>
                <w:rFonts w:ascii="GHEA Grapalat" w:hAnsi="GHEA Grapalat"/>
                <w:sz w:val="24"/>
                <w:szCs w:val="24"/>
              </w:rPr>
              <w:t>և</w:t>
            </w:r>
            <w:r w:rsidRPr="001B0D8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0D8D">
              <w:rPr>
                <w:rFonts w:ascii="GHEA Grapalat" w:hAnsi="GHEA Grapalat"/>
                <w:sz w:val="24"/>
                <w:szCs w:val="24"/>
              </w:rPr>
              <w:t>անհատույց</w:t>
            </w:r>
            <w:proofErr w:type="spellEnd"/>
            <w:r w:rsidRPr="001B0D8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0D8D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Pr="001B0D8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0D8D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Pr="001B0D8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0D8D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Pr="001B0D8D">
              <w:rPr>
                <w:rFonts w:ascii="GHEA Grapalat" w:hAnsi="GHEA Grapalat"/>
                <w:sz w:val="24"/>
                <w:szCs w:val="24"/>
                <w:lang w:val="pt-BR"/>
              </w:rPr>
              <w:t xml:space="preserve"> մասին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>» Հայաստանի Հանրապետության կառավարության որոշման նախագծի</w:t>
            </w:r>
            <w:r w:rsidRPr="001B0D8D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1B0D8D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1B0D8D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B0D8D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1B0D8D">
              <w:rPr>
                <w:rFonts w:ascii="GHEA Grapalat" w:hAnsi="GHEA Grapalat"/>
                <w:sz w:val="24"/>
                <w:szCs w:val="24"/>
              </w:rPr>
              <w:t>)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ունենք հետևյալ առաջարկությունը.</w:t>
            </w:r>
          </w:p>
          <w:p w:rsidR="00D43A52" w:rsidRPr="001B0D8D" w:rsidRDefault="00D43A52" w:rsidP="00D43A5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ՀՀ սեփականություն հանդիսացող, քաղաք Երևան, Նալբանդյան փողոց, 28 հասցեում գտնվող վարչական շենքի նշագրված հատակագծում ներկայացված  շինության մակերեսը համապատասխանեցնել իրավունքի պետական գրանցման վկայականում նշված ՀՀ քաղաքաշինության, տեխնիկական և հրդեհային անվտանգության տեսչական մարմնին հատկացված մակերեսին (2-րդ հարկից 546.5 քառ. 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մետր և 4-րդ հարկից 787.1 քառ. մետր), որը նշված է նաև Նախագծում:</w:t>
            </w:r>
          </w:p>
          <w:p w:rsidR="00EF718C" w:rsidRPr="001B0D8D" w:rsidRDefault="00EF718C" w:rsidP="001A434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5E67B2" w:rsidRDefault="0010163A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CF2C00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գիտություն:</w:t>
            </w:r>
          </w:p>
          <w:p w:rsidR="00EF718C" w:rsidRPr="001A4341" w:rsidRDefault="00EF718C" w:rsidP="001A434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6F2CF3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1B0D8D" w:rsidRDefault="00AB52AD" w:rsidP="006F2C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3. </w:t>
            </w:r>
            <w:r w:rsidR="006F2CF3" w:rsidRPr="001B0D8D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6F2CF3" w:rsidRDefault="006F2CF3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11.10</w:t>
            </w:r>
            <w:r w:rsidR="00AB52AD" w:rsidRPr="006F2CF3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AB52AD" w:rsidRPr="006F2CF3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1B0D8D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6F2CF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2CF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6F2CF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1/18.1/13567-2022</w:t>
            </w:r>
          </w:p>
        </w:tc>
      </w:tr>
      <w:tr w:rsidR="00AB52AD" w:rsidRPr="001A434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6F2CF3" w:rsidRPr="001B0D8D" w:rsidRDefault="001A4341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r w:rsidR="006F2CF3"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Ի պատասխան Ձեր 2022 թվականի սեպտեմբերի 29-ի </w:t>
            </w:r>
            <w:r w:rsidR="006F2CF3"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af-ZA"/>
              </w:rPr>
              <w:t>N</w:t>
            </w:r>
            <w:r w:rsidR="006F2CF3"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ԳՍ/25903 գրության՝ կապված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«Տարածքներ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վերցնելու, ամրացնելու և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անհատույց օգտագործման իրավունքով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ամրացնելու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մասին»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 որոշման</w:t>
            </w:r>
            <w:r w:rsidR="006F2CF3" w:rsidRPr="001B0D8D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="006F2CF3"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(այսուհետ՝ Նախագիծ) հետ տեղեկացնում եմ, որ ՏԿԵՆ պետական գույքի կառավարման կոմիտեի և </w:t>
            </w:r>
            <w:r w:rsidR="006F2CF3" w:rsidRPr="001B0D8D">
              <w:rPr>
                <w:rFonts w:ascii="GHEA Grapalat" w:hAnsi="GHEA Grapalat"/>
                <w:sz w:val="24"/>
                <w:szCs w:val="24"/>
                <w:lang w:val="nb-NO"/>
              </w:rPr>
              <w:t>«</w:t>
            </w:r>
            <w:r w:rsidR="006F2CF3" w:rsidRPr="001B0D8D">
              <w:rPr>
                <w:rFonts w:ascii="GHEA Grapalat" w:hAnsi="GHEA Grapalat"/>
                <w:sz w:val="24"/>
                <w:szCs w:val="24"/>
                <w:lang w:val="hy-AM"/>
              </w:rPr>
              <w:t>Հիդրոօդերևութաբանության և մոնիթորինգի կենտրոն</w:t>
            </w:r>
            <w:r w:rsidR="006F2CF3" w:rsidRPr="001B0D8D">
              <w:rPr>
                <w:rFonts w:ascii="GHEA Grapalat" w:hAnsi="GHEA Grapalat"/>
                <w:sz w:val="24"/>
                <w:szCs w:val="24"/>
                <w:lang w:val="nb-NO"/>
              </w:rPr>
              <w:t xml:space="preserve">»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6F2CF3"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ՊՈԱԿ) </w:t>
            </w:r>
            <w:r w:rsidR="006F2CF3" w:rsidRPr="001B0D8D">
              <w:rPr>
                <w:rFonts w:ascii="GHEA Grapalat" w:hAnsi="GHEA Grapalat"/>
                <w:sz w:val="24"/>
                <w:szCs w:val="24"/>
                <w:lang w:val="hy-AM"/>
              </w:rPr>
              <w:t>ներկայացուցիչների 2022 թվականի հոկտեմբերի 4-ի</w:t>
            </w:r>
            <w:r w:rsidR="006F2CF3" w:rsidRPr="001B0D8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F2CF3"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համատեղ ուսումնասիրության արդյունքում պարզվել է, որ Նախագծի 4-րդ կետով ՊՈԱԿ-ին հատկացվող տարածքի </w:t>
            </w:r>
            <w:r w:rsidR="006F2CF3"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կիսանկուղային հարկը (1636,9 քառ</w:t>
            </w:r>
            <w:r w:rsidR="006F2CF3"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="006F2CF3"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մետր) չի համապատասխանում աշխատանքային օրենսդրությամբ սահմանված աշխատանքային պայմաններին և նախատեսված է արտակարգ իրավիճակների ժամանակ հարակից տարածքի բնակչության և աշխատակիցների պաշտպանությունն ապահովելու համար՝ որպես ապաստարան։ 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Արդյունքում քաղաք Երևան, Քանաքեռ-Զեյթուն Պ</w:t>
            </w:r>
            <w:r w:rsidRPr="001B0D8D">
              <w:rPr>
                <w:rFonts w:ascii="MS Mincho" w:eastAsia="MS Mincho" w:hAnsi="MS Mincho" w:cs="MS Mincho" w:hint="eastAsia"/>
                <w:color w:val="0D0D0D" w:themeColor="text1" w:themeTint="F2"/>
                <w:sz w:val="24"/>
                <w:szCs w:val="24"/>
                <w:lang w:val="hy-AM"/>
              </w:rPr>
              <w:t>․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Սևակի փողոց 5/1 հասցեում գտնվող հասարակական շենքի (7090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 քառ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մետր) տարածքից օգտագործելի տարածք կարող է հանդիսանալ </w:t>
            </w:r>
            <w:r w:rsidRPr="001B0D8D">
              <w:rPr>
                <w:rFonts w:ascii="GHEA Grapalat" w:hAnsi="GHEA Grapalat"/>
                <w:b/>
                <w:bCs/>
                <w:color w:val="0D0D0D" w:themeColor="text1" w:themeTint="F2"/>
                <w:sz w:val="24"/>
                <w:szCs w:val="24"/>
                <w:lang w:val="hy-AM"/>
              </w:rPr>
              <w:t>5454,1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քառ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մետրը։ 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Ներկայումս ՊՈԱԿ-ի Երևան քաղաքի բոլոր ստորաբաժանումները միասին զբաղեցնում են ավելի քան </w:t>
            </w:r>
            <w:r w:rsidRPr="001B0D8D">
              <w:rPr>
                <w:rFonts w:ascii="GHEA Grapalat" w:hAnsi="GHEA Grapalat"/>
                <w:b/>
                <w:bCs/>
                <w:color w:val="0D0D0D" w:themeColor="text1" w:themeTint="F2"/>
                <w:sz w:val="24"/>
                <w:szCs w:val="24"/>
                <w:lang w:val="hy-AM"/>
              </w:rPr>
              <w:t>3500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քառ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մետր տարածք, սակայն ՊՈԱԿ-ն ունի տարածքների ընդլայնման խնդիր՝ կապված ՀՀ-ԵՄ Համապարփակ և ընդլայնված գործընկերության համաձայնագրով, Բազելի, Ռոտերդամի, Ստոկհոլմի և Մինամատայի կոնվենցիաներով ստանձնած ՀՀ պարտավորությունների կատարման հետ (սնդիկի մոնիթորինգի լաբորատորիա, պոլիքլորացված բիֆենիլներ պարունակող յուղերի մոնիթորինգի և վնասազերծման լաբորատորիա և այլն), ինչը տարածքի բացակայության պատճառով լուրջ խոչընդոտ է։ 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Վերը նշված </w:t>
            </w:r>
            <w:r w:rsidRPr="001B0D8D">
              <w:rPr>
                <w:rFonts w:ascii="GHEA Grapalat" w:hAnsi="GHEA Grapalat"/>
                <w:b/>
                <w:bCs/>
                <w:color w:val="0D0D0D" w:themeColor="text1" w:themeTint="F2"/>
                <w:sz w:val="24"/>
                <w:szCs w:val="24"/>
                <w:lang w:val="hy-AM"/>
              </w:rPr>
              <w:t>5454,1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քառ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մետր տարածքը մակերեսի տեսակետից լիովին բավարարում է ՊՈԱԿ-ին, սակայն տարածքը գտնվում է ծայրահեղ անմխիթար վիճակում, ունի կապիտալ վերանորոգման կարիք և 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վերանորոգումից հետո 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միայն հնարավոր կլինի ՊՈԱԿ-ի բոլոր ստորաբաժանումների՝ այդ թվում լաբորատորիայի տեղափոխումն ու անխափան աշխատանքի ապահովումը ստանդարտներին համապատասխան։  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1B0D8D"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կետով նախատեսվող տարածքը զբաղեցնում է 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ՊՈԱԿ-ի  լաբորատորիան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որն իրականացնում է Հայաստանի Հանրապետության ամբողջ տարածքում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բաղադրիչների՝ մակերևութային և ստորերկրյա ջրերի, մթնոլորտային օդի, մթնոլորտային տեղումների, հատակային նստվածքների և հողերի աղտոտվածության պետական կարևոր նշանակության լաբորատոր հետազոտություններ, ինչն առնչվում է շրջակա միջավայրի պահպանությանը և երկրի անվտանգության ապահովմանը։ 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աբորատորիայի գործունեության անընդհատությունն ապահովելու հիմնավորմամբ, նկատի ունենալով, որ ներկայումս լաբորատորիան «Եվրոպական միությունը շրջակա միջավայրի համար» </w:t>
            </w:r>
            <w:r w:rsidRPr="001B0D8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ծրագրի աջակցությամբ 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անցնում է ISO 17025 հավատարմագրման գործընթացը (</w:t>
            </w:r>
            <w:r w:rsidRPr="001B0D8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ընդգրկում է այն պահանջները, որոնց պետք է համապատասխանի լաբորատորիան՝ ճշգրիտ և վստահելի արդյունքներ ստանալու համար</w:t>
            </w:r>
            <w:r w:rsidRPr="001B0D8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եմ լաբորատորիային անհատույց օգտագործման իրավունքով տրամադրված տարածքի պայմանագիրը լուծել միայն լաբորատորիան վերջնական տեղափոխելուց հետո: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վերոգրյալից, 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առաջարկում եմ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Նախագծի՝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4-րդ կետը շարադրել հետևյալ խմբագրությամբ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</w:p>
          <w:p w:rsidR="006F2CF3" w:rsidRPr="001B0D8D" w:rsidRDefault="006F2CF3" w:rsidP="006F2CF3">
            <w:pPr>
              <w:ind w:firstLine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«Հայաստանի Հանրապետության սեփականություն հանդիսացող քաղաք Երևան, Քանաքեռ-Զեյթուն Պ. Սևակի փողոց 5/1 հասցեում գտնվող 7950.8 քառ.մետր ընդհանուր մակերեսով շենք, շինությունները (որից 7090.1 քառ.մետր մակերեսով հասարակական շենք, 6.7 քառ.մետր մակերեսով ջրամղիչ, 491.5 քառ.մետր մակերեսով ավտոտնակներ, 49.8 քառ.մետր մակերեսով 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քիմիկատների պահեստ, 185 քառ.մետր մակերեսով ջրավազան, 15 քառ.մետր մակերեսով պահակատուն, 112.7 քառ.մետր մակերեսով ծածկ) և դրանց զբաղեցրած, օգտագործման ու սպասարկման համար հատկացված 1.3041 հա հողատարածքն անհատույց անժամկետ օգտագործման իրավունքով ամրացնել </w:t>
            </w:r>
            <w:r w:rsidRPr="001B0D8D">
              <w:rPr>
                <w:rFonts w:ascii="GHEA Grapalat" w:hAnsi="GHEA Grapalat"/>
                <w:sz w:val="24"/>
                <w:szCs w:val="24"/>
                <w:lang w:val="nb-NO"/>
              </w:rPr>
              <w:t>«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>Հիդրոօդերևութաբանության և մոնիթորինգի կենտրոն</w:t>
            </w:r>
            <w:r w:rsidRPr="001B0D8D">
              <w:rPr>
                <w:rFonts w:ascii="GHEA Grapalat" w:hAnsi="GHEA Grapalat"/>
                <w:sz w:val="24"/>
                <w:szCs w:val="24"/>
                <w:lang w:val="nb-NO"/>
              </w:rPr>
              <w:t xml:space="preserve">» 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կազմակերպությանը։», ինպես ներակայացվել էր 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2022 թվականի հուլիսի 8-ի N </w:t>
            </w:r>
            <w:r w:rsidRPr="001B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ԳՍ//16457</w:t>
            </w:r>
            <w:r w:rsidRPr="001B0D8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>գրությամբ։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7-րդ կետի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1) «ժամկետում» բառից հետո լրացնել «, բացառությամբ՝ 2-րդ ենթակետի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» բառերով,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2) 2-րդ ենթակետը շարադրել հետևյալ խմբագրությամբ՝</w:t>
            </w:r>
          </w:p>
          <w:p w:rsidR="006F2CF3" w:rsidRPr="001B0D8D" w:rsidRDefault="006F2CF3" w:rsidP="006F2CF3">
            <w:pPr>
              <w:ind w:firstLine="567"/>
              <w:contextualSpacing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«լուծել «Հիդրոօդերևութաբանության և մոնիթորինգի կենտրոն» պետական ոչ առևտրային կազմակերպության հետ 2018 թվականի մարտի 12-ին կնքված ոչ բնակելի տարածքի անհատույց օգտագործման թիվ 55/0018 պայմանագիրը՝ Հայաստանի Հանրապետության սեփականություն հանդիսացող քաղաք Երևան, Քանաքեռ-Զեյթուն Պ</w:t>
            </w:r>
            <w:r w:rsidRPr="001B0D8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.</w:t>
            </w:r>
            <w:r w:rsidRPr="001B0D8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Սևակի փողոց 5/1 հասցեում գտնվող շենքի վերանորոգման և վերազինման աշխատանքների ավարտից և Նախագծի 5-րդ կետով նախատեսված տարածքի գույքը Նախագծի 4-րդ կետով նախատեսված տարածք տեղափոխելուց հետո՝ լուծման հետ կապված ծախսերն իրականացնելով «Հիդրոօդերևութաբանության և մոնիթորինգի կենտրոն» պետական ոչ առևտրային կազմակերպության միջոցների հաշվին»։</w:t>
            </w:r>
          </w:p>
          <w:p w:rsidR="006F2CF3" w:rsidRPr="001B0D8D" w:rsidRDefault="006F2CF3" w:rsidP="006F2CF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AB52AD" w:rsidRPr="001B0D8D" w:rsidRDefault="00AB52AD" w:rsidP="001A43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AB52AD" w:rsidRPr="007D7ACF" w:rsidRDefault="002926B8" w:rsidP="00E008E9">
            <w:pPr>
              <w:pStyle w:val="ListParagraph"/>
              <w:spacing w:line="36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BB0E6B" w:rsidRPr="007D7AC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CF2C00"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14E90" w:rsidRPr="007D7ACF" w:rsidRDefault="00314E90" w:rsidP="001A4341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2D4C" w:rsidRPr="00D22D4C" w:rsidTr="00731485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731485" w:rsidRPr="00D22D4C" w:rsidRDefault="00731485" w:rsidP="00731485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31485" w:rsidRPr="00D22D4C" w:rsidRDefault="00731485" w:rsidP="001A43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22D4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4. </w:t>
            </w:r>
            <w:r w:rsidR="004F7054" w:rsidRPr="00D22D4C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քաղաքաշինության, տեխնիկական և հրդեհային անվտանգության տեսչական մարմին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731485" w:rsidRPr="00D22D4C" w:rsidRDefault="002E69C0" w:rsidP="004F7054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D22D4C">
              <w:rPr>
                <w:rFonts w:ascii="GHEA Grapalat" w:hAnsi="GHEA Grapalat"/>
                <w:sz w:val="24"/>
                <w:szCs w:val="24"/>
              </w:rPr>
              <w:t>1</w:t>
            </w:r>
            <w:r w:rsidR="004F7054" w:rsidRPr="00D22D4C">
              <w:rPr>
                <w:rFonts w:ascii="GHEA Grapalat" w:hAnsi="GHEA Grapalat"/>
                <w:sz w:val="24"/>
                <w:szCs w:val="24"/>
              </w:rPr>
              <w:t>2</w:t>
            </w:r>
            <w:r w:rsidR="001A4341" w:rsidRPr="00D22D4C">
              <w:rPr>
                <w:rFonts w:ascii="GHEA Grapalat" w:hAnsi="GHEA Grapalat"/>
                <w:sz w:val="24"/>
                <w:szCs w:val="24"/>
              </w:rPr>
              <w:t>.1</w:t>
            </w:r>
            <w:r w:rsidR="004F7054" w:rsidRPr="00D22D4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D22D4C">
              <w:rPr>
                <w:rFonts w:ascii="GHEA Grapalat" w:hAnsi="GHEA Grapalat"/>
                <w:sz w:val="24"/>
                <w:szCs w:val="24"/>
              </w:rPr>
              <w:t>.2022թ.</w:t>
            </w:r>
          </w:p>
        </w:tc>
      </w:tr>
      <w:tr w:rsidR="00D22D4C" w:rsidRPr="00D22D4C" w:rsidTr="00731485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731485" w:rsidRPr="00D22D4C" w:rsidRDefault="00731485" w:rsidP="00BB0E6B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731485" w:rsidRPr="00D22D4C" w:rsidRDefault="003F4216" w:rsidP="004F7054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D22D4C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="002E69C0" w:rsidRPr="00D22D4C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4F7054" w:rsidRPr="00D22D4C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ՔՏՄ/04.1/16084-22</w:t>
            </w:r>
          </w:p>
        </w:tc>
      </w:tr>
      <w:tr w:rsidR="00D22D4C" w:rsidRPr="00D22D4C" w:rsidTr="00B46A1B">
        <w:tblPrEx>
          <w:shd w:val="clear" w:color="auto" w:fill="auto"/>
        </w:tblPrEx>
        <w:trPr>
          <w:trHeight w:val="92"/>
        </w:trPr>
        <w:tc>
          <w:tcPr>
            <w:tcW w:w="619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31485" w:rsidRPr="00D22D4C" w:rsidRDefault="006F2CF3" w:rsidP="001A4341">
            <w:pPr>
              <w:pStyle w:val="BodyText"/>
              <w:numPr>
                <w:ilvl w:val="0"/>
                <w:numId w:val="12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D22D4C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2022 թվականի սեպտեմբերի 29-ի </w:t>
            </w:r>
            <w:r w:rsidRPr="00D22D4C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D22D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ԳՍ/25903 գրության</w:t>
            </w:r>
            <w:r w:rsidR="001A4341" w:rsidRPr="00D22D4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4F7054" w:rsidRPr="00D22D4C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ՀՀ կառավարության որոշման</w:t>
            </w:r>
            <w:r w:rsidR="004F7054" w:rsidRPr="00D22D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</w:t>
            </w:r>
            <w:r w:rsidR="004F7054" w:rsidRPr="00D22D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F7054" w:rsidRPr="00D22D4C">
              <w:rPr>
                <w:rFonts w:ascii="GHEA Grapalat" w:hAnsi="GHEA Grapalat" w:cs="Arial"/>
                <w:sz w:val="24"/>
                <w:szCs w:val="24"/>
              </w:rPr>
              <w:t>վերաբերյալ</w:t>
            </w:r>
            <w:proofErr w:type="spellEnd"/>
            <w:r w:rsidR="004F7054" w:rsidRPr="00D22D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չունենք</w:t>
            </w:r>
            <w:r w:rsidR="004F7054" w:rsidRPr="00D22D4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474B3" w:rsidRPr="00D22D4C" w:rsidRDefault="00F71997" w:rsidP="004F7054">
            <w:pPr>
              <w:pStyle w:val="ListParagraph"/>
              <w:spacing w:line="360" w:lineRule="auto"/>
              <w:ind w:left="7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2D4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F7054" w:rsidRPr="00D22D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1A4341" w:rsidRPr="00D22D4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</w:tr>
      <w:tr w:rsidR="00D22D4C" w:rsidRPr="00D22D4C" w:rsidTr="00B46A1B">
        <w:tblPrEx>
          <w:shd w:val="clear" w:color="auto" w:fill="auto"/>
        </w:tblPrEx>
        <w:trPr>
          <w:trHeight w:val="92"/>
        </w:trPr>
        <w:tc>
          <w:tcPr>
            <w:tcW w:w="6196" w:type="dxa"/>
            <w:tcBorders>
              <w:bottom w:val="nil"/>
            </w:tcBorders>
            <w:shd w:val="clear" w:color="auto" w:fill="BFBFBF" w:themeFill="background1" w:themeFillShade="BF"/>
          </w:tcPr>
          <w:p w:rsidR="00D22D4C" w:rsidRPr="00D22D4C" w:rsidRDefault="00D22D4C" w:rsidP="00B46A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6A1B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5</w:t>
            </w:r>
            <w:r w:rsidR="00DA74AB" w:rsidRPr="00B46A1B">
              <w:rPr>
                <w:rFonts w:ascii="GHEA Grapalat" w:hAnsi="GHEA Grapalat" w:cs="Arial"/>
                <w:sz w:val="24"/>
                <w:szCs w:val="24"/>
                <w:lang w:val="hy-AM"/>
              </w:rPr>
              <w:t>. ՀՀ Գիտությունների ազգային ակադեմիա</w:t>
            </w:r>
          </w:p>
        </w:tc>
        <w:tc>
          <w:tcPr>
            <w:tcW w:w="3575" w:type="dxa"/>
            <w:tcBorders>
              <w:bottom w:val="nil"/>
            </w:tcBorders>
            <w:shd w:val="clear" w:color="auto" w:fill="BFBFBF" w:themeFill="background1" w:themeFillShade="BF"/>
          </w:tcPr>
          <w:p w:rsidR="00D22D4C" w:rsidRPr="00D22D4C" w:rsidRDefault="00D22D4C" w:rsidP="004F7054">
            <w:pPr>
              <w:pStyle w:val="ListParagraph"/>
              <w:spacing w:line="360" w:lineRule="auto"/>
              <w:ind w:left="7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2D4C" w:rsidRPr="00B46A1B" w:rsidTr="00B46A1B">
        <w:tblPrEx>
          <w:shd w:val="clear" w:color="auto" w:fill="auto"/>
        </w:tblPrEx>
        <w:trPr>
          <w:trHeight w:val="92"/>
        </w:trPr>
        <w:tc>
          <w:tcPr>
            <w:tcW w:w="6196" w:type="dxa"/>
            <w:tcBorders>
              <w:top w:val="nil"/>
            </w:tcBorders>
            <w:shd w:val="clear" w:color="auto" w:fill="FFFFFF" w:themeFill="background1"/>
          </w:tcPr>
          <w:p w:rsidR="00D22D4C" w:rsidRDefault="00DA74AB" w:rsidP="00DA74AB">
            <w:pPr>
              <w:pStyle w:val="BodyText"/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2D4C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սեպտեմբերի 29-ի </w:t>
            </w:r>
            <w:r w:rsidRPr="00D22D4C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ԳՍ/25903 գրությու</w:t>
            </w:r>
            <w:r w:rsidRPr="00D22D4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3575" w:type="dxa"/>
            <w:tcBorders>
              <w:top w:val="nil"/>
            </w:tcBorders>
            <w:shd w:val="clear" w:color="auto" w:fill="FFFFFF" w:themeFill="background1"/>
          </w:tcPr>
          <w:p w:rsidR="00D22D4C" w:rsidRPr="00D22D4C" w:rsidRDefault="00DA74AB" w:rsidP="004F7054">
            <w:pPr>
              <w:pStyle w:val="ListParagraph"/>
              <w:spacing w:line="360" w:lineRule="auto"/>
              <w:ind w:left="7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 ժամկետում կարծիք չ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ի ներկայացրել։</w:t>
            </w:r>
          </w:p>
        </w:tc>
      </w:tr>
      <w:tr w:rsidR="007D0884" w:rsidRPr="007D0884" w:rsidTr="00B46A1B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A6A6A6" w:themeFill="background1" w:themeFillShade="A6"/>
          </w:tcPr>
          <w:p w:rsidR="007D0884" w:rsidRDefault="007D0884" w:rsidP="00DA74AB">
            <w:pPr>
              <w:pStyle w:val="BodyText"/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D0884">
              <w:rPr>
                <w:rFonts w:ascii="GHEA Grapalat" w:hAnsi="GHEA Grapalat"/>
                <w:sz w:val="24"/>
                <w:szCs w:val="24"/>
                <w:highlight w:val="darkGray"/>
                <w:lang w:val="en-US"/>
              </w:rPr>
              <w:t xml:space="preserve">6. </w:t>
            </w:r>
            <w:r w:rsidRPr="007D0884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ՀՀ արտակարգ իրավիճակների նախարարություն</w:t>
            </w:r>
          </w:p>
        </w:tc>
        <w:tc>
          <w:tcPr>
            <w:tcW w:w="3575" w:type="dxa"/>
            <w:shd w:val="clear" w:color="auto" w:fill="A6A6A6" w:themeFill="background1" w:themeFillShade="A6"/>
          </w:tcPr>
          <w:p w:rsidR="007D0884" w:rsidRDefault="007D0884" w:rsidP="004F7054">
            <w:pPr>
              <w:pStyle w:val="ListParagraph"/>
              <w:spacing w:line="360" w:lineRule="auto"/>
              <w:ind w:left="7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30.09.2022թ.</w:t>
            </w:r>
          </w:p>
        </w:tc>
      </w:tr>
      <w:tr w:rsidR="007D0884" w:rsidRPr="007D0884" w:rsidTr="00B46A1B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A6A6A6" w:themeFill="background1" w:themeFillShade="A6"/>
          </w:tcPr>
          <w:p w:rsidR="007D0884" w:rsidRPr="007D0884" w:rsidRDefault="007D0884" w:rsidP="00DA74AB">
            <w:pPr>
              <w:pStyle w:val="BodyText"/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A6A6A6" w:themeFill="background1" w:themeFillShade="A6"/>
          </w:tcPr>
          <w:p w:rsidR="007D0884" w:rsidRDefault="007D0884" w:rsidP="004F7054">
            <w:pPr>
              <w:pStyle w:val="ListParagraph"/>
              <w:spacing w:line="360" w:lineRule="auto"/>
              <w:ind w:left="7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03/01.1/6679-2022</w:t>
            </w:r>
          </w:p>
        </w:tc>
      </w:tr>
      <w:tr w:rsidR="007D0884" w:rsidRPr="007D0884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7D0884" w:rsidRDefault="007D0884" w:rsidP="007D0884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վերցնելու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ամրացնելու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 Արտակարգ իրավիճակների նախարարությունը հայտնում է հետևյալը․</w:t>
            </w:r>
          </w:p>
          <w:p w:rsidR="007D0884" w:rsidRDefault="007D0884" w:rsidP="007D0884">
            <w:pPr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C07C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Հայաստանի Հանրապետության կառավարության 2020 թվականի ապրիլի 23-ի թիվ 638-Լ որոշմամբ հաստատվել է Ոստիկանության բարեփոխումների ռազմավարությունը և դրանից բխող 2020-2022 թվականների գործողությունների 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։</w:t>
            </w:r>
            <w:r w:rsidRPr="008C07C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Ներքին գործերի նախարարության ձևավորման շրջանակներում առաջ է եկել նաև արտակարգ իրավիճակներում պետական արձագանքի արդյունավետության բարձրացմանն ուղղված կառուցվածքային փոփոխությունների անհրաժեշտություն։ Խոսքը, մասնավորապես, վերաբերում է Արտակարգ իրավիճակների նախարարության գործառույթների ներառմանը նոր ստեղծվող նախարարության կազմում։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Գործառույթների արդյունավետության բարձրացման նպատակով նախատեսվում է նաև Սեյսմիկ պաշտպանության ծառայության աշխատակիցներին ևս տեղափոխել Արտակարգ իրավիճակների նախարարության վարչական տարածք։</w:t>
            </w:r>
          </w:p>
          <w:p w:rsidR="007D0884" w:rsidRDefault="007D0884" w:rsidP="007D0884">
            <w:pPr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Միաժամանակ հայտնում եմ, որ ք․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Երևան, Դավթաշեն Միկոյան 109/8</w:t>
            </w:r>
            <w:r w:rsidRPr="00702AC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հասցեում գտնվող շենքից 2629,88 քառ.մետր ընդհանուր մակերեսով 3-րդ և 4-րդ հարկերը ընդհանուր տարածքից առանձնացված և չափագրված չեն, իսկ կոմունալ ծախսերն իրականացվում են կետրոնացված կարգով։  </w:t>
            </w:r>
          </w:p>
          <w:p w:rsidR="007D0884" w:rsidRDefault="007D0884" w:rsidP="007D0884">
            <w:pPr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7D0884" w:rsidRDefault="007D0884" w:rsidP="007D0884">
            <w:pPr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7D0884" w:rsidRPr="008C07CE" w:rsidRDefault="007D0884" w:rsidP="007D0884">
            <w:pPr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5178B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Ելնելով վերոգրյալից՝ հայտնում եմ, որ Արտակարգ իրավիճակների նախարարույթունը պատրաստակամ է տրամադրելու </w:t>
            </w:r>
            <w:r w:rsidRPr="005178B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նախարարության </w:t>
            </w:r>
            <w:r w:rsidRPr="005178B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վարչական շենքից մեկ ամբողջական հարկ Հայաստանի Հանրապետության քաղաքաշինության, տեխնիկական և հրդեհային անվտանգության տեսչական մարմնին,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սակայն հաշվի առնելով սպասվելիք </w:t>
            </w:r>
            <w:r w:rsidRPr="008C07C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Ներքին գործերի նախարարության ձևավոր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ման գործընթացը՝ առաջարկում եմ նախագծով քննարկվելիք հարցին անդրադառնալ Ներքին գործերի նախարարության ստեղծումից հետո։</w:t>
            </w:r>
          </w:p>
          <w:p w:rsidR="007D0884" w:rsidRDefault="007D0884" w:rsidP="007D0884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D0884" w:rsidRPr="00D22D4C" w:rsidRDefault="007D0884" w:rsidP="007D0884">
            <w:pPr>
              <w:pStyle w:val="BodyText"/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7D0884" w:rsidRPr="00D22D4C" w:rsidRDefault="007D0884" w:rsidP="007D0884">
            <w:pPr>
              <w:pStyle w:val="ListParagraph"/>
              <w:spacing w:line="360" w:lineRule="auto"/>
              <w:ind w:left="7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2D4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ի գիտություն: </w:t>
            </w:r>
          </w:p>
        </w:tc>
      </w:tr>
    </w:tbl>
    <w:p w:rsidR="00AA4778" w:rsidRPr="00D22D4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D22D4C" w:rsidSect="008241EE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5AE" w:rsidRDefault="00E215AE">
      <w:r>
        <w:separator/>
      </w:r>
    </w:p>
  </w:endnote>
  <w:endnote w:type="continuationSeparator" w:id="0">
    <w:p w:rsidR="00E215AE" w:rsidRDefault="00E2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Times New Roman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5AE" w:rsidRDefault="00E215AE">
      <w:r>
        <w:separator/>
      </w:r>
    </w:p>
  </w:footnote>
  <w:footnote w:type="continuationSeparator" w:id="0">
    <w:p w:rsidR="00E215AE" w:rsidRDefault="00E21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5537"/>
    <w:rsid w:val="000F3DDC"/>
    <w:rsid w:val="0010163A"/>
    <w:rsid w:val="00105B0F"/>
    <w:rsid w:val="0012390B"/>
    <w:rsid w:val="00141850"/>
    <w:rsid w:val="00143417"/>
    <w:rsid w:val="00195AC6"/>
    <w:rsid w:val="001A4341"/>
    <w:rsid w:val="001B0D8D"/>
    <w:rsid w:val="001B4701"/>
    <w:rsid w:val="001C3D9C"/>
    <w:rsid w:val="001D17CD"/>
    <w:rsid w:val="001F3C88"/>
    <w:rsid w:val="00217620"/>
    <w:rsid w:val="00236046"/>
    <w:rsid w:val="002551AF"/>
    <w:rsid w:val="002670A9"/>
    <w:rsid w:val="00280677"/>
    <w:rsid w:val="00280A39"/>
    <w:rsid w:val="00285B31"/>
    <w:rsid w:val="002926B8"/>
    <w:rsid w:val="002A6C90"/>
    <w:rsid w:val="002B1D5D"/>
    <w:rsid w:val="002D677B"/>
    <w:rsid w:val="002E69C0"/>
    <w:rsid w:val="002F7645"/>
    <w:rsid w:val="003148DA"/>
    <w:rsid w:val="00314E90"/>
    <w:rsid w:val="00331C4D"/>
    <w:rsid w:val="00344301"/>
    <w:rsid w:val="00363916"/>
    <w:rsid w:val="003B59F3"/>
    <w:rsid w:val="003D1C9F"/>
    <w:rsid w:val="003F4216"/>
    <w:rsid w:val="003F7DD7"/>
    <w:rsid w:val="00416EBF"/>
    <w:rsid w:val="00454EA8"/>
    <w:rsid w:val="00493195"/>
    <w:rsid w:val="004A2CB1"/>
    <w:rsid w:val="004B3420"/>
    <w:rsid w:val="004C17D8"/>
    <w:rsid w:val="004D6884"/>
    <w:rsid w:val="004E4458"/>
    <w:rsid w:val="004F7054"/>
    <w:rsid w:val="00526895"/>
    <w:rsid w:val="005332B1"/>
    <w:rsid w:val="00535C2F"/>
    <w:rsid w:val="0055743B"/>
    <w:rsid w:val="00583584"/>
    <w:rsid w:val="005C67AE"/>
    <w:rsid w:val="005E3614"/>
    <w:rsid w:val="005E5278"/>
    <w:rsid w:val="005E67B2"/>
    <w:rsid w:val="00632B4F"/>
    <w:rsid w:val="00637837"/>
    <w:rsid w:val="0064774C"/>
    <w:rsid w:val="006649F6"/>
    <w:rsid w:val="006815D2"/>
    <w:rsid w:val="006A7A24"/>
    <w:rsid w:val="006B2342"/>
    <w:rsid w:val="006D7F3C"/>
    <w:rsid w:val="006E29BB"/>
    <w:rsid w:val="006F2CF3"/>
    <w:rsid w:val="00701410"/>
    <w:rsid w:val="007019EA"/>
    <w:rsid w:val="00702AEC"/>
    <w:rsid w:val="00706935"/>
    <w:rsid w:val="00731485"/>
    <w:rsid w:val="00733E27"/>
    <w:rsid w:val="00737E41"/>
    <w:rsid w:val="0079244E"/>
    <w:rsid w:val="007B18F9"/>
    <w:rsid w:val="007B59F9"/>
    <w:rsid w:val="007D0884"/>
    <w:rsid w:val="007D7ACF"/>
    <w:rsid w:val="007E6BEA"/>
    <w:rsid w:val="0081466F"/>
    <w:rsid w:val="008241EE"/>
    <w:rsid w:val="008274C3"/>
    <w:rsid w:val="00852818"/>
    <w:rsid w:val="00880B78"/>
    <w:rsid w:val="0089540F"/>
    <w:rsid w:val="008A5B4A"/>
    <w:rsid w:val="009250A9"/>
    <w:rsid w:val="00950AFD"/>
    <w:rsid w:val="00981060"/>
    <w:rsid w:val="009964B0"/>
    <w:rsid w:val="009A7CCF"/>
    <w:rsid w:val="009E72A5"/>
    <w:rsid w:val="00A05BEB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B4FB2"/>
    <w:rsid w:val="00AB52AD"/>
    <w:rsid w:val="00AC5E80"/>
    <w:rsid w:val="00B06C99"/>
    <w:rsid w:val="00B17BB8"/>
    <w:rsid w:val="00B20D65"/>
    <w:rsid w:val="00B46A1B"/>
    <w:rsid w:val="00B55141"/>
    <w:rsid w:val="00BB0E6B"/>
    <w:rsid w:val="00BC54F7"/>
    <w:rsid w:val="00BC5C9C"/>
    <w:rsid w:val="00BD67D2"/>
    <w:rsid w:val="00C07859"/>
    <w:rsid w:val="00C31764"/>
    <w:rsid w:val="00C46539"/>
    <w:rsid w:val="00C553D3"/>
    <w:rsid w:val="00C7410A"/>
    <w:rsid w:val="00C94A55"/>
    <w:rsid w:val="00CC0074"/>
    <w:rsid w:val="00CD0C88"/>
    <w:rsid w:val="00CD713A"/>
    <w:rsid w:val="00CE65BF"/>
    <w:rsid w:val="00CF2C00"/>
    <w:rsid w:val="00D22D4C"/>
    <w:rsid w:val="00D27A42"/>
    <w:rsid w:val="00D43A52"/>
    <w:rsid w:val="00D474B3"/>
    <w:rsid w:val="00D51DB6"/>
    <w:rsid w:val="00D62290"/>
    <w:rsid w:val="00D712B0"/>
    <w:rsid w:val="00D84E75"/>
    <w:rsid w:val="00DA12B6"/>
    <w:rsid w:val="00DA74AB"/>
    <w:rsid w:val="00E008E9"/>
    <w:rsid w:val="00E17EB9"/>
    <w:rsid w:val="00E215AE"/>
    <w:rsid w:val="00E42BAD"/>
    <w:rsid w:val="00E430E3"/>
    <w:rsid w:val="00E522DD"/>
    <w:rsid w:val="00E71932"/>
    <w:rsid w:val="00EA4FDA"/>
    <w:rsid w:val="00EB0FF6"/>
    <w:rsid w:val="00EC1A2D"/>
    <w:rsid w:val="00ED7027"/>
    <w:rsid w:val="00EE6F72"/>
    <w:rsid w:val="00EF41B6"/>
    <w:rsid w:val="00EF718C"/>
    <w:rsid w:val="00F4100E"/>
    <w:rsid w:val="00F52D96"/>
    <w:rsid w:val="00F67AEF"/>
    <w:rsid w:val="00F71997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1164</Words>
  <Characters>6635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https:/mul2-spm.gov.am/tasks/336183/oneclick/Ampopatert.docx?token=3163fc8cbca2134ba51e657861fd89b4</cp:keywords>
  <dc:description/>
  <cp:lastModifiedBy>Lusine Khakhamyan</cp:lastModifiedBy>
  <cp:revision>14</cp:revision>
  <cp:lastPrinted>2022-09-16T08:38:00Z</cp:lastPrinted>
  <dcterms:created xsi:type="dcterms:W3CDTF">2022-11-24T13:48:00Z</dcterms:created>
  <dcterms:modified xsi:type="dcterms:W3CDTF">2022-11-25T06:15:00Z</dcterms:modified>
</cp:coreProperties>
</file>