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DC2E1A" w:rsidRPr="00AA54A9" w:rsidRDefault="0024458E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458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</w:t>
      </w:r>
      <w:r w:rsidRPr="0024458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softHyphen/>
        <w:t>տանի Հան</w:t>
      </w:r>
      <w:r w:rsidRPr="0024458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softHyphen/>
        <w:t xml:space="preserve">րապետության կառավարության 2020 թվականի դեկտեմբերի 3-ի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N</w:t>
      </w:r>
      <w:r w:rsidRPr="0024458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1976-Ն որոշ</w:t>
      </w:r>
      <w:r w:rsidRPr="0024458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ման մեջ փոփո</w:t>
      </w:r>
      <w:r w:rsidRPr="0024458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խություններ կատարելու մասին» ՀՀ կառավարության որոշման նախա</w:t>
      </w:r>
      <w:r w:rsidRPr="0024458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softHyphen/>
        <w:t>գծի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606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1"/>
        <w:gridCol w:w="6350"/>
      </w:tblGrid>
      <w:tr w:rsidR="00DC2E1A" w:rsidRPr="00AA54A9" w:rsidTr="00FC0D34">
        <w:trPr>
          <w:tblCellSpacing w:w="0" w:type="dxa"/>
          <w:jc w:val="center"/>
        </w:trPr>
        <w:tc>
          <w:tcPr>
            <w:tcW w:w="97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EA7101" w:rsidRDefault="00DC2E1A" w:rsidP="00EA7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 ՀՀ ֆինանսների նախարարություն</w:t>
            </w: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EA7101" w:rsidRDefault="0024458E" w:rsidP="00EA7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17.02.2022</w:t>
            </w:r>
            <w:r w:rsidR="0076606A"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FC0D34">
        <w:trPr>
          <w:tblCellSpacing w:w="0" w:type="dxa"/>
          <w:jc w:val="center"/>
        </w:trPr>
        <w:tc>
          <w:tcPr>
            <w:tcW w:w="97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EA7101" w:rsidRDefault="00DC2E1A" w:rsidP="00EA71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EA7101" w:rsidRDefault="0076606A" w:rsidP="00EA7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24458E"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01/2-3/2539-2022</w:t>
            </w:r>
          </w:p>
        </w:tc>
      </w:tr>
      <w:tr w:rsidR="00C42BA1" w:rsidRPr="0084274E" w:rsidTr="00FC0D34">
        <w:trPr>
          <w:trHeight w:val="1306"/>
          <w:tblCellSpacing w:w="0" w:type="dxa"/>
          <w:jc w:val="center"/>
        </w:trPr>
        <w:tc>
          <w:tcPr>
            <w:tcW w:w="971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EA7101" w:rsidRDefault="0024458E" w:rsidP="00EA7101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Ս.թ. փետրվարի 9-ի Ձեր թիվ 01/3-4/8258-2022 գրությամբ ներկայացված՝ «Հայաս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տանի Հան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րապետության կառավարության 2020 թվականի դեկտեմբերի 3-ի թիվ 1976-Ն որոշ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ման մեջ փոփո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խու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 կատարելու մասին» ՀՀ կառավարության որոշման նախա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գծի վերա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բերյալ հայտ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չկան։</w:t>
            </w: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EA7101" w:rsidRDefault="00D93468" w:rsidP="00EA710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</w:tc>
      </w:tr>
      <w:tr w:rsidR="000F27E6" w:rsidRPr="00712529" w:rsidTr="00FC0D34">
        <w:trPr>
          <w:tblCellSpacing w:w="0" w:type="dxa"/>
          <w:jc w:val="center"/>
        </w:trPr>
        <w:tc>
          <w:tcPr>
            <w:tcW w:w="97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0F27E6" w:rsidRPr="00EA7101" w:rsidRDefault="006D3FAB" w:rsidP="00EA7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F27E6"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24458E"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  <w:r w:rsidR="000F27E6"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F27E6" w:rsidRPr="00EA7101" w:rsidRDefault="00AD5814" w:rsidP="00EA7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  <w:r w:rsidR="000F27E6" w:rsidRPr="00EA710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0F27E6" w:rsidRPr="00EA710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4458E"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</w:t>
            </w:r>
            <w:r w:rsidR="000F27E6"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0F27E6" w:rsidRPr="00EA710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0F27E6" w:rsidRPr="00C42BA1" w:rsidTr="00FC0D34">
        <w:trPr>
          <w:tblCellSpacing w:w="0" w:type="dxa"/>
          <w:jc w:val="center"/>
        </w:trPr>
        <w:tc>
          <w:tcPr>
            <w:tcW w:w="97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27E6" w:rsidRPr="00EA7101" w:rsidRDefault="000F27E6" w:rsidP="00EA71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F27E6" w:rsidRPr="00EA7101" w:rsidRDefault="000F27E6" w:rsidP="00EA7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AD5814" w:rsidRPr="00EA71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D5814"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01/1832-2022</w:t>
            </w:r>
          </w:p>
        </w:tc>
      </w:tr>
      <w:tr w:rsidR="00712529" w:rsidRPr="0024458E" w:rsidTr="00FC0D34">
        <w:trPr>
          <w:trHeight w:val="1124"/>
          <w:tblCellSpacing w:w="0" w:type="dxa"/>
          <w:jc w:val="center"/>
        </w:trPr>
        <w:tc>
          <w:tcPr>
            <w:tcW w:w="9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12529" w:rsidRPr="00EA7101" w:rsidRDefault="00AD5814" w:rsidP="00EA7101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պատասխան Ձեր 2022 թվականի փետրվարի 9-ի թիվ 01/3-4/8258-2022 գրության՝ հայտնում ենք, որ «Հայաստանի Հանրապետության 2020 թվականի դեկտեմբերի 3-ի N1976-Ն որոշման մեջ փոփոխություններ կատարելու մասին» Հայաստանի Հանրապետության կառավարության որոշման նախագիծը գտնվում է ՀՀ էկոնոմիկայի նախարարությունում՝ քննարկման փուլում, որի վերաբերյալ նախարարության դիրքորոշումը կտրամադրվի 15 օրվա ընթացքում։ </w:t>
            </w: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A1FC5" w:rsidRPr="00EA7101" w:rsidRDefault="00AD5814" w:rsidP="00EA7101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D5814" w:rsidRPr="00712529" w:rsidTr="00FC0D34">
        <w:trPr>
          <w:tblCellSpacing w:w="0" w:type="dxa"/>
          <w:jc w:val="center"/>
        </w:trPr>
        <w:tc>
          <w:tcPr>
            <w:tcW w:w="97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AD5814" w:rsidRPr="00EA7101" w:rsidRDefault="00AD5814" w:rsidP="00EA7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ՀՀ էկոնոմիկայի նախարարություն</w:t>
            </w: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D5814" w:rsidRPr="00EA7101" w:rsidRDefault="00AD5814" w:rsidP="00EA7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Pr="00EA710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Pr="00EA710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2022թ</w:t>
            </w:r>
            <w:r w:rsidRPr="00EA710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AD5814" w:rsidRPr="00C42BA1" w:rsidTr="00FC0D34">
        <w:trPr>
          <w:tblCellSpacing w:w="0" w:type="dxa"/>
          <w:jc w:val="center"/>
        </w:trPr>
        <w:tc>
          <w:tcPr>
            <w:tcW w:w="97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5814" w:rsidRPr="00EA7101" w:rsidRDefault="00AD5814" w:rsidP="00EA71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D5814" w:rsidRPr="00EA7101" w:rsidRDefault="00AD5814" w:rsidP="00EA7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EA71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01/2791-2022</w:t>
            </w:r>
          </w:p>
        </w:tc>
      </w:tr>
      <w:tr w:rsidR="00AD5814" w:rsidRPr="00576451" w:rsidTr="00FC0D34">
        <w:trPr>
          <w:trHeight w:val="1124"/>
          <w:tblCellSpacing w:w="0" w:type="dxa"/>
          <w:jc w:val="center"/>
        </w:trPr>
        <w:tc>
          <w:tcPr>
            <w:tcW w:w="9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D5814" w:rsidRPr="00EA7101" w:rsidRDefault="00AD5814" w:rsidP="00EA7101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լրումն Էկոնոմիկայի նախարարության 2022 թվականի փետրվարի 14-ի թիվ 01/1832-2022</w:t>
            </w:r>
            <w:r w:rsidRPr="00EA710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A71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գրության՝</w:t>
            </w:r>
            <w:r w:rsidRPr="00EA7101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r w:rsidRPr="00EA710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Ձեզ ենք ներկայացնում </w:t>
            </w:r>
            <w:r w:rsidRPr="00EA71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2020 թվականի դեկտեմբերի 3-ի N1976-Ն որոշման մեջ փոփոխություններ կատարելու մասին» Հայաստանի Հանրապետության </w:t>
            </w:r>
            <w:r w:rsidRPr="00EA710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կառավարության որոշման նախագծի (այսուհետ՝ Նախագիծ) վերաբերյալ հետևյալը</w:t>
            </w:r>
            <w:r w:rsidRPr="00EA7101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AD5814" w:rsidRPr="00EA7101" w:rsidRDefault="00AD5814" w:rsidP="00EA7101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Նախագծով առաջարկվում է ՀԴՄ կտրոնի վրա ապրանքի անվանման և </w:t>
            </w:r>
            <w:r w:rsidRPr="00EA710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ապրանքային դիրքի, աշխատանքի կամ ծառայության անվանման  և կոդի, ինչպես նաև գնվող ապրանքի քանակի և դրա չափման միավորի (բացառությամբ «կանխավճար» գրառում ունեցող կտրոնների) տպագրման պահանջ սահմանել այն հարկ վճարողների համար, որոնց նախորդ տարվա իրացման շրջանառությունը գերազանցել է 24 մլն դրամը։ </w:t>
            </w:r>
          </w:p>
          <w:p w:rsidR="00AD5814" w:rsidRPr="00EA7101" w:rsidRDefault="00AD5814" w:rsidP="00EA7101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Սակայն կարծում ենք, որ հիշյալ հարկ վճարողներից ոչ բոլորը ունեն նմանատիպ համակարգչային ծրագրեր և ավտոմատացված համակարգեր, ինչի արդյունքում ստացվում է կամ յուրաքանչյուր գնման դեպքում պետք է հատ-հատ հավաքել այդ քանակի տեղեկատվություն, որը գործնականում անհնար է, կամ ներդնել ավտոմատացված համակարգ՝ իսկ դրանց ներդնելը հավելյալ ֆինանսական միջոցներ և ժամանակ պահանջող գործընթաց է։</w:t>
            </w:r>
          </w:p>
          <w:p w:rsidR="00AD5814" w:rsidRPr="00EA7101" w:rsidRDefault="00AD5814" w:rsidP="00EA7101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Անհրաժեշտ ենք համարում Նախագծով առաջարկվող փոփոխությունների ազդեցությունը տնտեսության և գործարար միջավայրի վրա գնահատելու տեսանկյունից հիմնավորման մեջ վերլուծությունների և ամփոփ թվային տվյալների ներկայացումը, ինչպես նաև միջազգային փորձի ուսումնասիրությունը։</w:t>
            </w:r>
          </w:p>
          <w:p w:rsidR="00AD5814" w:rsidRPr="00EA7101" w:rsidRDefault="00AD5814" w:rsidP="00EA7101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Միևնույն ժամանակ առաջարկում ենք համաձայն ՀՀ կառավարության 2020թ</w:t>
            </w:r>
            <w:r w:rsidRPr="00EA710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71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դեկտեմբերի 17-ի թիվ 2075-Ն որոշման (այսուհետ՝ Որոշում)՝ իրականացնել իրավական ակտի նախագծի պարզեցված կարգավորման ազդեցության գնահատման վերլուծություն համաձայն Որոշման Հավելվածի Ձև 1-ի։</w:t>
            </w: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D5814" w:rsidRPr="00EA7101" w:rsidRDefault="0059381C" w:rsidP="00EA710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59381C" w:rsidRPr="00EA7101" w:rsidRDefault="0059381C" w:rsidP="00EA710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381C" w:rsidRPr="00EA7101" w:rsidRDefault="0059381C" w:rsidP="00EA710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ընդունման հիմնավորումը լրացվել է վերլուծական ամփոփ թվային տվյալներով։ Մասնավորապես, հարկ է նկատի ունենալ, որ ՀՀ ՊԵԿ տեղեկատվական բազայում առկա տվյալների 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համաձայն՝ առկա է նոր սերնդի ՀԴՄ կիրառող շուրջ 11300 հարկ վճարող, ում իրացման շրջանառությունը 2013-2021 թվականների ընթացքում որևէ տարվա արդյունքներով գերազանցել է 24 միլիոն դրամը։ Ընդ որում, նշված հարկ վճարողներից շուրջ 5600-ը ՀԴՄ կտրոններում չի տպագրում ապրանքի անվանումը և ապրանքային դիրքը, աշխատանքի կամ ծառայության անվանումը և կոդը, ինչպես նաև գնվող ապրանքի քանակը և դրա չափման միավորը։ </w:t>
            </w:r>
          </w:p>
          <w:p w:rsidR="0059381C" w:rsidRPr="00EA7101" w:rsidRDefault="0059381C" w:rsidP="00EA710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Միաժամանակ, հիմնավորման մեջ նշված է նախագծով կարգավորման ենթակա խնդիրը, նպատակները և առաջարկվող լուծումները։</w:t>
            </w:r>
          </w:p>
          <w:p w:rsidR="0059381C" w:rsidRPr="00EA7101" w:rsidRDefault="0059381C" w:rsidP="00EA710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381C" w:rsidRPr="00EA7101" w:rsidRDefault="0059381C" w:rsidP="00EA710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EA7101" w:rsidRPr="00C42BA1" w:rsidTr="00FC0D34">
        <w:trPr>
          <w:tblCellSpacing w:w="0" w:type="dxa"/>
          <w:jc w:val="center"/>
        </w:trPr>
        <w:tc>
          <w:tcPr>
            <w:tcW w:w="97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EA7101" w:rsidRPr="00EA7101" w:rsidRDefault="00EA7101" w:rsidP="00FC0D34">
            <w:pPr>
              <w:tabs>
                <w:tab w:val="left" w:pos="2520"/>
                <w:tab w:val="center" w:pos="4663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507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ab/>
            </w:r>
            <w:r w:rsidRPr="00E507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4. ՀՀ </w:t>
            </w:r>
            <w:r w:rsidR="00FC0D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A7101" w:rsidRPr="00EA7101" w:rsidRDefault="00EA7101" w:rsidP="00FC0D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FC0D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EA710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FC0D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EA710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2022թ</w:t>
            </w:r>
            <w:r w:rsidRPr="00EA710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EA7101" w:rsidRPr="00C42BA1" w:rsidTr="00FC0D34">
        <w:trPr>
          <w:tblCellSpacing w:w="0" w:type="dxa"/>
          <w:jc w:val="center"/>
        </w:trPr>
        <w:tc>
          <w:tcPr>
            <w:tcW w:w="97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A7101" w:rsidRPr="00EA7101" w:rsidRDefault="00EA7101" w:rsidP="00EA71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A7101" w:rsidRPr="00EA7101" w:rsidRDefault="00EA7101" w:rsidP="00EA7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EA71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C0D34" w:rsidRPr="00FC0D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01/27.1/25001-2022</w:t>
            </w:r>
          </w:p>
        </w:tc>
      </w:tr>
      <w:tr w:rsidR="00EA7101" w:rsidRPr="00576451" w:rsidTr="00FC0D34">
        <w:trPr>
          <w:trHeight w:val="1124"/>
          <w:tblCellSpacing w:w="0" w:type="dxa"/>
          <w:jc w:val="center"/>
        </w:trPr>
        <w:tc>
          <w:tcPr>
            <w:tcW w:w="9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A7101" w:rsidRPr="00EA7101" w:rsidRDefault="00EA7101" w:rsidP="00FC0D34">
            <w:pPr>
              <w:widowControl w:val="0"/>
              <w:tabs>
                <w:tab w:val="left" w:pos="720"/>
              </w:tabs>
              <w:spacing w:after="0" w:line="240" w:lineRule="auto"/>
              <w:ind w:left="129" w:right="128" w:firstLine="284"/>
              <w:jc w:val="both"/>
              <w:textAlignment w:val="baseline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710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1. «Հայաստանի Հանրապետության կառավարության 2020 թվականի դեկտեմբերի 3-ի N 1976-Ն որոշման մեջ փոփոխություններ կատարելու մասին» Հայաստանի Հանրապետության կառավարության որոշման նախագծի </w:t>
            </w:r>
            <w:r w:rsidRPr="00EA7101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Նախագիծ) 1-ին կետի 1-ին ենթակետի ա. պարբերությամբ նախատեսվում է Հայաստանի Հանրապետության կառավարության 2020 թվականի դեկտեմբերի 3-ի N 1976-Ն որոշման N 3 հավելվածի (այսուհետ՝ Հավելված) 16-րդ կետում </w:t>
            </w:r>
            <w:r w:rsidRPr="00EA710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«(2013 թվականից սկսած) արդյունքներով 58.35 մլն դրամ և ավելի իրացումից հասույթ» </w:t>
            </w:r>
            <w:r w:rsidRPr="00EA710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բառերը փոխարինել «արդյունքներով 24 մլն դրամ և ավելի իրացման շրջանառություն» բառերով, որի արդյունքում ստացվում է, որ </w:t>
            </w:r>
            <w:r w:rsidRPr="00EA710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ՀԴՄ կտրոնի վրա օրենսգրքով սահմանված ապրանքի անվանումը և ապրանքային դիրքը, աշխատանքի կամ ծառայության անվանումը և կոդը, ինչպես նաև գնվող ապրանքի քանակը և դրա չափման միավորը (բացառությամբ «կանխավճար» գրառում ունեցող կտրոնների) տպագրվում են նախորդ տարվա </w:t>
            </w:r>
            <w:r w:rsidRPr="00EA710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արդյունքներով 24 մլն դրամ և ավելի իրացման շրջանառություն</w:t>
            </w:r>
            <w:r w:rsidRPr="00EA710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ունեցող հարկ վճարողների կողմից:</w:t>
            </w:r>
          </w:p>
          <w:p w:rsidR="00EA7101" w:rsidRPr="00EA7101" w:rsidRDefault="00EA7101" w:rsidP="00FC0D34">
            <w:pPr>
              <w:widowControl w:val="0"/>
              <w:tabs>
                <w:tab w:val="left" w:pos="720"/>
              </w:tabs>
              <w:spacing w:after="0" w:line="240" w:lineRule="auto"/>
              <w:ind w:left="129" w:right="128" w:firstLine="284"/>
              <w:jc w:val="both"/>
              <w:textAlignment w:val="baseline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710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Նախագծի ընդունման դեպքում ՀԴՄ կտրոնի վրա օրենսգրքով սահմանված ապրանքի անվանումը և ապրանքային դիրքը, աշխատանքի կամ ծառայության անվանումը և կոդը, գնվող ապրանքի քանակը և դրա չափման միավորը տպագրելու պահանջ կսահմանվի արդեն տարվա </w:t>
            </w:r>
            <w:r w:rsidRPr="00EA710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արդյունքներով 24 մլն դրամ և ավելի իրացման շրջանառություն</w:t>
            </w:r>
            <w:r w:rsidRPr="00EA710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ունեցող հարկ վճարողների վրա. այսինքն՝ վերոգրյալ պահանջը պարտադիր է լինելու ավելի շատ թվով հարկ վճարողների համար: Հետևաբար, կարծում ենք, որ դա պարունակում է հարկ վճարողների իրավական վիճակը վատթարացնող կարգավորումներ: </w:t>
            </w:r>
          </w:p>
          <w:p w:rsidR="00EA7101" w:rsidRPr="00EA7101" w:rsidRDefault="00EA7101" w:rsidP="00FC0D34">
            <w:pPr>
              <w:widowControl w:val="0"/>
              <w:tabs>
                <w:tab w:val="left" w:pos="720"/>
              </w:tabs>
              <w:spacing w:after="0" w:line="240" w:lineRule="auto"/>
              <w:ind w:left="129" w:right="128" w:firstLine="284"/>
              <w:jc w:val="both"/>
              <w:textAlignment w:val="baseline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710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Վերոգրյալը վերաբերում է նաև Նախագծի 1-ին կետի 2-րդ ենթակետում առկա նույնաբովանդակ կարգավորմանը:</w:t>
            </w:r>
          </w:p>
          <w:p w:rsidR="00EA7101" w:rsidRPr="00EA7101" w:rsidRDefault="00EA7101" w:rsidP="00FC0D34">
            <w:pPr>
              <w:widowControl w:val="0"/>
              <w:tabs>
                <w:tab w:val="left" w:pos="720"/>
              </w:tabs>
              <w:spacing w:after="0" w:line="240" w:lineRule="auto"/>
              <w:ind w:left="129" w:right="128" w:firstLine="284"/>
              <w:jc w:val="both"/>
              <w:textAlignment w:val="baseline"/>
              <w:rPr>
                <w:rFonts w:ascii="GHEA Grapalat" w:eastAsia="Calibri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7101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Իսկ Նախագծի 2-րդ կետով, ըստ էության, նախատեսվում է վերոգրյալ կարգավորմանը տալ հետադարձ ուժ, այն է՝ </w:t>
            </w:r>
            <w:r w:rsidRPr="00EA7101">
              <w:rPr>
                <w:rFonts w:ascii="GHEA Grapalat" w:eastAsia="Calibri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որոշումն ուժի մեջ է մտնում 2023 թվականի հունվարի 1-ից և </w:t>
            </w:r>
            <w:r w:rsidRPr="00EA7101">
              <w:rPr>
                <w:rFonts w:ascii="GHEA Grapalat" w:eastAsia="Calibri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տարածվում է նախորդ տարվա արդյունքներով 24 մլն դրամ և ավելի իրացման շրջանառություն ունեցող հարկ վճարողների նկատմամբ</w:t>
            </w:r>
            <w:r w:rsidRPr="00EA7101">
              <w:rPr>
                <w:rFonts w:ascii="GHEA Grapalat" w:eastAsia="Calibri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EA7101" w:rsidRPr="00EA7101" w:rsidRDefault="00EA7101" w:rsidP="00FC0D34">
            <w:pPr>
              <w:widowControl w:val="0"/>
              <w:tabs>
                <w:tab w:val="left" w:pos="720"/>
              </w:tabs>
              <w:spacing w:after="0" w:line="240" w:lineRule="auto"/>
              <w:ind w:left="129" w:right="128" w:firstLine="284"/>
              <w:jc w:val="both"/>
              <w:textAlignment w:val="baseline"/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7101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Այս առումով, հարկ ենք համարում անդրադառնել հետևյալ իրավակարգավորումներին.</w:t>
            </w:r>
          </w:p>
          <w:p w:rsidR="00EA7101" w:rsidRPr="00EA7101" w:rsidRDefault="00EA7101" w:rsidP="00FC0D34">
            <w:pPr>
              <w:tabs>
                <w:tab w:val="left" w:pos="720"/>
              </w:tabs>
              <w:spacing w:after="0" w:line="240" w:lineRule="auto"/>
              <w:ind w:left="129" w:right="128" w:firstLine="284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710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Սահմանադրության 73-րդ հոդվածի համաձայն՝</w:t>
            </w:r>
          </w:p>
          <w:p w:rsidR="00EA7101" w:rsidRPr="00EA7101" w:rsidRDefault="00EA7101" w:rsidP="00FC0D34">
            <w:pPr>
              <w:shd w:val="clear" w:color="auto" w:fill="FFFFFF"/>
              <w:tabs>
                <w:tab w:val="left" w:pos="90"/>
                <w:tab w:val="left" w:pos="720"/>
              </w:tabs>
              <w:spacing w:after="0" w:line="240" w:lineRule="auto"/>
              <w:ind w:left="129" w:right="128" w:firstLine="28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1. Անձի իրավական վիճակը վատթարացնող օրենքները և այլ իրավական ակտերը հետադարձ ուժ չունեն:</w:t>
            </w:r>
          </w:p>
          <w:p w:rsidR="00EA7101" w:rsidRPr="00EA7101" w:rsidRDefault="00EA7101" w:rsidP="00FC0D34">
            <w:pPr>
              <w:shd w:val="clear" w:color="auto" w:fill="FFFFFF"/>
              <w:tabs>
                <w:tab w:val="left" w:pos="90"/>
                <w:tab w:val="left" w:pos="720"/>
              </w:tabs>
              <w:spacing w:after="0" w:line="240" w:lineRule="auto"/>
              <w:ind w:left="129" w:right="128" w:firstLine="28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2. Անձի իրավական վիճակը բարելավող օրենքները և այլ իրավական ակտերը հետադարձ ուժ ունեն, եթե դա նախատեսված է այդ ակտերով:</w:t>
            </w:r>
          </w:p>
          <w:p w:rsidR="00EA7101" w:rsidRPr="00EA7101" w:rsidRDefault="00EA7101" w:rsidP="00FC0D34">
            <w:pPr>
              <w:shd w:val="clear" w:color="auto" w:fill="FFFFFF"/>
              <w:tabs>
                <w:tab w:val="left" w:pos="90"/>
                <w:tab w:val="left" w:pos="720"/>
              </w:tabs>
              <w:spacing w:after="0" w:line="240" w:lineRule="auto"/>
              <w:ind w:left="129" w:right="128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lastRenderedPageBreak/>
              <w:t xml:space="preserve">Իսկ Հայաստանի Հանրապետության </w:t>
            </w:r>
            <w:r w:rsidRPr="00EA71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Սահմանադրական դատարանն իր՝ 2018 թվականի դեկտեմբերի 14-ի թիվ ՍԴՈ-1437 որոշմամբ հայտնել է հետևյալը.</w:t>
            </w:r>
          </w:p>
          <w:p w:rsidR="00EA7101" w:rsidRPr="00EA7101" w:rsidRDefault="00EA7101" w:rsidP="00FC0D34">
            <w:pPr>
              <w:shd w:val="clear" w:color="auto" w:fill="FFFFFF"/>
              <w:tabs>
                <w:tab w:val="left" w:pos="90"/>
                <w:tab w:val="left" w:pos="720"/>
              </w:tabs>
              <w:spacing w:after="0" w:line="240" w:lineRule="auto"/>
              <w:ind w:left="129" w:right="12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Սահմանադրությամբ՝ ժամանակի մեջ իրավական ակտերի գործողության կանոնակարգումը հիմնվում է այն տրամաբանության վրա, որ իրավական ակտերի հետադարձ ուժով գործողության մերժումն</w:t>
            </w:r>
            <w:r w:rsidRPr="00EA7101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ընդհանուր կանոն է,</w:t>
            </w:r>
            <w:r w:rsidRPr="00EA7101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իսկ այդ ակտերի հետադ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արձ ուժով գործողության հնարավորությունը՝</w:t>
            </w:r>
            <w:r w:rsidRPr="00EA7101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բացառություն ընդհանուր կանոնից։</w:t>
            </w:r>
            <w:r w:rsidRPr="00EA7101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Այս մոտեցումը բխում է իրավական որոշակիության, օրենսդրության նկատմամբ լեգիտիմ ակնկալիքների, մարդու իրավունքների երաշխավորման, իրավակիրառ մարմինների կողմից կամայականությունների կանխարգե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լման նկատառումներից:</w:t>
            </w:r>
          </w:p>
          <w:p w:rsidR="00EA7101" w:rsidRPr="00EA7101" w:rsidRDefault="00EA7101" w:rsidP="00FC0D34">
            <w:pPr>
              <w:shd w:val="clear" w:color="auto" w:fill="FFFFFF"/>
              <w:tabs>
                <w:tab w:val="left" w:pos="90"/>
                <w:tab w:val="left" w:pos="720"/>
              </w:tabs>
              <w:spacing w:after="0" w:line="240" w:lineRule="auto"/>
              <w:ind w:left="129" w:right="128" w:firstLine="284"/>
              <w:jc w:val="both"/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 որում, բացառություններն իրենց հերթին տարբեր են. (1) երբ սահմանադիրը </w:t>
            </w:r>
            <w:r w:rsidRPr="00EA710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բացառում է օրենսդրի կողմից որևէ հայեցողություն</w:t>
            </w:r>
            <w:r w:rsidRPr="00EA7101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710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դրսևորելու հնարավորությունը՝ սահմանելով հետադարձության</w:t>
            </w:r>
            <w:r w:rsidRPr="00EA7101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ուղիղ պահանջ</w:t>
            </w:r>
            <w:r w:rsidRPr="00EA7101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(արարքի պատժելիությունը վերացնող կամ պատիժը մեղմ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ացնող օրենքն ունի հետադարձ ուժ (Սահմանադրության 72-րդ հոդված), և (2) երբ անձի իրավական վիճակը բարելավող իրավական ակտին</w:t>
            </w:r>
            <w:r w:rsidRPr="00EA7101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հետադարձ</w:t>
            </w:r>
            <w:r w:rsidRPr="00EA710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ուժ</w:t>
            </w:r>
            <w:r w:rsidRPr="00EA710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հաղորդելու լիազորությունը թողնվում է իրավասու (այդ ակտն ընդունող) մարմնի հայեցողությանը</w:t>
            </w:r>
            <w:r w:rsidRPr="00EA710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(անձի իրավական վիճակը բարելավող օրենքները և այլ իրավական ակտերը հետադարձ ուժ ունեն, եթե դա նախատեսված է այդ ակտերով (Սահմանադրության 73-րդ հոդվածի 2-րդ մաս): Այս դեպքերում ևս Սահմանադրական դատարանը վերահաստատում է ՍԴՈ-1000 որոշմամբ արտահայտած իրավական դիրքորոշումն առ այն, որ</w:t>
            </w:r>
            <w:r w:rsidRPr="00EA7101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101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հետադարձությունը թույլատրվում է բացառիկ դեպքերում, և տվյալ ակտն ընդունող մարմնի՝ այդ ակտին հետադարձ ուժ հաղորդելու որոշումը պետք է հիմնվի հասարակության և պետության համար նման որոշման հնարավոր իրավական հետևանքների բազմակողմանի վերլուծության և գնահատականի վրա։</w:t>
            </w:r>
          </w:p>
          <w:p w:rsidR="00EA7101" w:rsidRPr="00EA7101" w:rsidRDefault="00EA7101" w:rsidP="00FC0D34">
            <w:pPr>
              <w:shd w:val="clear" w:color="auto" w:fill="FFFFFF"/>
              <w:tabs>
                <w:tab w:val="left" w:pos="90"/>
                <w:tab w:val="left" w:pos="720"/>
              </w:tabs>
              <w:spacing w:after="0" w:line="240" w:lineRule="auto"/>
              <w:ind w:left="129" w:right="12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առումով, հարկ ենք համարում նշել, որ 2022 թվականի հունիսի 8-ի դրությամբ սույն Նախագիծն ընդունված և ուժի մեջ մտած չէ և դեռևս պետական-իրավական փորձաքննության փուլում է, մինչդեռ Նախագծով նախատեսվում է առաջարկվող կարգավորումը տարածել նախորդ տարվա արդյուքներով 24 մլն դրամ և ավելի 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իրացման շրջանառություն ունեցող հարկ վճարողների վրա: Այսինքն՝ նախատեսվում է առաջարկվող կարգավորումը տարածել ամբողջ տարվա կտրվածքով, մինչդեռ մինչև սույն Նախագծի ուժի մեջ մտնելը տպագրելու պարտադիր պահանջ սահմանված էր միայն </w:t>
            </w:r>
            <w:r w:rsidRPr="00EA710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58.35 մլն դրամ և ավելի իրացումից հասույթ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ունեցող հարկ վճարողների համար:</w:t>
            </w:r>
          </w:p>
          <w:p w:rsidR="00EA7101" w:rsidRPr="00EA7101" w:rsidRDefault="00EA7101" w:rsidP="00FC0D34">
            <w:pPr>
              <w:shd w:val="clear" w:color="auto" w:fill="FFFFFF"/>
              <w:tabs>
                <w:tab w:val="left" w:pos="90"/>
                <w:tab w:val="left" w:pos="720"/>
              </w:tabs>
              <w:spacing w:after="0" w:line="240" w:lineRule="auto"/>
              <w:ind w:left="129" w:right="128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վերոգրյալը՝</w:t>
            </w:r>
            <w:r w:rsidRPr="00EA7101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710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հարկ են համարում նշել,</w:t>
            </w:r>
            <w:r w:rsidRPr="00EA7101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710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 </w:t>
            </w:r>
            <w:r w:rsidRPr="00EA7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առաջարկվող կարգավորումները ամբողջ նախորդ տարվա վրա տարածելու դրույթները հարկ վճարողների իրավական վիճակը վատթարացնող կարգավորումներ է ներառում և, ըստ այդմ, դրանց չի կարող տրվել հետադարձ ուժ:</w:t>
            </w: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507FF" w:rsidRDefault="00E507FF" w:rsidP="00EA710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EA7101" w:rsidRPr="00EA7101" w:rsidRDefault="00E507FF" w:rsidP="0057645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Սահմանվել է, որ ո</w:t>
            </w:r>
            <w:r w:rsidRPr="00E507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րոշումն ուժի մեջ է մտնում 2023 թվականի հուլիսի 1-ից և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ջին անգամ տարածվելու է 2022 թվականից սկսած </w:t>
            </w:r>
            <w:r w:rsidRPr="00E507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նախորդ տարվա արդյունքներով 24 մլն դրամ և ավելի իրացման շրջանառություն ունեցող  հարկ վճարողների նկատմամբ։</w:t>
            </w:r>
          </w:p>
        </w:tc>
      </w:tr>
      <w:tr w:rsidR="00EA7101" w:rsidRPr="00EA7101" w:rsidTr="00FC0D34">
        <w:trPr>
          <w:trHeight w:val="1124"/>
          <w:tblCellSpacing w:w="0" w:type="dxa"/>
          <w:jc w:val="center"/>
        </w:trPr>
        <w:tc>
          <w:tcPr>
            <w:tcW w:w="9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A7101" w:rsidRPr="00EA7101" w:rsidRDefault="00EA7101" w:rsidP="00EA7101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71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Նախագծի 1-ին կետի 1-ին և 2-րդ ենթակետերից առաջարկում ենք հանել «հավելվածի» բառը՝ նկատի ունենալով, որ 1-ին կետում արդեն իսկ խոսքը գնում է հավելվածում փոփոխություններ կատարելու մասին: Ըստ այդմ էլ՝ անհրաժեշտ կլինի Նախագծի 1-ին կետից հանել «(այսուհետ՝ հավելված)» բառերը:</w:t>
            </w:r>
          </w:p>
        </w:tc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A7101" w:rsidRPr="00FC0D34" w:rsidRDefault="00FC0D34" w:rsidP="00EA710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C166E" w:rsidRPr="00244248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280CA7">
      <w:pgSz w:w="16839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63C" w:rsidRDefault="006B163C" w:rsidP="00FD11E0">
      <w:pPr>
        <w:spacing w:after="0" w:line="240" w:lineRule="auto"/>
      </w:pPr>
      <w:r>
        <w:separator/>
      </w:r>
    </w:p>
  </w:endnote>
  <w:endnote w:type="continuationSeparator" w:id="0">
    <w:p w:rsidR="006B163C" w:rsidRDefault="006B163C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63C" w:rsidRDefault="006B163C" w:rsidP="00FD11E0">
      <w:pPr>
        <w:spacing w:after="0" w:line="240" w:lineRule="auto"/>
      </w:pPr>
      <w:r>
        <w:separator/>
      </w:r>
    </w:p>
  </w:footnote>
  <w:footnote w:type="continuationSeparator" w:id="0">
    <w:p w:rsidR="006B163C" w:rsidRDefault="006B163C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4458E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A7F18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76451"/>
    <w:rsid w:val="0058450E"/>
    <w:rsid w:val="005855E4"/>
    <w:rsid w:val="00587C29"/>
    <w:rsid w:val="005918EA"/>
    <w:rsid w:val="0059381C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163C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76292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D4004"/>
    <w:rsid w:val="00AD42A3"/>
    <w:rsid w:val="00AD5814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040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07FF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14EA"/>
    <w:rsid w:val="00E92464"/>
    <w:rsid w:val="00E941C9"/>
    <w:rsid w:val="00EA7101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2577"/>
    <w:rsid w:val="00F03C24"/>
    <w:rsid w:val="00F057E3"/>
    <w:rsid w:val="00F05824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0D34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39</cp:revision>
  <cp:lastPrinted>2021-12-01T07:03:00Z</cp:lastPrinted>
  <dcterms:created xsi:type="dcterms:W3CDTF">2021-03-04T12:14:00Z</dcterms:created>
  <dcterms:modified xsi:type="dcterms:W3CDTF">2022-11-30T05:31:00Z</dcterms:modified>
</cp:coreProperties>
</file>