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03" w:rsidRDefault="00C57703" w:rsidP="00C5770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403C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C57703" w:rsidRDefault="00C57703" w:rsidP="00C5770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57703" w:rsidRDefault="00C57703" w:rsidP="00C5770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ԼՐԱՑՈՒՄՆԵՐ ԿԱՏԱՐԵԼՈՒ ՄԱՍԻՆ» ՕՐԵՆՔԻ ՆԱԽԱԳԾԻ ԸՆԴՈՒՆՄԱՆ ՎԵՐԱԲԵՐՅԱԼ</w:t>
      </w:r>
    </w:p>
    <w:p w:rsidR="00C57703" w:rsidRPr="00AA403C" w:rsidRDefault="00C57703" w:rsidP="00C5770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57703" w:rsidRDefault="00C57703" w:rsidP="00C57703">
      <w:pPr>
        <w:spacing w:after="120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A403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Ընթացիկ վիճակը և իրավական ակտի ընդունման անհրաժեշտությունը.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«Քաղաքաշինության մասին» օրենքի 25-րդ հոդվածի 1-ին մասով նախատեսված է, որ շ</w:t>
      </w:r>
      <w:r w:rsidRPr="00430DDD">
        <w:rPr>
          <w:rFonts w:ascii="GHEA Grapalat" w:hAnsi="GHEA Grapalat"/>
          <w:sz w:val="24"/>
          <w:szCs w:val="24"/>
          <w:lang w:val="hy-AM"/>
        </w:rPr>
        <w:t>ենքերի, շինությունների (այդ թվում` դրանց վերակառուցումը, վերականգնումը, ուժեղացումը, արդիականացումը, ընդլայնումն ու բարեկարգումը) կառուցման ավարտը փաստագրվում է շինարարության ավարտական ակտով (այսուհետ` ավարտական ակտ)` տվյալ օբյեկտի շինարարության թույլտվության համար հիմք հանդիսացող հաստատված ճարտարապետաշինարարական նախագծային փաստաթղթերով նախատեսված` շինարարության թույլտվություն պահանջող բոլոր շինարարական աշխատանքներն իրականացնելուց հետո: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0DDD">
        <w:rPr>
          <w:rFonts w:ascii="GHEA Grapalat" w:hAnsi="GHEA Grapalat"/>
          <w:sz w:val="24"/>
          <w:szCs w:val="24"/>
          <w:lang w:val="hy-AM"/>
        </w:rPr>
        <w:t xml:space="preserve">«Քաղաքաշինության մասին» օրենքի 25-րդ հոդվածի </w:t>
      </w:r>
      <w:r>
        <w:rPr>
          <w:rFonts w:ascii="GHEA Grapalat" w:hAnsi="GHEA Grapalat"/>
          <w:sz w:val="24"/>
          <w:szCs w:val="24"/>
          <w:lang w:val="hy-AM"/>
        </w:rPr>
        <w:t>2-րդ</w:t>
      </w:r>
      <w:r w:rsidRPr="00430DDD">
        <w:rPr>
          <w:rFonts w:ascii="GHEA Grapalat" w:hAnsi="GHEA Grapalat"/>
          <w:sz w:val="24"/>
          <w:szCs w:val="24"/>
          <w:lang w:val="hy-AM"/>
        </w:rPr>
        <w:t xml:space="preserve"> մասով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նախատեսված է, որ ն</w:t>
      </w:r>
      <w:r w:rsidRPr="00430DDD">
        <w:rPr>
          <w:rFonts w:ascii="GHEA Grapalat" w:hAnsi="GHEA Grapalat"/>
          <w:sz w:val="24"/>
          <w:szCs w:val="24"/>
          <w:lang w:val="hy-AM"/>
        </w:rPr>
        <w:t>ույն հոդվածի 1-ին մասով սահմանված աշխատանքներն ավարտելուց և հաստատված ճարտարապետաշինարարական նախագծային փաստաթղթերով նախատեսված այլ աշխատանքները կառուցապատողի կողմից վերջինիս միջոցների հաշվին իրականացնելուց հետո օբյեկտը շահագործման է ընդունվում շահագործման թույլտվության ձևակերպմամբ: Շահագործման թույլտվությունը տալիս է համայնքի ղեկավարը` Կառավարության սահմանած</w:t>
      </w:r>
      <w:r w:rsidRPr="00430DDD">
        <w:rPr>
          <w:rFonts w:ascii="Calibri" w:hAnsi="Calibri" w:cs="Calibri"/>
          <w:sz w:val="24"/>
          <w:szCs w:val="24"/>
          <w:lang w:val="hy-AM"/>
        </w:rPr>
        <w:t> </w:t>
      </w:r>
      <w:hyperlink r:id="rId4" w:history="1">
        <w:r w:rsidRPr="00430DDD">
          <w:rPr>
            <w:rStyle w:val="Hyperlink"/>
            <w:rFonts w:ascii="GHEA Grapalat" w:hAnsi="GHEA Grapalat"/>
            <w:color w:val="000000" w:themeColor="text1"/>
            <w:sz w:val="24"/>
            <w:szCs w:val="24"/>
            <w:lang w:val="hy-AM"/>
          </w:rPr>
          <w:t>կարգով</w:t>
        </w:r>
      </w:hyperlink>
      <w:r w:rsidRPr="00430DDD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C57703" w:rsidRPr="00430DDD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0DDD">
        <w:rPr>
          <w:rFonts w:ascii="GHEA Grapalat" w:hAnsi="GHEA Grapalat"/>
          <w:sz w:val="24"/>
          <w:szCs w:val="24"/>
          <w:lang w:val="hy-AM"/>
        </w:rPr>
        <w:t>Ավարտված շինարարական օբյեկտի շահագործումը թույլատրվում է միայն շահագործման թույլտվությունը ձևակերպելուց հետո:</w:t>
      </w:r>
    </w:p>
    <w:p w:rsidR="00C57703" w:rsidRPr="00FA11A9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Վերոգրյալ կարգավորումների վերլուծությունից պարզ է դառնում, որ «Քաղաքաշինության մասին» օրենքի 25-րդ հոդվածը</w:t>
      </w:r>
      <w:r w:rsidRPr="00430DD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430DDD">
        <w:rPr>
          <w:rFonts w:ascii="GHEA Grapalat" w:hAnsi="GHEA Grapalat"/>
          <w:sz w:val="24"/>
          <w:szCs w:val="24"/>
          <w:lang w:val="hy-AM"/>
        </w:rPr>
        <w:t xml:space="preserve">վարտված շինարարական օբյեկտի </w:t>
      </w:r>
      <w:r>
        <w:rPr>
          <w:rFonts w:ascii="GHEA Grapalat" w:hAnsi="GHEA Grapalat"/>
          <w:sz w:val="24"/>
          <w:szCs w:val="24"/>
          <w:lang w:val="hy-AM"/>
        </w:rPr>
        <w:t>շահագործման համար նախատեսում է պարտադիր պահանջ, այն է՝ շահագործման թույլտվության ձևակերպումը</w:t>
      </w:r>
      <w:r w:rsidRPr="00FA11A9">
        <w:rPr>
          <w:rFonts w:ascii="GHEA Grapalat" w:hAnsi="GHEA Grapalat"/>
          <w:sz w:val="24"/>
          <w:szCs w:val="24"/>
          <w:lang w:val="hy-AM"/>
        </w:rPr>
        <w:t>:</w:t>
      </w:r>
    </w:p>
    <w:p w:rsidR="00C57703" w:rsidRDefault="00C57703" w:rsidP="006D3B2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AA403C">
        <w:rPr>
          <w:rFonts w:ascii="GHEA Grapalat" w:hAnsi="GHEA Grapalat"/>
          <w:sz w:val="24"/>
          <w:szCs w:val="24"/>
          <w:lang w:val="hy-AM"/>
        </w:rPr>
        <w:t>շխատանքային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403C">
        <w:rPr>
          <w:rFonts w:ascii="GHEA Grapalat" w:hAnsi="GHEA Grapalat"/>
          <w:sz w:val="24"/>
          <w:szCs w:val="24"/>
          <w:lang w:val="hy-AM"/>
        </w:rPr>
        <w:t xml:space="preserve">գործընթացում հաճախ </w:t>
      </w:r>
      <w:r>
        <w:rPr>
          <w:rFonts w:ascii="GHEA Grapalat" w:hAnsi="GHEA Grapalat"/>
          <w:sz w:val="24"/>
          <w:szCs w:val="24"/>
          <w:lang w:val="hy-AM"/>
        </w:rPr>
        <w:t xml:space="preserve">հանդիպում են </w:t>
      </w:r>
      <w:r w:rsidRPr="00AA403C">
        <w:rPr>
          <w:rFonts w:ascii="GHEA Grapalat" w:hAnsi="GHEA Grapalat"/>
          <w:sz w:val="24"/>
          <w:szCs w:val="24"/>
          <w:lang w:val="hy-AM"/>
        </w:rPr>
        <w:t>շինարարության թույլտվության հիման վրա կառուցվող օբյեկտների, առանց համապատասխան շահագործման թույլտվության առկայության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403C">
        <w:rPr>
          <w:rFonts w:ascii="GHEA Grapalat" w:hAnsi="GHEA Grapalat"/>
          <w:sz w:val="24"/>
          <w:szCs w:val="24"/>
          <w:lang w:val="hy-AM"/>
        </w:rPr>
        <w:t>փաստացի շահագործման դեպքեր, որոնք</w:t>
      </w:r>
      <w:r>
        <w:rPr>
          <w:rFonts w:ascii="GHEA Grapalat" w:hAnsi="GHEA Grapalat"/>
          <w:sz w:val="24"/>
          <w:szCs w:val="24"/>
          <w:lang w:val="hy-AM"/>
        </w:rPr>
        <w:t xml:space="preserve"> իրենց</w:t>
      </w:r>
      <w:r w:rsidRPr="00AA403C">
        <w:rPr>
          <w:rFonts w:ascii="GHEA Grapalat" w:hAnsi="GHEA Grapalat"/>
          <w:sz w:val="24"/>
          <w:szCs w:val="24"/>
          <w:lang w:val="hy-AM"/>
        </w:rPr>
        <w:t xml:space="preserve"> էության մեջ խաթարում են </w:t>
      </w:r>
      <w:r>
        <w:rPr>
          <w:rFonts w:ascii="GHEA Grapalat" w:hAnsi="GHEA Grapalat"/>
          <w:sz w:val="24"/>
          <w:szCs w:val="24"/>
          <w:lang w:val="hy-AM"/>
        </w:rPr>
        <w:t>քաղաքաշին</w:t>
      </w:r>
      <w:r w:rsidRPr="00AA403C">
        <w:rPr>
          <w:rFonts w:ascii="GHEA Grapalat" w:hAnsi="GHEA Grapalat"/>
          <w:sz w:val="24"/>
          <w:szCs w:val="24"/>
          <w:lang w:val="hy-AM"/>
        </w:rPr>
        <w:t>ության բնագավառում առաջ եկող հասարակական հարաբերությունները: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403C">
        <w:rPr>
          <w:rFonts w:ascii="GHEA Grapalat" w:hAnsi="GHEA Grapalat"/>
          <w:sz w:val="24"/>
          <w:szCs w:val="24"/>
          <w:lang w:val="hy-AM"/>
        </w:rPr>
        <w:t xml:space="preserve">Հատկանշական է, որ նման պայմաններում այդօրինակ օբյեկտների շահագործումը կարող է սպառնալ ինչպես բնակչության </w:t>
      </w:r>
      <w:r>
        <w:rPr>
          <w:rFonts w:ascii="GHEA Grapalat" w:hAnsi="GHEA Grapalat"/>
          <w:sz w:val="24"/>
          <w:szCs w:val="24"/>
          <w:lang w:val="hy-AM"/>
        </w:rPr>
        <w:t>առողջությանը</w:t>
      </w:r>
      <w:r w:rsidRPr="00AA403C">
        <w:rPr>
          <w:rFonts w:ascii="GHEA Grapalat" w:hAnsi="GHEA Grapalat"/>
          <w:sz w:val="24"/>
          <w:szCs w:val="24"/>
          <w:lang w:val="hy-AM"/>
        </w:rPr>
        <w:t>, այնպես էլ քաղաքաշինական բնագավառի վերահսկմանը, որն իրենից ենթադրում է հանրորեն վտանգավոր արարք: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403C">
        <w:rPr>
          <w:rFonts w:ascii="GHEA Grapalat" w:hAnsi="GHEA Grapalat"/>
          <w:sz w:val="24"/>
          <w:szCs w:val="24"/>
          <w:lang w:val="hy-AM"/>
        </w:rPr>
        <w:t>Նման պայմաններում, հաշվի առնելով այդպիսի դեպքերի շարունակական աճն, անհրաժեշտ է սահմանել վարչական պատասխանատվություն նշված արարքի համար՝ որպես կանխարգելիչ մ</w:t>
      </w:r>
      <w:r>
        <w:rPr>
          <w:rFonts w:ascii="GHEA Grapalat" w:hAnsi="GHEA Grapalat"/>
          <w:sz w:val="24"/>
          <w:szCs w:val="24"/>
          <w:lang w:val="hy-AM"/>
        </w:rPr>
        <w:t>իջոց</w:t>
      </w:r>
      <w:r w:rsidRPr="00AA403C">
        <w:rPr>
          <w:rFonts w:ascii="GHEA Grapalat" w:hAnsi="GHEA Grapalat"/>
          <w:sz w:val="24"/>
          <w:szCs w:val="24"/>
          <w:lang w:val="hy-AM"/>
        </w:rPr>
        <w:t>: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0907C3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Իրավական ակտի կիրառման դեպքում ակնկալվող արդյունքը. 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403C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Նախագծի ընդունումն էապես կնպաստի </w:t>
      </w:r>
      <w:r w:rsidRPr="00AA403C">
        <w:rPr>
          <w:rFonts w:ascii="GHEA Grapalat" w:hAnsi="GHEA Grapalat"/>
          <w:sz w:val="24"/>
          <w:szCs w:val="24"/>
          <w:lang w:val="hy-AM"/>
        </w:rPr>
        <w:t>շինարարության թույլտվության հիման վրա կառուցվող օբյեկտների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AA403C">
        <w:rPr>
          <w:rFonts w:ascii="GHEA Grapalat" w:hAnsi="GHEA Grapalat"/>
          <w:sz w:val="24"/>
          <w:szCs w:val="24"/>
          <w:lang w:val="hy-AM"/>
        </w:rPr>
        <w:t xml:space="preserve"> առանց համապատասխան շահագործման թույլտվության առկայության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403C">
        <w:rPr>
          <w:rFonts w:ascii="GHEA Grapalat" w:hAnsi="GHEA Grapalat"/>
          <w:sz w:val="24"/>
          <w:szCs w:val="24"/>
          <w:lang w:val="hy-AM"/>
        </w:rPr>
        <w:t>փաստացի շահագործման դեպքեր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AA403C">
        <w:rPr>
          <w:rFonts w:ascii="GHEA Grapalat" w:hAnsi="GHEA Grapalat"/>
          <w:sz w:val="24"/>
          <w:szCs w:val="24"/>
          <w:lang w:val="hy-AM"/>
        </w:rPr>
        <w:t xml:space="preserve"> կանխարգելմանը: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Նախագծի </w:t>
      </w:r>
      <w:r w:rsidRPr="00C53EBC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մշակման գործընթացում ներգրավված ինստիտուտները և անձինք. 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07C3">
        <w:rPr>
          <w:rFonts w:ascii="GHEA Grapalat" w:hAnsi="GHEA Grapalat"/>
          <w:sz w:val="24"/>
          <w:szCs w:val="24"/>
          <w:lang w:val="hy-AM"/>
        </w:rPr>
        <w:t>Նախագիծը մշակվել է Երևանի քաղաքապետարանի</w:t>
      </w:r>
      <w:r>
        <w:rPr>
          <w:rFonts w:ascii="GHEA Grapalat" w:hAnsi="GHEA Grapalat"/>
          <w:sz w:val="24"/>
          <w:szCs w:val="24"/>
          <w:lang w:val="hy-AM"/>
        </w:rPr>
        <w:t xml:space="preserve"> աշխատակազմի</w:t>
      </w:r>
      <w:r w:rsidRPr="000907C3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C57703" w:rsidRDefault="00C57703" w:rsidP="00C57703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C53EB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53EBC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  <w:r w:rsidR="006D3B2E">
        <w:rPr>
          <w:rStyle w:val="Strong"/>
          <w:rFonts w:ascii="GHEA Grapalat" w:hAnsi="GHEA Grapalat" w:cs="Sylfaen"/>
          <w:sz w:val="24"/>
          <w:szCs w:val="24"/>
          <w:lang w:val="hy-AM"/>
        </w:rPr>
        <w:t>.</w:t>
      </w:r>
      <w:bookmarkStart w:id="0" w:name="_GoBack"/>
      <w:bookmarkEnd w:id="0"/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07C3">
        <w:rPr>
          <w:rFonts w:ascii="GHEA Grapalat" w:hAnsi="GHEA Grapalat"/>
          <w:sz w:val="24"/>
          <w:szCs w:val="24"/>
          <w:lang w:val="hy-AM"/>
        </w:rPr>
        <w:lastRenderedPageBreak/>
        <w:t>Նախագծի ընդունումն այլ իրավական ակտերում փոփոխություններ կատարելու անհրաժեշտություն չի առաջացնում:</w:t>
      </w:r>
    </w:p>
    <w:p w:rsidR="00C57703" w:rsidRPr="00FA11A9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0907C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907C3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Pr="000907C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07C3">
        <w:rPr>
          <w:rFonts w:ascii="GHEA Grapalat" w:hAnsi="GHEA Grapalat"/>
          <w:b/>
          <w:sz w:val="24"/>
          <w:szCs w:val="24"/>
          <w:lang w:val="hy-AM"/>
        </w:rPr>
        <w:t xml:space="preserve">պետական </w:t>
      </w:r>
      <w:r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0907C3">
        <w:rPr>
          <w:rFonts w:ascii="GHEA Grapalat" w:hAnsi="GHEA Grapalat"/>
          <w:b/>
          <w:sz w:val="24"/>
          <w:szCs w:val="24"/>
          <w:lang w:val="hy-AM"/>
        </w:rPr>
        <w:t xml:space="preserve"> եկամուտների և ծախսերի ավելացման կամ նվազեցման մասին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0907C3">
        <w:rPr>
          <w:rFonts w:ascii="GHEA Grapalat" w:hAnsi="GHEA Grapalat"/>
          <w:sz w:val="24"/>
          <w:szCs w:val="24"/>
          <w:lang w:val="hy-AM"/>
        </w:rPr>
        <w:t>ախագծի</w:t>
      </w:r>
      <w:r w:rsidRPr="000907C3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էական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07C3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0907C3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57703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07C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0907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57703" w:rsidRPr="00C53EBC" w:rsidRDefault="00C57703" w:rsidP="00C577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53EBC">
        <w:rPr>
          <w:rFonts w:ascii="GHEA Grapalat" w:hAnsi="GHEA Grapalat" w:cs="Arial"/>
          <w:color w:val="1C1E21"/>
          <w:sz w:val="24"/>
          <w:szCs w:val="24"/>
          <w:lang w:val="hy-AM"/>
        </w:rPr>
        <w:t>Կապը ռազմավարական փաստաթղթերի հետ բացակայում է:</w:t>
      </w:r>
    </w:p>
    <w:p w:rsidR="00377ED3" w:rsidRPr="00C57703" w:rsidRDefault="006D3B2E">
      <w:pPr>
        <w:rPr>
          <w:lang w:val="hy-AM"/>
        </w:rPr>
      </w:pPr>
    </w:p>
    <w:sectPr w:rsidR="00377ED3" w:rsidRPr="00C577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AF"/>
    <w:rsid w:val="006D3B2E"/>
    <w:rsid w:val="00785315"/>
    <w:rsid w:val="00886162"/>
    <w:rsid w:val="009335AF"/>
    <w:rsid w:val="00C5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82976"/>
  <w15:docId w15:val="{392B5DF8-062E-4932-9FCB-9FBA3BD7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703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7703"/>
    <w:rPr>
      <w:b/>
      <w:bCs/>
    </w:rPr>
  </w:style>
  <w:style w:type="character" w:styleId="Hyperlink">
    <w:name w:val="Hyperlink"/>
    <w:basedOn w:val="DefaultParagraphFont"/>
    <w:uiPriority w:val="99"/>
    <w:unhideWhenUsed/>
    <w:rsid w:val="00C577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rtek.am/views/act.aspx?aid=15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484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https://mul2.gov.am/tasks/713265/oneclick/ba357947d0029cd77f4694c30d97fae030a5f231c685ee2e49a272663b9f12d3.docx?token=ac47c92c912428f6387d5986df8e1387</cp:keywords>
  <dc:description/>
  <cp:lastModifiedBy>Lilit Sargsyan1</cp:lastModifiedBy>
  <cp:revision>3</cp:revision>
  <dcterms:created xsi:type="dcterms:W3CDTF">2022-12-05T05:29:00Z</dcterms:created>
  <dcterms:modified xsi:type="dcterms:W3CDTF">2022-12-06T13:53:00Z</dcterms:modified>
</cp:coreProperties>
</file>