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4E48" w:rsidRPr="0051086F" w:rsidRDefault="00C04E48" w:rsidP="00F03548">
      <w:pPr>
        <w:shd w:val="clear" w:color="auto" w:fill="FFFFFF"/>
        <w:spacing w:line="360" w:lineRule="auto"/>
        <w:ind w:firstLine="375"/>
        <w:jc w:val="center"/>
        <w:rPr>
          <w:rFonts w:ascii="Sylfaen" w:hAnsi="Sylfaen" w:cs="Sylfaen"/>
          <w:b/>
          <w:bCs/>
          <w:sz w:val="24"/>
          <w:szCs w:val="24"/>
          <w:lang w:val="hy-AM"/>
        </w:rPr>
      </w:pPr>
    </w:p>
    <w:p w:rsidR="00DE049D" w:rsidRPr="0051086F" w:rsidRDefault="00EF5068" w:rsidP="00F03548">
      <w:pPr>
        <w:shd w:val="clear" w:color="auto" w:fill="FFFFFF"/>
        <w:spacing w:line="360" w:lineRule="auto"/>
        <w:ind w:firstLine="375"/>
        <w:jc w:val="center"/>
        <w:rPr>
          <w:rFonts w:ascii="Sylfaen" w:hAnsi="Sylfaen"/>
          <w:b/>
          <w:bCs/>
          <w:color w:val="000000"/>
          <w:sz w:val="24"/>
          <w:szCs w:val="24"/>
          <w:lang w:val="hy-AM"/>
        </w:rPr>
      </w:pPr>
      <w:r w:rsidRPr="0051086F">
        <w:rPr>
          <w:rFonts w:ascii="Sylfaen" w:hAnsi="Sylfaen" w:cs="Sylfaen"/>
          <w:b/>
          <w:bCs/>
          <w:sz w:val="24"/>
          <w:szCs w:val="24"/>
          <w:lang w:val="hy-AM"/>
        </w:rPr>
        <w:t>ԱՄՓՈՓԱԹԵՐԹ</w:t>
      </w:r>
    </w:p>
    <w:p w:rsidR="00DE049D" w:rsidRPr="0051086F" w:rsidRDefault="0051086F" w:rsidP="00F03548">
      <w:pPr>
        <w:autoSpaceDE w:val="0"/>
        <w:autoSpaceDN w:val="0"/>
        <w:adjustRightInd w:val="0"/>
        <w:spacing w:line="360" w:lineRule="auto"/>
        <w:jc w:val="center"/>
        <w:rPr>
          <w:rFonts w:ascii="Sylfaen" w:hAnsi="Sylfaen" w:cs="Sylfaen"/>
          <w:b/>
          <w:bCs/>
          <w:sz w:val="24"/>
          <w:szCs w:val="24"/>
          <w:lang w:val="hy-AM"/>
        </w:rPr>
      </w:pPr>
      <w:r w:rsidRPr="00232BFD">
        <w:rPr>
          <w:rFonts w:ascii="Sylfaen" w:hAnsi="Sylfaen" w:cs="Arial"/>
          <w:sz w:val="24"/>
          <w:szCs w:val="24"/>
          <w:lang w:val="hy-AM"/>
        </w:rPr>
        <w:t xml:space="preserve">«Գնման պայմանագրում փոփոխություններ կատարելու ու թույլտվություն տալու և գույքը որպես նվիրատվություն ընդունելու և ամրացնելու մասին» ՀՀ կառավարության  որոշման նախագծի </w:t>
      </w:r>
      <w:r>
        <w:rPr>
          <w:rFonts w:ascii="Sylfaen" w:hAnsi="Sylfaen" w:cs="Arial"/>
          <w:sz w:val="24"/>
          <w:szCs w:val="24"/>
          <w:lang w:val="hy-AM"/>
        </w:rPr>
        <w:t>վերաբերյալ ՀՀ վարչապետի աշխատակազմի իրավաբանական վարչության կողմից ներկայացված եզրակացության</w:t>
      </w:r>
    </w:p>
    <w:tbl>
      <w:tblPr>
        <w:tblStyle w:val="a3"/>
        <w:tblW w:w="14736" w:type="dxa"/>
        <w:tblInd w:w="180" w:type="dxa"/>
        <w:tblLook w:val="04A0"/>
      </w:tblPr>
      <w:tblGrid>
        <w:gridCol w:w="9039"/>
        <w:gridCol w:w="5697"/>
      </w:tblGrid>
      <w:tr w:rsidR="0020686B" w:rsidRPr="0051086F" w:rsidTr="008B0BB7">
        <w:trPr>
          <w:trHeight w:val="1187"/>
        </w:trPr>
        <w:tc>
          <w:tcPr>
            <w:tcW w:w="903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0686B" w:rsidRPr="0051086F" w:rsidRDefault="00485DF1" w:rsidP="0051086F">
            <w:pPr>
              <w:tabs>
                <w:tab w:val="left" w:pos="720"/>
                <w:tab w:val="left" w:pos="6425"/>
              </w:tabs>
              <w:spacing w:after="0" w:line="360" w:lineRule="auto"/>
              <w:ind w:right="39" w:firstLine="360"/>
              <w:jc w:val="center"/>
              <w:rPr>
                <w:rFonts w:ascii="Sylfaen" w:hAnsi="Sylfaen" w:cs="Sylfaen"/>
                <w:b/>
                <w:sz w:val="24"/>
                <w:szCs w:val="24"/>
                <w:lang w:val="hy-AM" w:eastAsia="ru-RU"/>
              </w:rPr>
            </w:pPr>
            <w:r w:rsidRPr="0051086F">
              <w:rPr>
                <w:rFonts w:ascii="Sylfaen" w:hAnsi="Sylfaen" w:cs="GHEA Grapalat"/>
                <w:b/>
                <w:bCs/>
                <w:color w:val="000000"/>
                <w:sz w:val="24"/>
                <w:szCs w:val="24"/>
                <w:lang w:val="hy-AM"/>
              </w:rPr>
              <w:t>1</w:t>
            </w:r>
            <w:r w:rsidR="0020686B" w:rsidRPr="0051086F">
              <w:rPr>
                <w:rFonts w:ascii="Sylfaen" w:hAnsi="Sylfaen" w:cs="GHEA Grapalat"/>
                <w:b/>
                <w:bCs/>
                <w:color w:val="000000"/>
                <w:sz w:val="24"/>
                <w:szCs w:val="24"/>
                <w:lang w:val="hy-AM"/>
              </w:rPr>
              <w:t>.</w:t>
            </w:r>
            <w:r w:rsidR="0020686B" w:rsidRPr="0051086F">
              <w:rPr>
                <w:rFonts w:ascii="Sylfaen" w:hAnsi="Sylfaen" w:cs="Sylfaen"/>
                <w:b/>
                <w:sz w:val="24"/>
                <w:szCs w:val="24"/>
                <w:lang w:val="hy-AM"/>
              </w:rPr>
              <w:t xml:space="preserve"> </w:t>
            </w:r>
            <w:r w:rsidR="0038749D" w:rsidRPr="0051086F">
              <w:rPr>
                <w:rFonts w:ascii="Sylfaen" w:hAnsi="Sylfaen" w:cs="Sylfaen"/>
                <w:b/>
                <w:sz w:val="24"/>
                <w:szCs w:val="24"/>
                <w:lang w:val="hy-AM"/>
              </w:rPr>
              <w:t>ՀՀ</w:t>
            </w:r>
            <w:r w:rsidR="00202CF2" w:rsidRPr="0051086F">
              <w:rPr>
                <w:rFonts w:ascii="Sylfaen" w:hAnsi="Sylfaen" w:cs="Sylfaen"/>
                <w:b/>
                <w:sz w:val="24"/>
                <w:szCs w:val="24"/>
                <w:lang w:val="hy-AM"/>
              </w:rPr>
              <w:t xml:space="preserve"> </w:t>
            </w:r>
            <w:r w:rsidR="00E94761" w:rsidRPr="0051086F">
              <w:rPr>
                <w:rFonts w:ascii="Sylfaen" w:hAnsi="Sylfaen" w:cs="Sylfaen"/>
                <w:b/>
                <w:sz w:val="24"/>
                <w:szCs w:val="24"/>
                <w:lang w:val="hy-AM"/>
              </w:rPr>
              <w:t xml:space="preserve"> </w:t>
            </w:r>
            <w:r w:rsidR="0051086F">
              <w:rPr>
                <w:rFonts w:ascii="Sylfaen" w:hAnsi="Sylfaen" w:cs="Sylfaen"/>
                <w:b/>
                <w:sz w:val="24"/>
                <w:szCs w:val="24"/>
                <w:lang w:val="hy-AM"/>
              </w:rPr>
              <w:t>վարչապետի աշխատակազմի իրավաբանական վարչություն</w:t>
            </w:r>
          </w:p>
        </w:tc>
        <w:tc>
          <w:tcPr>
            <w:tcW w:w="569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0686B" w:rsidRPr="0051086F" w:rsidRDefault="0051086F" w:rsidP="00F03548">
            <w:pPr>
              <w:spacing w:after="0" w:line="360" w:lineRule="auto"/>
              <w:jc w:val="center"/>
              <w:rPr>
                <w:rFonts w:ascii="Sylfaen" w:hAnsi="Sylfaen" w:cs="GHEA Grapalat"/>
                <w:b/>
                <w:bCs/>
                <w:color w:val="000000"/>
                <w:sz w:val="24"/>
                <w:szCs w:val="24"/>
                <w:lang w:val="hy-AM" w:eastAsia="ru-RU"/>
              </w:rPr>
            </w:pPr>
            <w:r>
              <w:rPr>
                <w:rFonts w:ascii="Sylfaen" w:hAnsi="Sylfaen" w:cs="GHEA Grapalat"/>
                <w:b/>
                <w:bCs/>
                <w:color w:val="000000"/>
                <w:sz w:val="24"/>
                <w:szCs w:val="24"/>
                <w:lang w:val="hy-AM" w:eastAsia="ru-RU"/>
              </w:rPr>
              <w:t>12.12</w:t>
            </w:r>
            <w:r w:rsidR="00042016" w:rsidRPr="0051086F">
              <w:rPr>
                <w:rFonts w:ascii="Sylfaen" w:hAnsi="Sylfaen" w:cs="GHEA Grapalat"/>
                <w:b/>
                <w:bCs/>
                <w:color w:val="000000"/>
                <w:sz w:val="24"/>
                <w:szCs w:val="24"/>
                <w:lang w:eastAsia="ru-RU"/>
              </w:rPr>
              <w:t>.2022</w:t>
            </w:r>
            <w:r w:rsidR="00042016" w:rsidRPr="0051086F">
              <w:rPr>
                <w:rFonts w:ascii="Sylfaen" w:hAnsi="Sylfaen" w:cs="GHEA Grapalat"/>
                <w:b/>
                <w:bCs/>
                <w:color w:val="000000"/>
                <w:sz w:val="24"/>
                <w:szCs w:val="24"/>
                <w:lang w:val="hy-AM" w:eastAsia="ru-RU"/>
              </w:rPr>
              <w:t>թ</w:t>
            </w:r>
          </w:p>
        </w:tc>
      </w:tr>
      <w:tr w:rsidR="0020686B" w:rsidRPr="0051086F" w:rsidTr="008B0BB7">
        <w:trPr>
          <w:trHeight w:val="260"/>
        </w:trPr>
        <w:tc>
          <w:tcPr>
            <w:tcW w:w="9039"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0686B" w:rsidRPr="0051086F" w:rsidRDefault="0020686B" w:rsidP="00F03548">
            <w:pPr>
              <w:tabs>
                <w:tab w:val="left" w:pos="720"/>
              </w:tabs>
              <w:spacing w:after="0" w:line="360" w:lineRule="auto"/>
              <w:ind w:firstLine="360"/>
              <w:rPr>
                <w:rFonts w:ascii="Sylfaen" w:hAnsi="Sylfaen" w:cs="GHEA Grapalat"/>
                <w:b/>
                <w:bCs/>
                <w:color w:val="000000"/>
                <w:sz w:val="24"/>
                <w:szCs w:val="24"/>
                <w:lang w:val="hy-AM" w:eastAsia="ru-RU"/>
              </w:rPr>
            </w:pPr>
          </w:p>
        </w:tc>
        <w:tc>
          <w:tcPr>
            <w:tcW w:w="569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0686B" w:rsidRPr="0051086F" w:rsidRDefault="0020686B" w:rsidP="00F03548">
            <w:pPr>
              <w:spacing w:after="0" w:line="360" w:lineRule="auto"/>
              <w:jc w:val="center"/>
              <w:rPr>
                <w:rFonts w:ascii="Sylfaen" w:hAnsi="Sylfaen" w:cs="GHEA Grapalat"/>
                <w:b/>
                <w:color w:val="000000"/>
                <w:sz w:val="24"/>
                <w:szCs w:val="24"/>
                <w:lang w:val="hy-AM" w:eastAsia="ru-RU"/>
              </w:rPr>
            </w:pPr>
          </w:p>
        </w:tc>
      </w:tr>
      <w:tr w:rsidR="0020686B" w:rsidRPr="0051086F" w:rsidTr="00DC7B24">
        <w:trPr>
          <w:trHeight w:val="3676"/>
        </w:trPr>
        <w:tc>
          <w:tcPr>
            <w:tcW w:w="9039" w:type="dxa"/>
            <w:tcBorders>
              <w:top w:val="single" w:sz="4" w:space="0" w:color="auto"/>
              <w:left w:val="single" w:sz="4" w:space="0" w:color="auto"/>
              <w:bottom w:val="single" w:sz="4" w:space="0" w:color="auto"/>
              <w:right w:val="single" w:sz="4" w:space="0" w:color="auto"/>
            </w:tcBorders>
          </w:tcPr>
          <w:p w:rsidR="0051086F" w:rsidRDefault="0051086F" w:rsidP="0051086F">
            <w:pPr>
              <w:pStyle w:val="a6"/>
              <w:shd w:val="clear" w:color="auto" w:fill="FFFFFF"/>
              <w:spacing w:before="0" w:beforeAutospacing="0" w:after="0" w:afterAutospacing="0" w:line="276" w:lineRule="auto"/>
              <w:ind w:firstLine="375"/>
              <w:jc w:val="both"/>
              <w:rPr>
                <w:rFonts w:ascii="Sylfaen" w:hAnsi="Sylfaen"/>
                <w:lang w:val="hy-AM"/>
              </w:rPr>
            </w:pPr>
            <w:r w:rsidRPr="00232BFD">
              <w:rPr>
                <w:rFonts w:ascii="Sylfaen" w:hAnsi="Sylfaen"/>
                <w:color w:val="000000"/>
                <w:lang w:val="hy-AM"/>
              </w:rPr>
              <w:t>Ներկայացված նախագծի 1-ին կետով նախատեսվում է թույլատրել ՀՀ ֆինանսների նախարարությանը մի շարք փոփոխություններ կատարել գնման պայմանագրում, ինչպես նաև կ</w:t>
            </w:r>
            <w:r w:rsidRPr="00232BFD">
              <w:rPr>
                <w:rFonts w:ascii="Sylfaen" w:eastAsia="Calibri" w:hAnsi="Sylfaen" w:cs="Arial"/>
                <w:bCs/>
                <w:spacing w:val="-6"/>
                <w:lang w:val="hy-AM"/>
              </w:rPr>
              <w:t>ասեցնել պայմանագրի 5.3-րդ կետով սահմանված կատարողի նկատմամբ հաշվարկվող տույժերի հաշվարկը և պայմանագրով սահմանված, ներառյալ սույն որոշումից բխող բոլոր պարտավորությունների ամբողջական կատարման դեպքում զիջել դրանք և այլն: Սակայն հարկ է նկատի ունենալ, որ ո</w:t>
            </w:r>
            <w:r w:rsidRPr="00232BFD">
              <w:rPr>
                <w:rFonts w:ascii="Sylfaen" w:hAnsi="Sylfaen" w:cs="GHEA Grapalat"/>
                <w:lang w:val="hy-AM"/>
              </w:rPr>
              <w:t xml:space="preserve">րոշման նախագծի </w:t>
            </w:r>
            <w:r w:rsidRPr="00232BFD">
              <w:rPr>
                <w:rFonts w:ascii="Sylfaen" w:hAnsi="Sylfaen"/>
                <w:lang w:val="hy-AM"/>
              </w:rPr>
              <w:t xml:space="preserve">նախաբանում նշված հղումը՝ </w:t>
            </w:r>
            <w:r w:rsidRPr="00232BFD">
              <w:rPr>
                <w:rFonts w:ascii="Sylfaen" w:eastAsiaTheme="minorEastAsia" w:hAnsi="Sylfaen"/>
                <w:iCs/>
                <w:lang w:val="hy-AM"/>
              </w:rPr>
              <w:t>ՀՀ</w:t>
            </w:r>
            <w:r w:rsidRPr="00232BFD">
              <w:rPr>
                <w:rFonts w:ascii="Sylfaen" w:eastAsiaTheme="minorEastAsia" w:hAnsi="Sylfaen" w:cs="Sylfaen"/>
                <w:iCs/>
                <w:lang w:val="hy-AM"/>
              </w:rPr>
              <w:t xml:space="preserve"> </w:t>
            </w:r>
            <w:r w:rsidRPr="00232BFD">
              <w:rPr>
                <w:rFonts w:ascii="Sylfaen" w:eastAsiaTheme="minorEastAsia" w:hAnsi="Sylfaen"/>
                <w:iCs/>
                <w:lang w:val="hy-AM"/>
              </w:rPr>
              <w:t xml:space="preserve">կառավարության 2017 թվականի մայիսի 4-ի N 526-Ն որոշմամբ հաստատված կարգի 3-րդ կետը, </w:t>
            </w:r>
            <w:r w:rsidRPr="00232BFD">
              <w:rPr>
                <w:rFonts w:ascii="Sylfaen" w:eastAsiaTheme="minorEastAsia" w:hAnsi="Sylfaen" w:cs="Sylfaen"/>
                <w:lang w:val="hy-AM"/>
              </w:rPr>
              <w:t>իրավական հիմք չի կարող հանդիսանալ որոշման ընդունման համար, քանի որ տվյալ</w:t>
            </w:r>
            <w:r w:rsidRPr="00232BFD">
              <w:rPr>
                <w:rFonts w:ascii="Sylfaen" w:hAnsi="Sylfaen"/>
                <w:color w:val="000000"/>
                <w:shd w:val="clear" w:color="auto" w:fill="FFFFFF"/>
                <w:lang w:val="hy-AM"/>
              </w:rPr>
              <w:t xml:space="preserve"> կետով նախատեսված պայմանը կարող է կիրառվել, եթե հրապարակված կամ մասնակցին տրամադրված չէ հրավեր, իսկ ներկայացված նախագծով նախատեսվում է փոփոխություններ կատարել գնման պայմանագրերում:</w:t>
            </w:r>
          </w:p>
          <w:p w:rsidR="0020686B" w:rsidRPr="0051086F" w:rsidRDefault="0051086F" w:rsidP="0051086F">
            <w:pPr>
              <w:pStyle w:val="a6"/>
              <w:shd w:val="clear" w:color="auto" w:fill="FFFFFF"/>
              <w:spacing w:before="0" w:beforeAutospacing="0" w:after="0" w:afterAutospacing="0" w:line="276" w:lineRule="auto"/>
              <w:ind w:firstLine="375"/>
              <w:jc w:val="both"/>
              <w:rPr>
                <w:rFonts w:ascii="Sylfaen" w:hAnsi="Sylfaen"/>
                <w:lang w:val="hy-AM"/>
              </w:rPr>
            </w:pPr>
            <w:r w:rsidRPr="00232BFD">
              <w:rPr>
                <w:rFonts w:ascii="Sylfaen" w:hAnsi="Sylfaen"/>
                <w:lang w:val="hy-AM"/>
              </w:rPr>
              <w:t xml:space="preserve">Միևնույն ժամանակ «Գնումների մասին» օրենքի 36-րդ հոդվածի 4-րդ կետի համաձայն՝ մինչև օրենքով </w:t>
            </w:r>
            <w:r w:rsidRPr="00232BFD">
              <w:rPr>
                <w:rFonts w:ascii="Sylfaen" w:hAnsi="Sylfaen"/>
                <w:color w:val="000000"/>
                <w:lang w:val="hy-AM"/>
              </w:rPr>
              <w:t xml:space="preserve">նախատեսված ժամկետի ավարտը կողմերի համաձայնությամբ կարող են պայմանագրի նախագծում կատարվել փոփոխություններ, սակայն դրանք չեն կարող հանգեցնել </w:t>
            </w:r>
            <w:r w:rsidRPr="00232BFD">
              <w:rPr>
                <w:rFonts w:ascii="Sylfaen" w:hAnsi="Sylfaen"/>
                <w:b/>
                <w:i/>
                <w:color w:val="000000"/>
                <w:lang w:val="hy-AM"/>
              </w:rPr>
              <w:t xml:space="preserve">գնման առարկայի </w:t>
            </w:r>
            <w:r w:rsidRPr="00232BFD">
              <w:rPr>
                <w:rFonts w:ascii="Sylfaen" w:hAnsi="Sylfaen"/>
                <w:b/>
                <w:i/>
                <w:color w:val="000000"/>
                <w:lang w:val="hy-AM"/>
              </w:rPr>
              <w:lastRenderedPageBreak/>
              <w:t xml:space="preserve">բնութագրերի փոփոխմանը, </w:t>
            </w:r>
            <w:r w:rsidRPr="00232BFD">
              <w:rPr>
                <w:rFonts w:ascii="Sylfaen" w:hAnsi="Sylfaen"/>
                <w:color w:val="000000"/>
                <w:lang w:val="hy-AM"/>
              </w:rPr>
              <w:t>կանխավճարի չափի կամ ընտրված մասնակցի առաջարկած գնի ավելացմանը,</w:t>
            </w:r>
            <w:r w:rsidRPr="00232BFD">
              <w:rPr>
                <w:rFonts w:ascii="Sylfaen" w:hAnsi="Sylfaen"/>
                <w:b/>
                <w:i/>
                <w:color w:val="000000"/>
                <w:lang w:val="hy-AM"/>
              </w:rPr>
              <w:t xml:space="preserve">  </w:t>
            </w:r>
            <w:r w:rsidRPr="00232BFD">
              <w:rPr>
                <w:rFonts w:ascii="Sylfaen" w:hAnsi="Sylfaen"/>
                <w:color w:val="000000"/>
                <w:lang w:val="hy-AM"/>
              </w:rPr>
              <w:t>հետևաբար նախագիծը անհրաժեշտ է դիտարկել նաև «Գնումների մասին» օրենքի վերոհիշյալ դրույթի համատեքստում:</w:t>
            </w:r>
          </w:p>
        </w:tc>
        <w:tc>
          <w:tcPr>
            <w:tcW w:w="5697" w:type="dxa"/>
            <w:tcBorders>
              <w:top w:val="single" w:sz="4" w:space="0" w:color="auto"/>
              <w:left w:val="single" w:sz="4" w:space="0" w:color="auto"/>
              <w:bottom w:val="single" w:sz="4" w:space="0" w:color="auto"/>
              <w:right w:val="single" w:sz="4" w:space="0" w:color="auto"/>
            </w:tcBorders>
            <w:hideMark/>
          </w:tcPr>
          <w:p w:rsidR="008B0BB7" w:rsidRPr="0051086F" w:rsidRDefault="0051086F" w:rsidP="00E15553">
            <w:pPr>
              <w:tabs>
                <w:tab w:val="left" w:pos="720"/>
              </w:tabs>
              <w:spacing w:after="0" w:line="360" w:lineRule="auto"/>
              <w:ind w:firstLine="360"/>
              <w:jc w:val="center"/>
              <w:rPr>
                <w:rFonts w:ascii="Sylfaen" w:hAnsi="Sylfaen" w:cs="GHEA Grapalat"/>
                <w:b/>
                <w:color w:val="000000"/>
                <w:sz w:val="24"/>
                <w:szCs w:val="24"/>
                <w:lang w:val="hy-AM" w:eastAsia="ru-RU"/>
              </w:rPr>
            </w:pPr>
            <w:r>
              <w:rPr>
                <w:rFonts w:ascii="Sylfaen" w:hAnsi="Sylfaen" w:cs="GHEA Grapalat"/>
                <w:b/>
                <w:color w:val="000000"/>
                <w:sz w:val="24"/>
                <w:szCs w:val="24"/>
                <w:lang w:val="hy-AM" w:eastAsia="ru-RU"/>
              </w:rPr>
              <w:lastRenderedPageBreak/>
              <w:t>Չի ընդունվել</w:t>
            </w:r>
            <w:r w:rsidR="008B0BB7" w:rsidRPr="0051086F">
              <w:rPr>
                <w:rFonts w:ascii="Sylfaen" w:hAnsi="Sylfaen" w:cs="GHEA Grapalat"/>
                <w:b/>
                <w:color w:val="000000"/>
                <w:sz w:val="24"/>
                <w:szCs w:val="24"/>
                <w:lang w:val="hy-AM" w:eastAsia="ru-RU"/>
              </w:rPr>
              <w:t>:</w:t>
            </w:r>
          </w:p>
          <w:p w:rsidR="00A51C97" w:rsidRPr="008D14BB" w:rsidRDefault="0051086F" w:rsidP="008D14BB">
            <w:pPr>
              <w:tabs>
                <w:tab w:val="left" w:pos="720"/>
              </w:tabs>
              <w:spacing w:after="0" w:line="360" w:lineRule="auto"/>
              <w:ind w:firstLine="360"/>
              <w:jc w:val="center"/>
              <w:rPr>
                <w:rFonts w:ascii="Sylfaen" w:eastAsiaTheme="minorEastAsia" w:hAnsi="Sylfaen"/>
                <w:iCs/>
                <w:lang w:val="hy-AM"/>
              </w:rPr>
            </w:pPr>
            <w:r>
              <w:rPr>
                <w:rFonts w:ascii="Sylfaen" w:hAnsi="Sylfaen" w:cs="GHEA Grapalat"/>
                <w:color w:val="000000"/>
                <w:sz w:val="24"/>
                <w:szCs w:val="24"/>
                <w:lang w:val="hy-AM" w:eastAsia="ru-RU"/>
              </w:rPr>
              <w:t xml:space="preserve">Նախագծի 1-ին կետի 2-րդ ենթակետով առաջարկվող կարգավորման </w:t>
            </w:r>
            <w:r w:rsidRPr="0051086F">
              <w:rPr>
                <w:rFonts w:ascii="Sylfaen" w:hAnsi="Sylfaen" w:cs="GHEA Grapalat"/>
                <w:color w:val="000000"/>
                <w:sz w:val="24"/>
                <w:szCs w:val="24"/>
                <w:lang w:val="hy-AM" w:eastAsia="ru-RU"/>
              </w:rPr>
              <w:t>(տույժերի հաշվարկը կասեցնելու և պարտավորությունները ներելու վերաբերյալ)</w:t>
            </w:r>
            <w:r w:rsidR="008D14BB" w:rsidRPr="008D14BB">
              <w:rPr>
                <w:rFonts w:ascii="Sylfaen" w:hAnsi="Sylfaen" w:cs="GHEA Grapalat"/>
                <w:color w:val="000000"/>
                <w:sz w:val="24"/>
                <w:szCs w:val="24"/>
                <w:lang w:val="hy-AM" w:eastAsia="ru-RU"/>
              </w:rPr>
              <w:t>, ինչպես նաև պայմանագրում փոփոխություններ իրականացնելուն առնչվող մյուս դրույթների</w:t>
            </w:r>
            <w:r w:rsidRPr="0051086F">
              <w:rPr>
                <w:rFonts w:ascii="Sylfaen" w:hAnsi="Sylfaen" w:cs="GHEA Grapalat"/>
                <w:color w:val="000000"/>
                <w:sz w:val="24"/>
                <w:szCs w:val="24"/>
                <w:lang w:val="hy-AM" w:eastAsia="ru-RU"/>
              </w:rPr>
              <w:t xml:space="preserve"> ընդունման հիմքը ոչ թե </w:t>
            </w:r>
            <w:r w:rsidRPr="00232BFD">
              <w:rPr>
                <w:rFonts w:ascii="Sylfaen" w:eastAsiaTheme="minorEastAsia" w:hAnsi="Sylfaen"/>
                <w:iCs/>
                <w:lang w:val="hy-AM"/>
              </w:rPr>
              <w:t>ՀՀ</w:t>
            </w:r>
            <w:r w:rsidRPr="00232BFD">
              <w:rPr>
                <w:rFonts w:ascii="Sylfaen" w:eastAsiaTheme="minorEastAsia" w:hAnsi="Sylfaen" w:cs="Sylfaen"/>
                <w:iCs/>
                <w:lang w:val="hy-AM"/>
              </w:rPr>
              <w:t xml:space="preserve"> </w:t>
            </w:r>
            <w:r w:rsidRPr="00232BFD">
              <w:rPr>
                <w:rFonts w:ascii="Sylfaen" w:eastAsiaTheme="minorEastAsia" w:hAnsi="Sylfaen"/>
                <w:iCs/>
                <w:lang w:val="hy-AM"/>
              </w:rPr>
              <w:t>կառավարության 2017 թվականի մայիսի 4-ի N 526-Ն որոշմամբ հաստատված կարգի 3-րդ</w:t>
            </w:r>
            <w:r w:rsidRPr="0051086F">
              <w:rPr>
                <w:rFonts w:ascii="Sylfaen" w:eastAsiaTheme="minorEastAsia" w:hAnsi="Sylfaen"/>
                <w:iCs/>
                <w:lang w:val="hy-AM"/>
              </w:rPr>
              <w:t xml:space="preserve">, այլ Նախագծի նախաբանում վկայակոչված 57-րդ կետն է, որի համաձայն՝ </w:t>
            </w:r>
            <w:r w:rsidR="008D14BB" w:rsidRPr="008D14BB">
              <w:rPr>
                <w:rFonts w:ascii="Sylfaen" w:eastAsiaTheme="minorEastAsia" w:hAnsi="Sylfaen"/>
                <w:iCs/>
                <w:lang w:val="hy-AM"/>
              </w:rPr>
              <w:t>պ</w:t>
            </w:r>
            <w:r w:rsidR="008D14BB" w:rsidRPr="008D14BB">
              <w:rPr>
                <w:rFonts w:ascii="Sylfaen" w:eastAsiaTheme="minorEastAsia" w:hAnsi="Sylfaen"/>
                <w:iCs/>
                <w:lang w:val="hy-AM"/>
              </w:rPr>
              <w:t xml:space="preserve">այմանագրի կողմերից անկախ գործոնների ազդեցությամբ պայմանագրի փոփոխման յուրաքանչյուր դեպք սահմանում է Հայաստանի </w:t>
            </w:r>
            <w:r w:rsidR="008D14BB" w:rsidRPr="008D14BB">
              <w:rPr>
                <w:rFonts w:ascii="Sylfaen" w:eastAsiaTheme="minorEastAsia" w:hAnsi="Sylfaen"/>
                <w:iCs/>
                <w:lang w:val="hy-AM"/>
              </w:rPr>
              <w:lastRenderedPageBreak/>
              <w:t>Հանրապետության կառավարությունը:</w:t>
            </w:r>
            <w:r w:rsidR="008D14BB" w:rsidRPr="008D14BB">
              <w:rPr>
                <w:rFonts w:ascii="Sylfaen" w:eastAsiaTheme="minorEastAsia" w:hAnsi="Sylfaen"/>
                <w:iCs/>
                <w:lang w:val="hy-AM"/>
              </w:rPr>
              <w:t xml:space="preserve"> Հարկ է նկատել, որ նույն կարգի 56-րդ </w:t>
            </w:r>
            <w:r w:rsidR="008D14BB">
              <w:rPr>
                <w:rFonts w:ascii="Sylfaen" w:eastAsiaTheme="minorEastAsia" w:hAnsi="Sylfaen"/>
                <w:iCs/>
                <w:lang w:val="hy-AM"/>
              </w:rPr>
              <w:t>կետ</w:t>
            </w:r>
            <w:r w:rsidR="008D14BB" w:rsidRPr="008D14BB">
              <w:rPr>
                <w:rFonts w:ascii="Sylfaen" w:eastAsiaTheme="minorEastAsia" w:hAnsi="Sylfaen"/>
                <w:iCs/>
                <w:lang w:val="hy-AM"/>
              </w:rPr>
              <w:t xml:space="preserve">ը սահմանում է առանց Կառավարության համաձայնության կողմերի փոխադարձ համաձայնությամբ պայմանագրում փոփոխություններ կատարելու դեպքերը, որպիսիք չեն հանդիսանում Նախագծով առաջարկվող փոփոխությունները: Ինչ վերաբերում է </w:t>
            </w:r>
            <w:r w:rsidR="008D14BB" w:rsidRPr="00232BFD">
              <w:rPr>
                <w:rFonts w:ascii="Sylfaen" w:hAnsi="Sylfaen"/>
                <w:lang w:val="hy-AM"/>
              </w:rPr>
              <w:t>«Գնումների մասին» օրենքի 36-րդ հոդվածի 4-րդ</w:t>
            </w:r>
            <w:r w:rsidR="008D14BB" w:rsidRPr="008D14BB">
              <w:rPr>
                <w:rFonts w:ascii="Sylfaen" w:hAnsi="Sylfaen"/>
                <w:lang w:val="hy-AM"/>
              </w:rPr>
              <w:t xml:space="preserve"> մասի իրավակարգավորմանը, ապա հարկ է նկատել, որ նշված հոդվածով սահմանված նորմերով կարգավորված են ընտրված մասնակցի հետ պայմանագիր կնքելու և գնման գործընթացի այդ փուլում պայմանագրի նախագծում կողմերի համաձայնությամբ կատարվող </w:t>
            </w:r>
            <w:r w:rsidR="008D14BB">
              <w:rPr>
                <w:rFonts w:ascii="Sylfaen" w:hAnsi="Sylfaen"/>
                <w:lang w:val="hy-AM"/>
              </w:rPr>
              <w:t>փոփոխությունների</w:t>
            </w:r>
            <w:r w:rsidR="008D14BB" w:rsidRPr="008D14BB">
              <w:rPr>
                <w:rFonts w:ascii="Sylfaen" w:hAnsi="Sylfaen"/>
                <w:lang w:val="hy-AM"/>
              </w:rPr>
              <w:t xml:space="preserve"> հետ կապված հարաբերությունները, մինչդեռ սույն դեպքում փոփոխություններն առաջարկվում է կատարել ոչ թե պայմանագրի նախագծում, այլ կնքված պայմանագրում, որպիսի հարաբերությունները դուրս են նշված հոդվածի կարգավորման առարկայից:</w:t>
            </w:r>
          </w:p>
        </w:tc>
      </w:tr>
    </w:tbl>
    <w:p w:rsidR="007F6FE0" w:rsidRPr="0051086F" w:rsidRDefault="007F6FE0" w:rsidP="00F03548">
      <w:pPr>
        <w:spacing w:line="360" w:lineRule="auto"/>
        <w:rPr>
          <w:rFonts w:ascii="Sylfaen" w:hAnsi="Sylfaen"/>
          <w:sz w:val="24"/>
          <w:szCs w:val="24"/>
          <w:lang w:val="hy-AM"/>
        </w:rPr>
      </w:pPr>
    </w:p>
    <w:sectPr w:rsidR="007F6FE0" w:rsidRPr="0051086F" w:rsidSect="0035097F">
      <w:pgSz w:w="15840" w:h="12240" w:orient="landscape"/>
      <w:pgMar w:top="629" w:right="448" w:bottom="629" w:left="24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GHEA Grapalat">
    <w:altName w:val="Franklin Gothic Medium Cond"/>
    <w:panose1 w:val="00000000000000000000"/>
    <w:charset w:val="00"/>
    <w:family w:val="modern"/>
    <w:notTrueType/>
    <w:pitch w:val="variable"/>
    <w:sig w:usb0="00000001" w:usb1="5000204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hybridMultilevel"/>
    <w:tmpl w:val="5A70ED66"/>
    <w:lvl w:ilvl="0" w:tplc="02666EF2">
      <w:start w:val="1"/>
      <w:numFmt w:val="decimal"/>
      <w:lvlText w:val="%1)"/>
      <w:lvlJc w:val="left"/>
      <w:pPr>
        <w:ind w:left="502" w:hanging="360"/>
      </w:pPr>
      <w:rPr>
        <w:rFonts w:ascii="GHEA Grapalat" w:eastAsia="Times New Roman" w:hAnsi="GHEA Grapalat" w:cs="Sylfaen"/>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1">
    <w:nsid w:val="26BB1F4C"/>
    <w:multiLevelType w:val="hybridMultilevel"/>
    <w:tmpl w:val="09B4BCF2"/>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nsid w:val="30B95855"/>
    <w:multiLevelType w:val="hybridMultilevel"/>
    <w:tmpl w:val="E4EA8800"/>
    <w:lvl w:ilvl="0" w:tplc="0409000B">
      <w:start w:val="1"/>
      <w:numFmt w:val="bullet"/>
      <w:lvlText w:val=""/>
      <w:lvlJc w:val="left"/>
      <w:pPr>
        <w:ind w:left="1003" w:hanging="360"/>
      </w:pPr>
      <w:rPr>
        <w:rFonts w:ascii="Wingdings" w:hAnsi="Wingdings"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3">
    <w:nsid w:val="497845BF"/>
    <w:multiLevelType w:val="hybridMultilevel"/>
    <w:tmpl w:val="0206ED8A"/>
    <w:lvl w:ilvl="0" w:tplc="6CAC5A90">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nsid w:val="5C4A39AC"/>
    <w:multiLevelType w:val="hybridMultilevel"/>
    <w:tmpl w:val="09B4BCF2"/>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useFELayout/>
  </w:compat>
  <w:rsids>
    <w:rsidRoot w:val="0020686B"/>
    <w:rsid w:val="000115EB"/>
    <w:rsid w:val="00023981"/>
    <w:rsid w:val="00042016"/>
    <w:rsid w:val="00047303"/>
    <w:rsid w:val="00047321"/>
    <w:rsid w:val="0006363E"/>
    <w:rsid w:val="0008219F"/>
    <w:rsid w:val="0008256B"/>
    <w:rsid w:val="00094B47"/>
    <w:rsid w:val="000A0603"/>
    <w:rsid w:val="000A19B0"/>
    <w:rsid w:val="000B3E2A"/>
    <w:rsid w:val="000C0251"/>
    <w:rsid w:val="000D1074"/>
    <w:rsid w:val="000D29AA"/>
    <w:rsid w:val="000D2A6C"/>
    <w:rsid w:val="000D3CD2"/>
    <w:rsid w:val="000E4D56"/>
    <w:rsid w:val="000E7026"/>
    <w:rsid w:val="000F18B9"/>
    <w:rsid w:val="001078D6"/>
    <w:rsid w:val="00115376"/>
    <w:rsid w:val="001258BF"/>
    <w:rsid w:val="0013203F"/>
    <w:rsid w:val="00135E17"/>
    <w:rsid w:val="0015795D"/>
    <w:rsid w:val="00180994"/>
    <w:rsid w:val="00180A5A"/>
    <w:rsid w:val="001822B4"/>
    <w:rsid w:val="00183959"/>
    <w:rsid w:val="001A0828"/>
    <w:rsid w:val="001A279D"/>
    <w:rsid w:val="001B600C"/>
    <w:rsid w:val="001E11E3"/>
    <w:rsid w:val="001F003F"/>
    <w:rsid w:val="001F0DA0"/>
    <w:rsid w:val="00202CF2"/>
    <w:rsid w:val="0020686B"/>
    <w:rsid w:val="002415DF"/>
    <w:rsid w:val="00242325"/>
    <w:rsid w:val="0024536B"/>
    <w:rsid w:val="002609D2"/>
    <w:rsid w:val="00272B22"/>
    <w:rsid w:val="00277711"/>
    <w:rsid w:val="00282DFE"/>
    <w:rsid w:val="00287A86"/>
    <w:rsid w:val="002A0473"/>
    <w:rsid w:val="002A052E"/>
    <w:rsid w:val="002D13A2"/>
    <w:rsid w:val="003070C7"/>
    <w:rsid w:val="003234B0"/>
    <w:rsid w:val="003417D1"/>
    <w:rsid w:val="0035097F"/>
    <w:rsid w:val="00365D27"/>
    <w:rsid w:val="00366BB4"/>
    <w:rsid w:val="00371C0A"/>
    <w:rsid w:val="003758F5"/>
    <w:rsid w:val="0038749D"/>
    <w:rsid w:val="00391E85"/>
    <w:rsid w:val="003961CC"/>
    <w:rsid w:val="0039703E"/>
    <w:rsid w:val="003B05ED"/>
    <w:rsid w:val="003B7019"/>
    <w:rsid w:val="003D4151"/>
    <w:rsid w:val="003D4A98"/>
    <w:rsid w:val="003D7584"/>
    <w:rsid w:val="003E4172"/>
    <w:rsid w:val="003E4BF3"/>
    <w:rsid w:val="003F4195"/>
    <w:rsid w:val="003F506D"/>
    <w:rsid w:val="00402899"/>
    <w:rsid w:val="00405DCE"/>
    <w:rsid w:val="00413B1A"/>
    <w:rsid w:val="00420ADC"/>
    <w:rsid w:val="004221C2"/>
    <w:rsid w:val="00422558"/>
    <w:rsid w:val="00424815"/>
    <w:rsid w:val="0044589E"/>
    <w:rsid w:val="00456DAD"/>
    <w:rsid w:val="00457ADB"/>
    <w:rsid w:val="004668CB"/>
    <w:rsid w:val="00477726"/>
    <w:rsid w:val="00485DF1"/>
    <w:rsid w:val="004C197C"/>
    <w:rsid w:val="004C4AD1"/>
    <w:rsid w:val="004E2F67"/>
    <w:rsid w:val="004E6702"/>
    <w:rsid w:val="004E7071"/>
    <w:rsid w:val="004F2CA3"/>
    <w:rsid w:val="004F695C"/>
    <w:rsid w:val="0051086F"/>
    <w:rsid w:val="005207E8"/>
    <w:rsid w:val="00530980"/>
    <w:rsid w:val="005350B6"/>
    <w:rsid w:val="0053532D"/>
    <w:rsid w:val="00537FF8"/>
    <w:rsid w:val="00564AD8"/>
    <w:rsid w:val="005772AA"/>
    <w:rsid w:val="00584B78"/>
    <w:rsid w:val="005919B5"/>
    <w:rsid w:val="00592936"/>
    <w:rsid w:val="005D39FF"/>
    <w:rsid w:val="005D657C"/>
    <w:rsid w:val="005E433A"/>
    <w:rsid w:val="005E792C"/>
    <w:rsid w:val="005F52E9"/>
    <w:rsid w:val="005F5599"/>
    <w:rsid w:val="0060607E"/>
    <w:rsid w:val="006170A8"/>
    <w:rsid w:val="00620920"/>
    <w:rsid w:val="00627BC4"/>
    <w:rsid w:val="00632475"/>
    <w:rsid w:val="00665F4C"/>
    <w:rsid w:val="00675DCF"/>
    <w:rsid w:val="0067721D"/>
    <w:rsid w:val="00677DED"/>
    <w:rsid w:val="0068613F"/>
    <w:rsid w:val="006B0B05"/>
    <w:rsid w:val="006B1DB5"/>
    <w:rsid w:val="006B2DF7"/>
    <w:rsid w:val="006D17CB"/>
    <w:rsid w:val="00705B92"/>
    <w:rsid w:val="00706A71"/>
    <w:rsid w:val="007237F5"/>
    <w:rsid w:val="007252EE"/>
    <w:rsid w:val="0073068C"/>
    <w:rsid w:val="0076280D"/>
    <w:rsid w:val="0078670B"/>
    <w:rsid w:val="007A2F63"/>
    <w:rsid w:val="007B6EBB"/>
    <w:rsid w:val="007C11B9"/>
    <w:rsid w:val="007C22B4"/>
    <w:rsid w:val="007D4D5D"/>
    <w:rsid w:val="007E5326"/>
    <w:rsid w:val="007F52BE"/>
    <w:rsid w:val="007F6FE0"/>
    <w:rsid w:val="00812DA1"/>
    <w:rsid w:val="00821747"/>
    <w:rsid w:val="00827FB1"/>
    <w:rsid w:val="00853741"/>
    <w:rsid w:val="008615CE"/>
    <w:rsid w:val="00866CA1"/>
    <w:rsid w:val="00875880"/>
    <w:rsid w:val="00881350"/>
    <w:rsid w:val="00887456"/>
    <w:rsid w:val="00887862"/>
    <w:rsid w:val="00890CD7"/>
    <w:rsid w:val="00896D00"/>
    <w:rsid w:val="008A6BDD"/>
    <w:rsid w:val="008B0BB7"/>
    <w:rsid w:val="008D14BB"/>
    <w:rsid w:val="008D32A9"/>
    <w:rsid w:val="008E3F16"/>
    <w:rsid w:val="00904096"/>
    <w:rsid w:val="00907C12"/>
    <w:rsid w:val="009135B2"/>
    <w:rsid w:val="009247E0"/>
    <w:rsid w:val="00931CED"/>
    <w:rsid w:val="00936AA3"/>
    <w:rsid w:val="009425C2"/>
    <w:rsid w:val="0095205C"/>
    <w:rsid w:val="00964602"/>
    <w:rsid w:val="00967D7E"/>
    <w:rsid w:val="00976B04"/>
    <w:rsid w:val="00981043"/>
    <w:rsid w:val="00982972"/>
    <w:rsid w:val="00982E6F"/>
    <w:rsid w:val="00987E4B"/>
    <w:rsid w:val="009A2B51"/>
    <w:rsid w:val="009C6181"/>
    <w:rsid w:val="009D049B"/>
    <w:rsid w:val="009D3CA9"/>
    <w:rsid w:val="009D4D71"/>
    <w:rsid w:val="009F49C3"/>
    <w:rsid w:val="009F4EC7"/>
    <w:rsid w:val="00A052CE"/>
    <w:rsid w:val="00A24182"/>
    <w:rsid w:val="00A300A2"/>
    <w:rsid w:val="00A35128"/>
    <w:rsid w:val="00A4389A"/>
    <w:rsid w:val="00A479F5"/>
    <w:rsid w:val="00A51C97"/>
    <w:rsid w:val="00A567E3"/>
    <w:rsid w:val="00A64370"/>
    <w:rsid w:val="00A73098"/>
    <w:rsid w:val="00A7569C"/>
    <w:rsid w:val="00A81B44"/>
    <w:rsid w:val="00AA354A"/>
    <w:rsid w:val="00AA6C7E"/>
    <w:rsid w:val="00AC3AFE"/>
    <w:rsid w:val="00AD0775"/>
    <w:rsid w:val="00AD468F"/>
    <w:rsid w:val="00AE4A32"/>
    <w:rsid w:val="00AF36A4"/>
    <w:rsid w:val="00AF7EA7"/>
    <w:rsid w:val="00B06D56"/>
    <w:rsid w:val="00B12A52"/>
    <w:rsid w:val="00B42774"/>
    <w:rsid w:val="00B6761B"/>
    <w:rsid w:val="00B71F19"/>
    <w:rsid w:val="00B72898"/>
    <w:rsid w:val="00B76689"/>
    <w:rsid w:val="00BA0A68"/>
    <w:rsid w:val="00BA4179"/>
    <w:rsid w:val="00BA4475"/>
    <w:rsid w:val="00BC4D8E"/>
    <w:rsid w:val="00BE0E1D"/>
    <w:rsid w:val="00BE1026"/>
    <w:rsid w:val="00BE624A"/>
    <w:rsid w:val="00BF2D61"/>
    <w:rsid w:val="00C0083B"/>
    <w:rsid w:val="00C04E48"/>
    <w:rsid w:val="00C06E17"/>
    <w:rsid w:val="00C14DB1"/>
    <w:rsid w:val="00C2205C"/>
    <w:rsid w:val="00C26544"/>
    <w:rsid w:val="00C270F2"/>
    <w:rsid w:val="00C4736F"/>
    <w:rsid w:val="00C556E4"/>
    <w:rsid w:val="00CD5AF4"/>
    <w:rsid w:val="00CD7CB6"/>
    <w:rsid w:val="00CE39D9"/>
    <w:rsid w:val="00CF2252"/>
    <w:rsid w:val="00CF6C94"/>
    <w:rsid w:val="00D072F5"/>
    <w:rsid w:val="00D1101A"/>
    <w:rsid w:val="00D22AA2"/>
    <w:rsid w:val="00D471B9"/>
    <w:rsid w:val="00D86C45"/>
    <w:rsid w:val="00D91067"/>
    <w:rsid w:val="00DB36E4"/>
    <w:rsid w:val="00DC7B24"/>
    <w:rsid w:val="00DE049D"/>
    <w:rsid w:val="00DF2B5D"/>
    <w:rsid w:val="00DF34D9"/>
    <w:rsid w:val="00E00876"/>
    <w:rsid w:val="00E15553"/>
    <w:rsid w:val="00E22752"/>
    <w:rsid w:val="00E35413"/>
    <w:rsid w:val="00E37636"/>
    <w:rsid w:val="00E46C07"/>
    <w:rsid w:val="00E46C59"/>
    <w:rsid w:val="00E61657"/>
    <w:rsid w:val="00E67797"/>
    <w:rsid w:val="00E73F14"/>
    <w:rsid w:val="00E77800"/>
    <w:rsid w:val="00E86CB0"/>
    <w:rsid w:val="00E94761"/>
    <w:rsid w:val="00EA11D5"/>
    <w:rsid w:val="00EA1312"/>
    <w:rsid w:val="00EB4BBD"/>
    <w:rsid w:val="00EB7C27"/>
    <w:rsid w:val="00EC4C52"/>
    <w:rsid w:val="00EC7D19"/>
    <w:rsid w:val="00EE28D9"/>
    <w:rsid w:val="00EF5068"/>
    <w:rsid w:val="00F03548"/>
    <w:rsid w:val="00F17316"/>
    <w:rsid w:val="00F24740"/>
    <w:rsid w:val="00F25772"/>
    <w:rsid w:val="00F42782"/>
    <w:rsid w:val="00F85D6D"/>
    <w:rsid w:val="00F93A3D"/>
    <w:rsid w:val="00F962EB"/>
    <w:rsid w:val="00FC1E2A"/>
    <w:rsid w:val="00FD0235"/>
    <w:rsid w:val="00FF2D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686B"/>
    <w:pPr>
      <w:spacing w:after="160" w:line="259" w:lineRule="auto"/>
    </w:pPr>
  </w:style>
  <w:style w:type="paragraph" w:styleId="3">
    <w:name w:val="heading 3"/>
    <w:basedOn w:val="a"/>
    <w:next w:val="a"/>
    <w:link w:val="30"/>
    <w:qFormat/>
    <w:rsid w:val="0006363E"/>
    <w:pPr>
      <w:keepNext/>
      <w:spacing w:after="0" w:line="240" w:lineRule="auto"/>
      <w:jc w:val="center"/>
      <w:outlineLvl w:val="2"/>
    </w:pPr>
    <w:rPr>
      <w:rFonts w:ascii="Arial Armenian" w:eastAsia="Times New Roman" w:hAnsi="Arial Armenian" w:cs="Times New Roman"/>
      <w:sz w:val="3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068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Strong"/>
    <w:basedOn w:val="a0"/>
    <w:uiPriority w:val="22"/>
    <w:qFormat/>
    <w:rsid w:val="00DE049D"/>
    <w:rPr>
      <w:b/>
      <w:bCs/>
    </w:rPr>
  </w:style>
  <w:style w:type="character" w:styleId="a5">
    <w:name w:val="Intense Reference"/>
    <w:basedOn w:val="a0"/>
    <w:uiPriority w:val="32"/>
    <w:qFormat/>
    <w:rsid w:val="00E46C07"/>
    <w:rPr>
      <w:b/>
      <w:bCs/>
      <w:smallCaps/>
      <w:color w:val="C0504D" w:themeColor="accent2"/>
      <w:spacing w:val="5"/>
      <w:u w:val="single"/>
    </w:rPr>
  </w:style>
  <w:style w:type="table" w:customStyle="1" w:styleId="TableGrid1">
    <w:name w:val="Table Grid1"/>
    <w:basedOn w:val="a1"/>
    <w:next w:val="a3"/>
    <w:uiPriority w:val="39"/>
    <w:rsid w:val="001153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1,Char Char Char Char,Char Char Char,Normal1, webb"/>
    <w:basedOn w:val="a"/>
    <w:link w:val="a7"/>
    <w:uiPriority w:val="99"/>
    <w:unhideWhenUsed/>
    <w:qFormat/>
    <w:rsid w:val="0011537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8">
    <w:name w:val="Абзац списка Знак"/>
    <w:aliases w:val="Akapit z listą BS Знак,List Paragraph 1 Знак,List_Paragraph Знак,Multilevel para_II Знак,List Paragraph (numbered (a)) Знак,OBC Bullet Знак,List Paragraph11 Знак,Normal numbered Знак,ECDC AF Paragraph Знак"/>
    <w:link w:val="a9"/>
    <w:uiPriority w:val="34"/>
    <w:locked/>
    <w:rsid w:val="00456DAD"/>
  </w:style>
  <w:style w:type="paragraph" w:styleId="a9">
    <w:name w:val="List Paragraph"/>
    <w:aliases w:val="Akapit z listą BS,List Paragraph 1,List_Paragraph,Multilevel para_II,List Paragraph (numbered (a)),OBC Bullet,List Paragraph11,Normal numbered,ECDC AF Paragraph"/>
    <w:basedOn w:val="a"/>
    <w:link w:val="a8"/>
    <w:uiPriority w:val="34"/>
    <w:qFormat/>
    <w:rsid w:val="00456DAD"/>
    <w:pPr>
      <w:spacing w:after="200" w:line="276" w:lineRule="auto"/>
      <w:ind w:left="720"/>
      <w:contextualSpacing/>
    </w:pPr>
  </w:style>
  <w:style w:type="paragraph" w:styleId="aa">
    <w:name w:val="Balloon Text"/>
    <w:basedOn w:val="a"/>
    <w:link w:val="ab"/>
    <w:uiPriority w:val="99"/>
    <w:semiHidden/>
    <w:unhideWhenUsed/>
    <w:rsid w:val="00AD468F"/>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AD468F"/>
    <w:rPr>
      <w:rFonts w:ascii="Segoe UI" w:hAnsi="Segoe UI" w:cs="Segoe UI"/>
      <w:sz w:val="18"/>
      <w:szCs w:val="18"/>
    </w:rPr>
  </w:style>
  <w:style w:type="paragraph" w:customStyle="1" w:styleId="namak">
    <w:name w:val="namak"/>
    <w:basedOn w:val="a"/>
    <w:link w:val="namak0"/>
    <w:rsid w:val="00981043"/>
    <w:pPr>
      <w:spacing w:after="0" w:line="400" w:lineRule="exact"/>
      <w:ind w:firstLine="397"/>
      <w:jc w:val="both"/>
    </w:pPr>
    <w:rPr>
      <w:rFonts w:ascii="GHEA Grapalat" w:eastAsia="Times New Roman" w:hAnsi="GHEA Grapalat" w:cs="Times New Roman"/>
      <w:spacing w:val="-4"/>
      <w:sz w:val="24"/>
      <w:szCs w:val="24"/>
      <w:lang w:eastAsia="ru-RU"/>
    </w:rPr>
  </w:style>
  <w:style w:type="character" w:customStyle="1" w:styleId="namak0">
    <w:name w:val="namak Знак"/>
    <w:link w:val="namak"/>
    <w:rsid w:val="00981043"/>
    <w:rPr>
      <w:rFonts w:ascii="GHEA Grapalat" w:eastAsia="Times New Roman" w:hAnsi="GHEA Grapalat" w:cs="Times New Roman"/>
      <w:spacing w:val="-4"/>
      <w:sz w:val="24"/>
      <w:szCs w:val="24"/>
      <w:lang w:eastAsia="ru-RU"/>
    </w:rPr>
  </w:style>
  <w:style w:type="paragraph" w:styleId="ac">
    <w:name w:val="Body Text"/>
    <w:basedOn w:val="a"/>
    <w:link w:val="ad"/>
    <w:rsid w:val="00BE624A"/>
    <w:pPr>
      <w:suppressAutoHyphens/>
      <w:spacing w:after="140" w:line="276" w:lineRule="auto"/>
    </w:pPr>
    <w:rPr>
      <w:rFonts w:ascii="Calibri" w:eastAsia="Calibri" w:hAnsi="Calibri"/>
      <w:color w:val="00000A"/>
    </w:rPr>
  </w:style>
  <w:style w:type="character" w:customStyle="1" w:styleId="ad">
    <w:name w:val="Основной текст Знак"/>
    <w:basedOn w:val="a0"/>
    <w:link w:val="ac"/>
    <w:rsid w:val="00BE624A"/>
    <w:rPr>
      <w:rFonts w:ascii="Calibri" w:eastAsia="Calibri" w:hAnsi="Calibri"/>
      <w:color w:val="00000A"/>
    </w:rPr>
  </w:style>
  <w:style w:type="character" w:customStyle="1" w:styleId="30">
    <w:name w:val="Заголовок 3 Знак"/>
    <w:basedOn w:val="a0"/>
    <w:link w:val="3"/>
    <w:rsid w:val="0006363E"/>
    <w:rPr>
      <w:rFonts w:ascii="Arial Armenian" w:eastAsia="Times New Roman" w:hAnsi="Arial Armenian" w:cs="Times New Roman"/>
      <w:sz w:val="30"/>
      <w:szCs w:val="20"/>
    </w:rPr>
  </w:style>
  <w:style w:type="character" w:customStyle="1" w:styleId="a7">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Знак,Знак Знак2,Char Char Char1 Знак,Normal1 Знак"/>
    <w:link w:val="a6"/>
    <w:uiPriority w:val="99"/>
    <w:locked/>
    <w:rsid w:val="0051086F"/>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33040683">
      <w:bodyDiv w:val="1"/>
      <w:marLeft w:val="0"/>
      <w:marRight w:val="0"/>
      <w:marTop w:val="0"/>
      <w:marBottom w:val="0"/>
      <w:divBdr>
        <w:top w:val="none" w:sz="0" w:space="0" w:color="auto"/>
        <w:left w:val="none" w:sz="0" w:space="0" w:color="auto"/>
        <w:bottom w:val="none" w:sz="0" w:space="0" w:color="auto"/>
        <w:right w:val="none" w:sz="0" w:space="0" w:color="auto"/>
      </w:divBdr>
    </w:div>
    <w:div w:id="515733065">
      <w:bodyDiv w:val="1"/>
      <w:marLeft w:val="0"/>
      <w:marRight w:val="0"/>
      <w:marTop w:val="0"/>
      <w:marBottom w:val="0"/>
      <w:divBdr>
        <w:top w:val="none" w:sz="0" w:space="0" w:color="auto"/>
        <w:left w:val="none" w:sz="0" w:space="0" w:color="auto"/>
        <w:bottom w:val="none" w:sz="0" w:space="0" w:color="auto"/>
        <w:right w:val="none" w:sz="0" w:space="0" w:color="auto"/>
      </w:divBdr>
    </w:div>
    <w:div w:id="596864209">
      <w:bodyDiv w:val="1"/>
      <w:marLeft w:val="0"/>
      <w:marRight w:val="0"/>
      <w:marTop w:val="0"/>
      <w:marBottom w:val="0"/>
      <w:divBdr>
        <w:top w:val="none" w:sz="0" w:space="0" w:color="auto"/>
        <w:left w:val="none" w:sz="0" w:space="0" w:color="auto"/>
        <w:bottom w:val="none" w:sz="0" w:space="0" w:color="auto"/>
        <w:right w:val="none" w:sz="0" w:space="0" w:color="auto"/>
      </w:divBdr>
    </w:div>
    <w:div w:id="647437016">
      <w:bodyDiv w:val="1"/>
      <w:marLeft w:val="0"/>
      <w:marRight w:val="0"/>
      <w:marTop w:val="0"/>
      <w:marBottom w:val="0"/>
      <w:divBdr>
        <w:top w:val="none" w:sz="0" w:space="0" w:color="auto"/>
        <w:left w:val="none" w:sz="0" w:space="0" w:color="auto"/>
        <w:bottom w:val="none" w:sz="0" w:space="0" w:color="auto"/>
        <w:right w:val="none" w:sz="0" w:space="0" w:color="auto"/>
      </w:divBdr>
    </w:div>
    <w:div w:id="805468221">
      <w:bodyDiv w:val="1"/>
      <w:marLeft w:val="0"/>
      <w:marRight w:val="0"/>
      <w:marTop w:val="0"/>
      <w:marBottom w:val="0"/>
      <w:divBdr>
        <w:top w:val="none" w:sz="0" w:space="0" w:color="auto"/>
        <w:left w:val="none" w:sz="0" w:space="0" w:color="auto"/>
        <w:bottom w:val="none" w:sz="0" w:space="0" w:color="auto"/>
        <w:right w:val="none" w:sz="0" w:space="0" w:color="auto"/>
      </w:divBdr>
    </w:div>
    <w:div w:id="1266307676">
      <w:bodyDiv w:val="1"/>
      <w:marLeft w:val="0"/>
      <w:marRight w:val="0"/>
      <w:marTop w:val="0"/>
      <w:marBottom w:val="0"/>
      <w:divBdr>
        <w:top w:val="none" w:sz="0" w:space="0" w:color="auto"/>
        <w:left w:val="none" w:sz="0" w:space="0" w:color="auto"/>
        <w:bottom w:val="none" w:sz="0" w:space="0" w:color="auto"/>
        <w:right w:val="none" w:sz="0" w:space="0" w:color="auto"/>
      </w:divBdr>
    </w:div>
    <w:div w:id="1413314482">
      <w:bodyDiv w:val="1"/>
      <w:marLeft w:val="0"/>
      <w:marRight w:val="0"/>
      <w:marTop w:val="0"/>
      <w:marBottom w:val="0"/>
      <w:divBdr>
        <w:top w:val="none" w:sz="0" w:space="0" w:color="auto"/>
        <w:left w:val="none" w:sz="0" w:space="0" w:color="auto"/>
        <w:bottom w:val="none" w:sz="0" w:space="0" w:color="auto"/>
        <w:right w:val="none" w:sz="0" w:space="0" w:color="auto"/>
      </w:divBdr>
    </w:div>
    <w:div w:id="1858032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12B772-DFC6-41E3-9419-69BF51738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2</Pages>
  <Words>422</Words>
  <Characters>2407</Characters>
  <Application>Microsoft Office Word</Application>
  <DocSecurity>0</DocSecurity>
  <Lines>20</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2824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Philips edu</dc:creator>
  <cp:keywords>https:/mul2.gov.am/tasks/579081/oneclick/ampopatert.docx?token=bb64a4d74b787a63f3e6d992f536816c</cp:keywords>
  <cp:lastModifiedBy>Dell</cp:lastModifiedBy>
  <cp:revision>36</cp:revision>
  <cp:lastPrinted>2021-11-19T08:01:00Z</cp:lastPrinted>
  <dcterms:created xsi:type="dcterms:W3CDTF">2022-03-30T13:04:00Z</dcterms:created>
  <dcterms:modified xsi:type="dcterms:W3CDTF">2022-12-12T16:04:00Z</dcterms:modified>
</cp:coreProperties>
</file>