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067B" w14:textId="48425966" w:rsidR="009358C2" w:rsidRPr="00F30856" w:rsidRDefault="009358C2" w:rsidP="008F2B1A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F30856">
        <w:rPr>
          <w:rFonts w:ascii="GHEA Grapalat" w:hAnsi="GHEA Grapalat"/>
          <w:sz w:val="24"/>
          <w:szCs w:val="24"/>
          <w:lang w:val="hy-AM"/>
        </w:rPr>
        <w:t>ԱՄՓՈՓԱԹԵՐԹ</w:t>
      </w:r>
    </w:p>
    <w:p w14:paraId="73A00335" w14:textId="6F204D4E" w:rsidR="009358C2" w:rsidRPr="007774CE" w:rsidRDefault="00B909A3" w:rsidP="007774CE">
      <w:pPr>
        <w:spacing w:line="360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7774CE">
        <w:rPr>
          <w:rFonts w:ascii="GHEA Grapalat" w:hAnsi="GHEA Grapalat"/>
          <w:sz w:val="24"/>
          <w:szCs w:val="24"/>
          <w:lang w:val="hy-AM"/>
        </w:rPr>
        <w:t>«</w:t>
      </w:r>
      <w:r w:rsidR="007774CE" w:rsidRPr="007774CE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2021 ԹՎԱԿԱՆԻ ՀՈՒՆՎԱՐԻ 14–Ի N 48-Լ ՈՐՈՇՄԱՆ ՄԵՋ ՓՈՓՈԽՈՒԹՅՈՒՆՆԵՐ ԿԱՏԱՐԵԼՈՒ ՄԱՍԻՆ</w:t>
      </w:r>
      <w:r w:rsidRPr="007774CE">
        <w:rPr>
          <w:rFonts w:ascii="GHEA Grapalat" w:hAnsi="GHEA Grapalat"/>
          <w:sz w:val="24"/>
          <w:szCs w:val="24"/>
          <w:lang w:val="hy-AM"/>
        </w:rPr>
        <w:t>» ՀԱՅԱՍՏԱՆԻ ՀԱՆՐԱՊԵՏՈՒԹՅԱՆ ԿԱՌԱՎԱՐՈՒԹՅԱՆ ՈՐՈՇՄԱՆ ՆԱԽԱԳԾԻ</w:t>
      </w:r>
    </w:p>
    <w:tbl>
      <w:tblPr>
        <w:tblStyle w:val="TableGrid"/>
        <w:tblW w:w="10291" w:type="dxa"/>
        <w:tblLook w:val="04A0" w:firstRow="1" w:lastRow="0" w:firstColumn="1" w:lastColumn="0" w:noHBand="0" w:noVBand="1"/>
      </w:tblPr>
      <w:tblGrid>
        <w:gridCol w:w="4675"/>
        <w:gridCol w:w="2355"/>
        <w:gridCol w:w="3261"/>
      </w:tblGrid>
      <w:tr w:rsidR="009358C2" w:rsidRPr="00F30856" w14:paraId="61CAB50C" w14:textId="77777777" w:rsidTr="00CD774A">
        <w:tc>
          <w:tcPr>
            <w:tcW w:w="7030" w:type="dxa"/>
            <w:gridSpan w:val="2"/>
            <w:vMerge w:val="restart"/>
            <w:shd w:val="clear" w:color="auto" w:fill="A6A6A6" w:themeFill="background1" w:themeFillShade="A6"/>
          </w:tcPr>
          <w:p w14:paraId="7C6796F3" w14:textId="6CE8530D" w:rsidR="009358C2" w:rsidRPr="00E43DE9" w:rsidRDefault="00051FFA" w:rsidP="00E43D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Ֆինանսների</w:t>
            </w:r>
            <w:proofErr w:type="spellEnd"/>
            <w:r w:rsidR="00E43DE9" w:rsidRPr="00E43D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14:paraId="2D16E137" w14:textId="7CFB4E5F" w:rsidR="009358C2" w:rsidRPr="008F2B1A" w:rsidRDefault="00F955BE" w:rsidP="00F955BE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  <w:r w:rsidR="00E43DE9" w:rsidRPr="008F2B1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B909A3">
              <w:rPr>
                <w:rFonts w:ascii="GHEA Grapalat" w:hAnsi="GHEA Grapalat"/>
                <w:sz w:val="24"/>
                <w:szCs w:val="24"/>
              </w:rPr>
              <w:t>11</w:t>
            </w:r>
            <w:r w:rsidR="00E43DE9" w:rsidRPr="008F2B1A">
              <w:rPr>
                <w:rFonts w:ascii="GHEA Grapalat" w:hAnsi="GHEA Grapalat"/>
                <w:sz w:val="24"/>
                <w:szCs w:val="24"/>
                <w:lang w:val="hy-AM"/>
              </w:rPr>
              <w:t>.202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9358C2" w:rsidRPr="008F2B1A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E43DE9" w:rsidRPr="008F2B1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9358C2" w:rsidRPr="00546BA4" w14:paraId="4B67D7B0" w14:textId="77777777" w:rsidTr="00CD774A">
        <w:tc>
          <w:tcPr>
            <w:tcW w:w="7030" w:type="dxa"/>
            <w:gridSpan w:val="2"/>
            <w:vMerge/>
            <w:shd w:val="clear" w:color="auto" w:fill="A6A6A6" w:themeFill="background1" w:themeFillShade="A6"/>
          </w:tcPr>
          <w:p w14:paraId="1B434E1E" w14:textId="77777777" w:rsidR="009358C2" w:rsidRPr="00F30856" w:rsidRDefault="009358C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261" w:type="dxa"/>
            <w:shd w:val="clear" w:color="auto" w:fill="A6A6A6" w:themeFill="background1" w:themeFillShade="A6"/>
          </w:tcPr>
          <w:p w14:paraId="00189DBC" w14:textId="6B28708A" w:rsidR="009358C2" w:rsidRPr="008F2B1A" w:rsidRDefault="006A3208" w:rsidP="008F2B1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546BA4">
              <w:rPr>
                <w:rFonts w:ascii="GHEA Grapalat" w:hAnsi="GHEA Grapalat"/>
                <w:sz w:val="24"/>
                <w:szCs w:val="24"/>
              </w:rPr>
              <w:t>№</w:t>
            </w:r>
            <w:r w:rsidR="00546BA4" w:rsidRPr="00546BA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955BE" w:rsidRPr="00F955BE">
              <w:rPr>
                <w:rFonts w:ascii="GHEA Grapalat" w:hAnsi="GHEA Grapalat"/>
                <w:sz w:val="24"/>
                <w:szCs w:val="24"/>
              </w:rPr>
              <w:t>01/9-1/20001-2022</w:t>
            </w:r>
          </w:p>
        </w:tc>
      </w:tr>
      <w:tr w:rsidR="0065316A" w:rsidRPr="00B909A3" w14:paraId="09607A52" w14:textId="77777777" w:rsidTr="00CD774A">
        <w:trPr>
          <w:trHeight w:val="512"/>
        </w:trPr>
        <w:tc>
          <w:tcPr>
            <w:tcW w:w="4675" w:type="dxa"/>
          </w:tcPr>
          <w:p w14:paraId="69CA6316" w14:textId="79B35C9C" w:rsidR="0065316A" w:rsidRPr="00B909A3" w:rsidRDefault="008B2889" w:rsidP="0003333F">
            <w:pPr>
              <w:tabs>
                <w:tab w:val="left" w:pos="240"/>
                <w:tab w:val="left" w:pos="330"/>
                <w:tab w:val="left" w:pos="420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Առաջարկություններ չունենք:</w:t>
            </w:r>
          </w:p>
        </w:tc>
        <w:tc>
          <w:tcPr>
            <w:tcW w:w="5616" w:type="dxa"/>
            <w:gridSpan w:val="2"/>
          </w:tcPr>
          <w:p w14:paraId="325531B3" w14:textId="77777777" w:rsidR="0065316A" w:rsidRPr="00F30856" w:rsidRDefault="0065316A" w:rsidP="00B909A3">
            <w:p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B323A" w:rsidRPr="004C4D68" w14:paraId="14428FA7" w14:textId="77777777" w:rsidTr="00CD774A">
        <w:trPr>
          <w:trHeight w:val="620"/>
        </w:trPr>
        <w:tc>
          <w:tcPr>
            <w:tcW w:w="7030" w:type="dxa"/>
            <w:gridSpan w:val="2"/>
            <w:vMerge w:val="restart"/>
            <w:shd w:val="clear" w:color="auto" w:fill="A6A6A6" w:themeFill="background1" w:themeFillShade="A6"/>
          </w:tcPr>
          <w:p w14:paraId="26E1EF5E" w14:textId="7A9EACFC" w:rsidR="00EB323A" w:rsidRPr="000B03A0" w:rsidRDefault="00EB323A" w:rsidP="007253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2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03A0">
              <w:rPr>
                <w:rFonts w:ascii="GHEA Grapalat" w:hAnsi="GHEA Grapalat"/>
                <w:sz w:val="24"/>
                <w:szCs w:val="24"/>
                <w:lang w:val="hy-AM"/>
              </w:rPr>
              <w:t>Հանրային ծառայությունները կարգավորող հանձնաժողով</w:t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14:paraId="44A8A158" w14:textId="72E3C462" w:rsidR="00EB323A" w:rsidRPr="000B03A0" w:rsidRDefault="008B7753" w:rsidP="000B03A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  <w:r w:rsidR="00EB323A" w:rsidRPr="000B03A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725317">
              <w:rPr>
                <w:rFonts w:ascii="GHEA Grapalat" w:hAnsi="GHEA Grapalat"/>
                <w:sz w:val="24"/>
                <w:szCs w:val="24"/>
              </w:rPr>
              <w:t>11</w:t>
            </w:r>
            <w:r w:rsidR="00EB323A" w:rsidRPr="000B03A0">
              <w:rPr>
                <w:rFonts w:ascii="GHEA Grapalat" w:hAnsi="GHEA Grapalat"/>
                <w:sz w:val="24"/>
                <w:szCs w:val="24"/>
                <w:lang w:val="hy-AM"/>
              </w:rPr>
              <w:t>.202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EB323A" w:rsidRPr="000B03A0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EB323A" w:rsidRPr="004C4D68" w14:paraId="32B8D250" w14:textId="77777777" w:rsidTr="00CD774A">
        <w:trPr>
          <w:trHeight w:val="620"/>
        </w:trPr>
        <w:tc>
          <w:tcPr>
            <w:tcW w:w="7030" w:type="dxa"/>
            <w:gridSpan w:val="2"/>
            <w:vMerge/>
            <w:shd w:val="clear" w:color="auto" w:fill="A6A6A6" w:themeFill="background1" w:themeFillShade="A6"/>
          </w:tcPr>
          <w:p w14:paraId="08C79D9B" w14:textId="77777777" w:rsidR="00EB323A" w:rsidRPr="000B03A0" w:rsidRDefault="00EB323A" w:rsidP="000B03A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61" w:type="dxa"/>
            <w:shd w:val="clear" w:color="auto" w:fill="A6A6A6" w:themeFill="background1" w:themeFillShade="A6"/>
          </w:tcPr>
          <w:p w14:paraId="6CF5F4AF" w14:textId="4773E286" w:rsidR="00EB323A" w:rsidRPr="00725317" w:rsidRDefault="00EB323A" w:rsidP="000B03A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03A0">
              <w:rPr>
                <w:rFonts w:ascii="GHEA Grapalat" w:hAnsi="GHEA Grapalat"/>
                <w:sz w:val="24"/>
                <w:szCs w:val="24"/>
                <w:lang w:val="hy-AM"/>
              </w:rPr>
              <w:t>№</w:t>
            </w:r>
            <w:r w:rsidR="00725317" w:rsidRPr="0072531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B7753" w:rsidRPr="008B7753">
              <w:rPr>
                <w:rFonts w:ascii="GHEA Grapalat" w:hAnsi="GHEA Grapalat"/>
                <w:sz w:val="24"/>
                <w:szCs w:val="24"/>
                <w:lang w:val="hy-AM"/>
              </w:rPr>
              <w:t>ԳԲ/34.3-Մ2-8/3959-2022</w:t>
            </w:r>
          </w:p>
        </w:tc>
      </w:tr>
      <w:tr w:rsidR="003D5BA7" w:rsidRPr="004C4D68" w14:paraId="79179D8A" w14:textId="77777777" w:rsidTr="00CD774A">
        <w:trPr>
          <w:trHeight w:val="620"/>
        </w:trPr>
        <w:tc>
          <w:tcPr>
            <w:tcW w:w="4675" w:type="dxa"/>
          </w:tcPr>
          <w:p w14:paraId="3F5A17DB" w14:textId="122AEBBB" w:rsidR="003D5BA7" w:rsidRPr="00DA1F8D" w:rsidRDefault="00A83B04" w:rsidP="00725317">
            <w:pPr>
              <w:pStyle w:val="NoSpacing1"/>
              <w:spacing w:line="360" w:lineRule="auto"/>
              <w:ind w:right="-32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Նախագիծի վերաբերյալ սկզբունքային առարկություններ և առաջարկություններ չունի:</w:t>
            </w:r>
          </w:p>
        </w:tc>
        <w:tc>
          <w:tcPr>
            <w:tcW w:w="5616" w:type="dxa"/>
            <w:gridSpan w:val="2"/>
          </w:tcPr>
          <w:p w14:paraId="2873AF44" w14:textId="3E89EEAB" w:rsidR="003D5BA7" w:rsidRPr="00DA1F8D" w:rsidRDefault="003D5BA7" w:rsidP="0003333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25317" w:rsidRPr="00946630" w14:paraId="445B1328" w14:textId="77777777" w:rsidTr="00CD774A">
        <w:trPr>
          <w:trHeight w:val="620"/>
        </w:trPr>
        <w:tc>
          <w:tcPr>
            <w:tcW w:w="4675" w:type="dxa"/>
          </w:tcPr>
          <w:p w14:paraId="12A9CB2F" w14:textId="77777777" w:rsidR="00607826" w:rsidRPr="00DA1F8D" w:rsidRDefault="00607826" w:rsidP="00607826">
            <w:pPr>
              <w:spacing w:line="360" w:lineRule="auto"/>
              <w:ind w:right="-142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Միաժամանակ,</w:t>
            </w:r>
            <w:r w:rsidRPr="00DA1F8D">
              <w:rPr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հայտնում ենք հետևյալը</w:t>
            </w:r>
            <w:r w:rsidRPr="00DA1F8D">
              <w:rPr>
                <w:rFonts w:ascii="GHEA Grapalat" w:hAnsi="GHEA Grapalat"/>
                <w:noProof/>
                <w:sz w:val="24"/>
                <w:szCs w:val="24"/>
              </w:rPr>
              <w:t>.</w:t>
            </w:r>
          </w:p>
          <w:p w14:paraId="513DC972" w14:textId="4BB59A59" w:rsidR="00725317" w:rsidRPr="00DA1F8D" w:rsidRDefault="00607826" w:rsidP="009E6747">
            <w:pPr>
              <w:pStyle w:val="namak"/>
              <w:numPr>
                <w:ilvl w:val="0"/>
                <w:numId w:val="8"/>
              </w:numPr>
              <w:tabs>
                <w:tab w:val="left" w:pos="245"/>
              </w:tabs>
              <w:spacing w:line="360" w:lineRule="auto"/>
              <w:ind w:left="0" w:firstLine="0"/>
              <w:rPr>
                <w:lang w:val="hy-AM"/>
              </w:rPr>
            </w:pPr>
            <w:r w:rsidRPr="00DA1F8D">
              <w:rPr>
                <w:noProof/>
                <w:lang w:val="hy-AM"/>
              </w:rPr>
              <w:t xml:space="preserve">Քանի որ Նախագծով նախատեսվում է ՀՀ կառավարության 2021 թվականի հունվարի 14–ի №48-Լ որոշման (այսուհետ՝ Որոշում) hավելված 1-ի՝ ՀՀ էներգետիկայի բնագավառի զարգացման ռազմավարական ծրագրին (մինչև 2040 թվականը) (այսուհետ՝ Ծրագիր) XIII-րդ բաժնից հանել 2-րդ պարբերության պետական մասնակցությամբ ընկերությունների շահագործման և </w:t>
            </w:r>
            <w:r w:rsidRPr="00DA1F8D">
              <w:rPr>
                <w:noProof/>
                <w:lang w:val="hy-AM"/>
              </w:rPr>
              <w:lastRenderedPageBreak/>
              <w:t>պահպանման ծախսերի ֆիքսում և դրա տարեկան վերանայման մոտեցումների հաստատում առաջիկա 10 տարիների համար</w:t>
            </w:r>
            <w:r w:rsidRPr="00DA1F8D">
              <w:rPr>
                <w:rFonts w:cs="Sylfaen"/>
                <w:lang w:val="pt-BR"/>
              </w:rPr>
              <w:t xml:space="preserve"> </w:t>
            </w:r>
            <w:r w:rsidRPr="00DA1F8D">
              <w:rPr>
                <w:rFonts w:cs="Sylfaen"/>
                <w:lang w:val="hy-AM"/>
              </w:rPr>
              <w:t>նախադասությունը, ուստի անհրաժեշտ է նաև նույն պարբերությունից հանել «</w:t>
            </w:r>
            <w:r w:rsidRPr="00DA1F8D">
              <w:rPr>
                <w:color w:val="000000"/>
                <w:shd w:val="clear" w:color="auto" w:fill="FFFFFF"/>
                <w:lang w:val="hy-AM"/>
              </w:rPr>
              <w:t>Նույն ժամանակ, ընկերությունների գործունեության արդյունավետության բարձրացման նպատակով անհրաժեշտություն է վերջիններիս սակագնային կարգավորման գործիքակազմի փոփոխությունը՝ տարեկան սակագնային կարգավորումից անցնելով բազմամյա ցիկլի, ներդնելով նաև խթանիչ կարգավորման միջոցներ։ Նման մոտեցում արդեն իսկ կիրառվում է ոլորտի մասնավոր ընկերությունների դեպքում և հնարավորություն է ընձեռում ընկերություններին իրենց գործունեության արդյունավետության բարձրացման արդյունքում բարելավել ինչպես մատուցվող ծառայությունների որակը, այնպես էլ շահութաբերության մակարդակը։»</w:t>
            </w:r>
            <w:r w:rsidRPr="00DA1F8D">
              <w:rPr>
                <w:rFonts w:cs="Sylfaen"/>
                <w:lang w:val="hy-AM"/>
              </w:rPr>
              <w:t xml:space="preserve"> նախադասությունները։</w:t>
            </w:r>
          </w:p>
        </w:tc>
        <w:tc>
          <w:tcPr>
            <w:tcW w:w="5616" w:type="dxa"/>
            <w:gridSpan w:val="2"/>
          </w:tcPr>
          <w:p w14:paraId="3DD8A499" w14:textId="77777777" w:rsidR="00374AC2" w:rsidRPr="00DA1F8D" w:rsidRDefault="00C97519" w:rsidP="0060782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է:</w:t>
            </w:r>
          </w:p>
          <w:p w14:paraId="4A65F454" w14:textId="669E147E" w:rsidR="00C97519" w:rsidRPr="00DA1F8D" w:rsidRDefault="00C97519" w:rsidP="0060782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/>
                <w:sz w:val="24"/>
                <w:szCs w:val="24"/>
                <w:lang w:val="hy-AM"/>
              </w:rPr>
              <w:t>Խմբագրվել է:</w:t>
            </w:r>
          </w:p>
        </w:tc>
      </w:tr>
      <w:tr w:rsidR="00725317" w:rsidRPr="008B7753" w14:paraId="35377039" w14:textId="77777777" w:rsidTr="00CD774A">
        <w:trPr>
          <w:trHeight w:val="620"/>
        </w:trPr>
        <w:tc>
          <w:tcPr>
            <w:tcW w:w="4675" w:type="dxa"/>
            <w:tcBorders>
              <w:bottom w:val="single" w:sz="4" w:space="0" w:color="auto"/>
            </w:tcBorders>
          </w:tcPr>
          <w:p w14:paraId="5925328A" w14:textId="2B015583" w:rsidR="00725317" w:rsidRPr="00DA1F8D" w:rsidRDefault="00C97519" w:rsidP="00C97519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left="65" w:right="-39" w:hanging="43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Որոշման</w:t>
            </w:r>
            <w:r w:rsidRPr="00DA1F8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h</w:t>
            </w:r>
            <w:r w:rsidRPr="00DA1F8D">
              <w:rPr>
                <w:rFonts w:ascii="GHEA Grapalat" w:hAnsi="GHEA Grapalat" w:cs="Sylfaen"/>
                <w:sz w:val="24"/>
                <w:szCs w:val="24"/>
                <w:lang w:val="hy-AM"/>
              </w:rPr>
              <w:t>ավելված</w:t>
            </w:r>
            <w:r w:rsidRPr="00DA1F8D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1-</w:t>
            </w:r>
            <w:r w:rsidRPr="00DA1F8D">
              <w:rPr>
                <w:rFonts w:ascii="GHEA Grapalat" w:hAnsi="GHEA Grapalat" w:cs="Sylfaen"/>
                <w:sz w:val="24"/>
                <w:szCs w:val="24"/>
                <w:lang w:val="hy-AM"/>
              </w:rPr>
              <w:t>ի՝ XIII-րդ բաժնում</w:t>
            </w:r>
            <w:r w:rsidR="000A4B91" w:rsidRPr="00DA1F8D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DA1F8D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pt-BR"/>
              </w:rPr>
              <w:t>«</w:t>
            </w:r>
            <w:r w:rsidRPr="00DA1F8D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Երևանի</w:t>
            </w:r>
            <w:r w:rsidRPr="00DA1F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DA1F8D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ՋԷԿ</w:t>
            </w:r>
            <w:r w:rsidRPr="00DA1F8D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pt-BR"/>
              </w:rPr>
              <w:t>»</w:t>
            </w:r>
            <w:r w:rsidRPr="00DA1F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DA1F8D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ՓԲԸ՝</w:t>
            </w:r>
            <w:r w:rsidRPr="00DA1F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DA1F8D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էլեկտրաէներգիայի</w:t>
            </w:r>
            <w:r w:rsidRPr="00DA1F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DA1F8D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արտադրություն» բառերից հետո լրացնել «</w:t>
            </w:r>
            <w:r w:rsidRPr="00DA1F8D">
              <w:rPr>
                <w:rFonts w:ascii="GHEA Grapalat" w:hAnsi="GHEA Grapalat" w:cs="Arial"/>
                <w:sz w:val="24"/>
                <w:szCs w:val="24"/>
                <w:lang w:val="hy-AM"/>
              </w:rPr>
              <w:t>էլեկտրական էներգիայի հաշվեկշռման, երկրորդային և երրորդային պահուստի ապահովման ծառայության մատուցում» բառերը,</w:t>
            </w:r>
          </w:p>
        </w:tc>
        <w:tc>
          <w:tcPr>
            <w:tcW w:w="5616" w:type="dxa"/>
            <w:gridSpan w:val="2"/>
            <w:tcBorders>
              <w:bottom w:val="single" w:sz="4" w:space="0" w:color="auto"/>
            </w:tcBorders>
          </w:tcPr>
          <w:p w14:paraId="0832388B" w14:textId="77777777" w:rsidR="00F778C7" w:rsidRPr="00DA1F8D" w:rsidRDefault="00F778C7" w:rsidP="00F778C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է:</w:t>
            </w:r>
          </w:p>
          <w:p w14:paraId="0310C3E2" w14:textId="09AFEA64" w:rsidR="00725317" w:rsidRPr="00DA1F8D" w:rsidRDefault="00F778C7" w:rsidP="00F778C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/>
                <w:sz w:val="24"/>
                <w:szCs w:val="24"/>
                <w:lang w:val="hy-AM"/>
              </w:rPr>
              <w:t>Խմբագրվել է:</w:t>
            </w:r>
          </w:p>
        </w:tc>
      </w:tr>
      <w:tr w:rsidR="00C97519" w:rsidRPr="00865B7C" w14:paraId="1237DF34" w14:textId="77777777" w:rsidTr="00CD774A">
        <w:trPr>
          <w:trHeight w:val="620"/>
        </w:trPr>
        <w:tc>
          <w:tcPr>
            <w:tcW w:w="4675" w:type="dxa"/>
            <w:tcBorders>
              <w:bottom w:val="single" w:sz="4" w:space="0" w:color="auto"/>
            </w:tcBorders>
          </w:tcPr>
          <w:p w14:paraId="28D3EDF7" w14:textId="1A84E19C" w:rsidR="00C97519" w:rsidRPr="00DA1F8D" w:rsidRDefault="00C97519" w:rsidP="000A4B91">
            <w:pPr>
              <w:pStyle w:val="ListParagraph"/>
              <w:numPr>
                <w:ilvl w:val="0"/>
                <w:numId w:val="8"/>
              </w:numPr>
              <w:tabs>
                <w:tab w:val="left" w:pos="22"/>
                <w:tab w:val="left" w:pos="335"/>
              </w:tabs>
              <w:autoSpaceDE w:val="0"/>
              <w:autoSpaceDN w:val="0"/>
              <w:adjustRightInd w:val="0"/>
              <w:spacing w:line="360" w:lineRule="auto"/>
              <w:ind w:left="0" w:right="-39" w:firstLine="22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Որոշման</w:t>
            </w:r>
            <w:r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hավելված 1-ի «III. Էլեկտրաէներգիա արտադրող հզորությունների զարգացում» բաժնի 6-րդ պարբերության և </w:t>
            </w:r>
            <w:r w:rsidRPr="00DA1F8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Որոշման</w:t>
            </w:r>
            <w:r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հավելված 2-ի՝ Ծրագրի իրագործումն ապահովող ծրագիր-ժամանակացույցի 1.6-1.11-րդ կետերի համաձայն նախատեսված է արևային էլեկտրակայանների կառուցում՝ ընդամենը՝ 1000 ՄՎտ դրվածային</w:t>
            </w:r>
            <w:r w:rsidRPr="00DA1F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հզորությամբ, այդ թվում՝</w:t>
            </w:r>
          </w:p>
          <w:p w14:paraId="655CE795" w14:textId="77777777" w:rsidR="00C97519" w:rsidRPr="00DA1F8D" w:rsidRDefault="00C97519" w:rsidP="00C97519">
            <w:pPr>
              <w:spacing w:line="360" w:lineRule="auto"/>
              <w:ind w:firstLine="426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ա) Մասրիկ-1 55 ՄՎտ դրվածքային հզորությամբ արևային ֆոտովոլտային էլեկտրակայանի կառուցում,</w:t>
            </w:r>
          </w:p>
          <w:p w14:paraId="382D2A94" w14:textId="77777777" w:rsidR="00C97519" w:rsidRPr="00DA1F8D" w:rsidRDefault="00C97519" w:rsidP="00C97519">
            <w:pPr>
              <w:spacing w:line="360" w:lineRule="auto"/>
              <w:ind w:firstLine="426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բ) շուրջ 120 ՄՎտ հզորությամբ թվով 5 ֆոտովոլտային էլեկտրական կայանների կառուցման ծրագրերի իրականացում, </w:t>
            </w:r>
          </w:p>
          <w:p w14:paraId="37C73560" w14:textId="77777777" w:rsidR="00C97519" w:rsidRPr="00DA1F8D" w:rsidRDefault="00C97519" w:rsidP="00C97519">
            <w:pPr>
              <w:spacing w:line="360" w:lineRule="auto"/>
              <w:ind w:firstLine="426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գ) Այգ-1 200 ՄՎտ դրվածքային հզորությամբ արևային ֆոտովոլտային էլեկտրակայանի կառուցում,</w:t>
            </w:r>
          </w:p>
          <w:p w14:paraId="705773E5" w14:textId="77777777" w:rsidR="00C97519" w:rsidRPr="00DA1F8D" w:rsidRDefault="00C97519" w:rsidP="00C97519">
            <w:pPr>
              <w:spacing w:line="360" w:lineRule="auto"/>
              <w:ind w:firstLine="426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 xml:space="preserve">դ) արևային փոքր (մինչև 5 ՄՎտ հզորությամբ) կայանների կառուցում 325 ՄՎտ ընդհանուր դրվածքային հզորությամբ, </w:t>
            </w:r>
          </w:p>
          <w:p w14:paraId="66061818" w14:textId="77777777" w:rsidR="00C97519" w:rsidRPr="00DA1F8D" w:rsidRDefault="00C97519" w:rsidP="00C97519">
            <w:pPr>
              <w:spacing w:line="360" w:lineRule="auto"/>
              <w:ind w:firstLine="426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ե) ինքնավար արևային կայանների կառուցում՝ ընդհանուր դրվածքային հզորությունը 40ՄՎտ-ից հասցնելով 300 ՄՎտ։ </w:t>
            </w:r>
          </w:p>
          <w:p w14:paraId="2E605DBF" w14:textId="4A74D391" w:rsidR="00C97519" w:rsidRPr="00DA1F8D" w:rsidRDefault="00C97519" w:rsidP="0002664A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Հաշվի առնելով 2022 թվականի մայիսի 1-ից ուժի մեջ մտած իրավակարգավորումները՝ «էներգետիկայի մասին» օրենքի 35-րդ հոդվածի 5-րդ մասի համաձայն՝ վերականգնվող էներգետիկ ռեսուրս օգտագործող կայանում էլեկտրական էներգիայի արտադրության լիցենզիա կարող է տրամադրվել, իսկ բացառապես սեփական կարիքների համար էլեկտրական էներգիայի արտադրության լիցենզիա ստացած անձին էլեկտրական էներգիայի վաճառքի իրավունք կարող է տրվել նաև, երբ, անկախ այդ կայանների համար օրենքով տարեկան գումարային հզորությունների առավելագույն չափաքանակների առկայության </w:t>
            </w:r>
            <w:r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 xml:space="preserve">հանգամանքից, էլեկտրական էներգիայի արտադրության լիցենզիա ստանալու համար դիմողը կամ բացառապես սեփական կարիքների համար էլեկտրական էներգիայի արտադրության լիցենզիա ստացած անձը, հրաժարվում է օրենքով սահմանված էլեկտրական էներգիայի գնման երաշխիքից: Հաշվի առնելով նշվածը՝ ՀՀ հանրային ծառայությունները կարգավորող հանձնաժողովն արդեն իսկ 01.11.2022թ. դրությամբ արևային էլեկտրակայաններում առանց գնման երաշխիքի էլեկտրական էներգիայի արտադրության լիցենզիա է տրամադրել 3 ընկերությունների։ Հարկ է նշել, որ վերջիններիս թիվն ունի աճի միտում։ Մինչդեռ, ՀՀ էլեկտրաէներգետիկական համակարգ մուտք գործող հիշյալ արևային էլեկտրակայանների ներուժը ներառված չէ ռազմավարությամբ նախատեսված 1000 ՄՎտ չափաքանակի մեջ։ Ուստի, առաջարկում ենք վերանայել նաև արևային էլեկտրակայանների՝ </w:t>
            </w:r>
            <w:r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ռազմավարությամբ ամրագրված ներուժի մեծությունը։</w:t>
            </w:r>
          </w:p>
        </w:tc>
        <w:tc>
          <w:tcPr>
            <w:tcW w:w="5616" w:type="dxa"/>
            <w:gridSpan w:val="2"/>
            <w:tcBorders>
              <w:bottom w:val="single" w:sz="4" w:space="0" w:color="auto"/>
            </w:tcBorders>
          </w:tcPr>
          <w:p w14:paraId="5FF45A24" w14:textId="77777777" w:rsidR="00C97519" w:rsidRPr="00921249" w:rsidRDefault="002B2ED8" w:rsidP="002B2ED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2124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Չի ընդունվել:</w:t>
            </w:r>
          </w:p>
          <w:p w14:paraId="41F940CD" w14:textId="3C7C7B03" w:rsidR="002B2ED8" w:rsidRPr="001D1DCD" w:rsidRDefault="002B2ED8" w:rsidP="00184F9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21249">
              <w:rPr>
                <w:rFonts w:ascii="GHEA Grapalat" w:hAnsi="GHEA Grapalat"/>
                <w:sz w:val="24"/>
                <w:szCs w:val="24"/>
                <w:lang w:val="hy-AM"/>
              </w:rPr>
              <w:t>Մինչև 2030 թվականը նախատեսված գումարային 1000 ՄՎտ արևային էլեկտրակայանների կառուցման չափաքանակներում դեռևս առկա է շուրջ 100 ՄՎտ ազատ չափաքանակ</w:t>
            </w:r>
            <w:r w:rsidR="001D1DCD" w:rsidRPr="00921249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1D1DCD"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="001D1DCD" w:rsidRPr="00921249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Մասնավորապես՝  ծրագիր-ժամանակացույցի 1.10 կետով նախատեսված՝ </w:t>
            </w:r>
            <w:r w:rsidR="001D1DCD"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325 ՄՎտ ընդհանուր դրվածքային հզորությ</w:t>
            </w:r>
            <w:r w:rsidR="001D1DCD" w:rsidRPr="00921249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ունից</w:t>
            </w:r>
            <w:r w:rsidR="001D1DCD"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արևային փոքր (մինչև 5 ՄՎտ հզորությամբ) կայանների կառուց</w:t>
            </w:r>
            <w:r w:rsidR="001D1DCD" w:rsidRPr="00921249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մամբ իրականացված է շուրջ 225 </w:t>
            </w:r>
            <w:r w:rsidR="001D1DCD"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ՄՎտ</w:t>
            </w:r>
            <w:r w:rsidR="001D1DCD" w:rsidRPr="00921249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հզորությունը:</w:t>
            </w:r>
            <w:r w:rsidR="001D1DCD"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="001D1DCD" w:rsidRPr="00921249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Նշված</w:t>
            </w:r>
            <w:r w:rsidR="00793549" w:rsidRPr="00921249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հզորությունը</w:t>
            </w:r>
            <w:r w:rsidR="001D1DCD" w:rsidRPr="00921249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921249">
              <w:rPr>
                <w:rFonts w:ascii="GHEA Grapalat" w:hAnsi="GHEA Grapalat"/>
                <w:sz w:val="24"/>
                <w:szCs w:val="24"/>
                <w:lang w:val="hy-AM"/>
              </w:rPr>
              <w:t>կարող է լրացվել ՀԾԿՀ-ի կողմից նախանշված</w:t>
            </w:r>
            <w:r w:rsidR="00793549" w:rsidRPr="00921249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212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D1DCD" w:rsidRPr="00921249">
              <w:rPr>
                <w:rFonts w:ascii="GHEA Grapalat" w:hAnsi="GHEA Grapalat"/>
                <w:sz w:val="24"/>
                <w:szCs w:val="24"/>
                <w:lang w:val="hy-AM"/>
              </w:rPr>
              <w:t>շուկայում գտնվող առանց</w:t>
            </w:r>
            <w:r w:rsidR="00793549" w:rsidRPr="009212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գնման</w:t>
            </w:r>
            <w:r w:rsidR="001D1DCD" w:rsidRPr="009212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երաշխիքի կայանների կառուցմամբ: </w:t>
            </w:r>
          </w:p>
        </w:tc>
      </w:tr>
      <w:tr w:rsidR="00CD774A" w:rsidRPr="00E61AF2" w14:paraId="433B5D8C" w14:textId="1BED5726" w:rsidTr="00CD774A">
        <w:trPr>
          <w:trHeight w:val="639"/>
        </w:trPr>
        <w:tc>
          <w:tcPr>
            <w:tcW w:w="7030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6A6A6" w:themeFill="background1" w:themeFillShade="A6"/>
          </w:tcPr>
          <w:p w14:paraId="3D1E01E4" w14:textId="20C81EFF" w:rsidR="00CD774A" w:rsidRPr="00DA1F8D" w:rsidRDefault="00CD774A" w:rsidP="005D1697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bookmarkStart w:id="0" w:name="_Hlk121948767"/>
            <w:r w:rsidRPr="00DA1F8D">
              <w:rPr>
                <w:rFonts w:ascii="GHEA Grapalat" w:eastAsia="Times New Roman" w:hAnsi="GHEA Grapalat" w:cs="Times New Roman"/>
                <w:spacing w:val="-4"/>
                <w:sz w:val="24"/>
                <w:szCs w:val="24"/>
                <w:lang w:val="hy-AM" w:eastAsia="ru-RU"/>
              </w:rPr>
              <w:lastRenderedPageBreak/>
              <w:t>5. Արդարադատության նախարարություն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B3513C2" w14:textId="1E79AB35" w:rsidR="00CD774A" w:rsidRPr="00DA1F8D" w:rsidRDefault="00E361C0" w:rsidP="00E361C0">
            <w:pPr>
              <w:spacing w:line="36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="005D1697" w:rsidRPr="00DA1F8D">
              <w:rPr>
                <w:rFonts w:ascii="GHEA Grapalat" w:hAnsi="GHEA Grapalat"/>
                <w:sz w:val="24"/>
                <w:szCs w:val="24"/>
                <w:lang w:val="hy-AM"/>
              </w:rPr>
              <w:t>.1</w:t>
            </w:r>
            <w:r w:rsidRPr="00DA1F8D">
              <w:rPr>
                <w:rFonts w:ascii="GHEA Grapalat" w:hAnsi="GHEA Grapalat"/>
                <w:sz w:val="24"/>
                <w:szCs w:val="24"/>
                <w:lang w:val="hy-AM"/>
              </w:rPr>
              <w:t>1.2022</w:t>
            </w:r>
            <w:r w:rsidR="005D1697" w:rsidRPr="00DA1F8D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CD774A" w:rsidRPr="00E61AF2" w14:paraId="67F3E532" w14:textId="77777777" w:rsidTr="00CD774A">
        <w:trPr>
          <w:trHeight w:val="601"/>
        </w:trPr>
        <w:tc>
          <w:tcPr>
            <w:tcW w:w="7030" w:type="dxa"/>
            <w:gridSpan w:val="2"/>
            <w:vMerge/>
            <w:tcBorders>
              <w:right w:val="single" w:sz="4" w:space="0" w:color="000000"/>
            </w:tcBorders>
            <w:shd w:val="clear" w:color="auto" w:fill="A6A6A6" w:themeFill="background1" w:themeFillShade="A6"/>
          </w:tcPr>
          <w:p w14:paraId="119D3D4A" w14:textId="77777777" w:rsidR="00CD774A" w:rsidRPr="00DA1F8D" w:rsidRDefault="00CD774A" w:rsidP="00374AC2">
            <w:pPr>
              <w:spacing w:line="36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 w:themeFill="background1" w:themeFillShade="A6"/>
          </w:tcPr>
          <w:p w14:paraId="5844F18F" w14:textId="2B444D43" w:rsidR="00CD774A" w:rsidRPr="00DA1F8D" w:rsidRDefault="005D1697" w:rsidP="00374AC2">
            <w:pPr>
              <w:spacing w:line="36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/>
                <w:sz w:val="24"/>
                <w:szCs w:val="24"/>
                <w:lang w:val="hy-AM"/>
              </w:rPr>
              <w:t>№</w:t>
            </w:r>
            <w:r w:rsidR="00184A1E" w:rsidRPr="00DA1F8D">
              <w:rPr>
                <w:rFonts w:ascii="GHEA Grapalat" w:hAnsi="GHEA Grapalat"/>
                <w:sz w:val="24"/>
                <w:szCs w:val="24"/>
                <w:lang w:val="hy-AM"/>
              </w:rPr>
              <w:t xml:space="preserve"> /27.3/49940-2022</w:t>
            </w:r>
          </w:p>
        </w:tc>
      </w:tr>
      <w:tr w:rsidR="00E61AF2" w:rsidRPr="00F778C7" w14:paraId="5DD767DB" w14:textId="77777777" w:rsidTr="00CD774A">
        <w:trPr>
          <w:trHeight w:val="620"/>
        </w:trPr>
        <w:tc>
          <w:tcPr>
            <w:tcW w:w="4675" w:type="dxa"/>
          </w:tcPr>
          <w:p w14:paraId="2B190090" w14:textId="372AF7EF" w:rsidR="00E61AF2" w:rsidRPr="00DA1F8D" w:rsidRDefault="00F778C7" w:rsidP="00304977">
            <w:pPr>
              <w:pStyle w:val="ListParagraph"/>
              <w:numPr>
                <w:ilvl w:val="0"/>
                <w:numId w:val="11"/>
              </w:numPr>
              <w:tabs>
                <w:tab w:val="left" w:pos="245"/>
              </w:tabs>
              <w:spacing w:line="360" w:lineRule="auto"/>
              <w:ind w:left="0" w:firstLine="0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Նախագիծ)</w:t>
            </w:r>
            <w:r w:rsidRPr="00DA1F8D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1-ին կետում </w:t>
            </w:r>
            <w:r w:rsidRPr="00DA1F8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«</w:t>
            </w:r>
            <w:r w:rsidRPr="00DA1F8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DA1F8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» հապավումն անհրաժեշտ է փոխարինել «</w:t>
            </w:r>
            <w:r w:rsidRPr="00DA1F8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</w:t>
            </w:r>
            <w:r w:rsidRPr="00DA1F8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» բառերով՝</w:t>
            </w:r>
            <w:r w:rsidRPr="00DA1F8D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նկատի ունենալով </w:t>
            </w:r>
            <w:r w:rsidRPr="00DA1F8D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«Նորմատիվ իրավական ակտերի մասին» օրենքի 21-րդ հոդվածի 2-րդ մասի պահանջները:</w:t>
            </w:r>
          </w:p>
        </w:tc>
        <w:tc>
          <w:tcPr>
            <w:tcW w:w="5616" w:type="dxa"/>
            <w:gridSpan w:val="2"/>
          </w:tcPr>
          <w:p w14:paraId="7E41AFA5" w14:textId="77777777" w:rsidR="00F778C7" w:rsidRPr="00DA1F8D" w:rsidRDefault="00F778C7" w:rsidP="00F778C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/>
                <w:sz w:val="24"/>
                <w:szCs w:val="24"/>
                <w:lang w:val="hy-AM"/>
              </w:rPr>
              <w:t>Ընդունվել է:</w:t>
            </w:r>
          </w:p>
          <w:p w14:paraId="79376981" w14:textId="38FC4846" w:rsidR="00E61AF2" w:rsidRPr="00DA1F8D" w:rsidRDefault="00F778C7" w:rsidP="00F778C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/>
                <w:sz w:val="24"/>
                <w:szCs w:val="24"/>
                <w:lang w:val="hy-AM"/>
              </w:rPr>
              <w:t>Խմբագրվել է:</w:t>
            </w:r>
          </w:p>
        </w:tc>
      </w:tr>
      <w:bookmarkEnd w:id="0"/>
      <w:tr w:rsidR="00E61AF2" w:rsidRPr="00F778C7" w14:paraId="0AF8F07B" w14:textId="77777777" w:rsidTr="00FC5C3E">
        <w:trPr>
          <w:trHeight w:val="4400"/>
        </w:trPr>
        <w:tc>
          <w:tcPr>
            <w:tcW w:w="4675" w:type="dxa"/>
          </w:tcPr>
          <w:p w14:paraId="4952C4A9" w14:textId="762C3C76" w:rsidR="00E61AF2" w:rsidRPr="00DA1F8D" w:rsidRDefault="004C5576" w:rsidP="00FC5C3E">
            <w:pPr>
              <w:spacing w:line="36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A1F8D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2. Նախագծի 1-ին կետի 1-ին </w:t>
            </w:r>
            <w:r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ենթակետի ա. պարբերությունում</w:t>
            </w:r>
            <w:r w:rsidRPr="00DA1F8D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A1F8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«</w:t>
            </w:r>
            <w:r w:rsidRPr="00DA1F8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ներդրումը</w:t>
            </w:r>
            <w:r w:rsidRPr="00DA1F8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» բառից հետո անհրաժեշտ է լրացնել ստորակետ կետադրական նշանը՝ նկատի ունենալով </w:t>
            </w:r>
            <w:r w:rsidRPr="00DA1F8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DA1F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A1F8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DA1F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A1F8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կառավարության</w:t>
            </w:r>
            <w:r w:rsidRPr="00DA1F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2021 </w:t>
            </w:r>
            <w:r w:rsidRPr="00DA1F8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թվականի</w:t>
            </w:r>
            <w:r w:rsidRPr="00DA1F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A1F8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հունվարի</w:t>
            </w:r>
            <w:r w:rsidRPr="00DA1F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14–</w:t>
            </w:r>
            <w:r w:rsidRPr="00DA1F8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DA1F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№48-</w:t>
            </w:r>
            <w:r w:rsidRPr="00DA1F8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</w:t>
            </w:r>
            <w:r w:rsidRPr="00DA1F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A1F8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 6-րդ բաժնի 4-րդ պարբերությունը:</w:t>
            </w:r>
          </w:p>
        </w:tc>
        <w:tc>
          <w:tcPr>
            <w:tcW w:w="5616" w:type="dxa"/>
            <w:gridSpan w:val="2"/>
          </w:tcPr>
          <w:p w14:paraId="03CE0570" w14:textId="77777777" w:rsidR="00304977" w:rsidRPr="00DA1F8D" w:rsidRDefault="00304977" w:rsidP="0030497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/>
                <w:sz w:val="24"/>
                <w:szCs w:val="24"/>
                <w:lang w:val="hy-AM"/>
              </w:rPr>
              <w:t>Ընդունվել է:</w:t>
            </w:r>
          </w:p>
          <w:p w14:paraId="074F5EEA" w14:textId="11B3399C" w:rsidR="00E61AF2" w:rsidRPr="00DA1F8D" w:rsidRDefault="00304977" w:rsidP="0030497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/>
                <w:sz w:val="24"/>
                <w:szCs w:val="24"/>
                <w:lang w:val="hy-AM"/>
              </w:rPr>
              <w:t>Խմբագրվել է:</w:t>
            </w:r>
          </w:p>
        </w:tc>
      </w:tr>
      <w:tr w:rsidR="00E61AF2" w:rsidRPr="008B7753" w14:paraId="20AC487B" w14:textId="77777777" w:rsidTr="00CD774A">
        <w:trPr>
          <w:trHeight w:val="620"/>
        </w:trPr>
        <w:tc>
          <w:tcPr>
            <w:tcW w:w="4675" w:type="dxa"/>
          </w:tcPr>
          <w:p w14:paraId="068CE42E" w14:textId="18F8810B" w:rsidR="00E61AF2" w:rsidRPr="00DA1F8D" w:rsidRDefault="00304977" w:rsidP="00724F2C">
            <w:pPr>
              <w:tabs>
                <w:tab w:val="left" w:pos="10221"/>
              </w:tabs>
              <w:spacing w:line="360" w:lineRule="auto"/>
              <w:ind w:left="-2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3. Նախագծի 1-ին կետի 2-րդ </w:t>
            </w:r>
            <w:r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ենթակետի բ. և գ. պարբերություններով նախատեսվում են ուժը կորցրած ճանաչել Հավելված 2-ի մի շարք ենթակետեր, ուստի առաջարկում ենք հիշյալ պարբերությունները միավորել և </w:t>
            </w:r>
            <w:r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 xml:space="preserve">շարադրել մեկ պարբերությամբ, այդ կապակցությամբ վերանայելով նաև </w:t>
            </w:r>
            <w:r w:rsidRPr="00DA1F8D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Նախագծի 1-ին կետի 2-րդ </w:t>
            </w:r>
            <w:r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ենթակետի պարբերությունների համարակալումը</w:t>
            </w:r>
            <w:r w:rsidR="00824137" w:rsidRPr="00DA1F8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:</w:t>
            </w:r>
          </w:p>
        </w:tc>
        <w:tc>
          <w:tcPr>
            <w:tcW w:w="5616" w:type="dxa"/>
            <w:gridSpan w:val="2"/>
          </w:tcPr>
          <w:p w14:paraId="3DC63B4E" w14:textId="77777777" w:rsidR="00304977" w:rsidRPr="00DA1F8D" w:rsidRDefault="00304977" w:rsidP="0030497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է:</w:t>
            </w:r>
          </w:p>
          <w:p w14:paraId="661A794C" w14:textId="78DE0695" w:rsidR="00E61AF2" w:rsidRPr="00DA1F8D" w:rsidRDefault="00304977" w:rsidP="0030497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/>
                <w:sz w:val="24"/>
                <w:szCs w:val="24"/>
                <w:lang w:val="hy-AM"/>
              </w:rPr>
              <w:t>Խմբագրվել է:</w:t>
            </w:r>
          </w:p>
        </w:tc>
      </w:tr>
      <w:tr w:rsidR="00921249" w:rsidRPr="00DA1F8D" w14:paraId="5D423D36" w14:textId="77777777" w:rsidTr="00306D20">
        <w:trPr>
          <w:trHeight w:val="639"/>
        </w:trPr>
        <w:tc>
          <w:tcPr>
            <w:tcW w:w="7030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6A6A6" w:themeFill="background1" w:themeFillShade="A6"/>
          </w:tcPr>
          <w:p w14:paraId="2969E76F" w14:textId="5E72A135" w:rsidR="00921249" w:rsidRPr="00DA1F8D" w:rsidRDefault="00921249" w:rsidP="00306D20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pacing w:val="-4"/>
                <w:sz w:val="24"/>
                <w:szCs w:val="24"/>
                <w:lang w:val="hy-AM" w:eastAsia="ru-RU"/>
              </w:rPr>
              <w:t>6</w:t>
            </w:r>
            <w:r w:rsidRPr="00DA1F8D">
              <w:rPr>
                <w:rFonts w:ascii="GHEA Grapalat" w:eastAsia="Times New Roman" w:hAnsi="GHEA Grapalat" w:cs="Times New Roman"/>
                <w:spacing w:val="-4"/>
                <w:sz w:val="24"/>
                <w:szCs w:val="24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spacing w:val="-4"/>
                <w:sz w:val="24"/>
                <w:szCs w:val="24"/>
                <w:lang w:val="hy-AM" w:eastAsia="ru-RU"/>
              </w:rPr>
              <w:t>Վարչապետի</w:t>
            </w:r>
            <w:r>
              <w:rPr>
                <w:rFonts w:ascii="GHEA Grapalat" w:eastAsia="Times New Roman" w:hAnsi="GHEA Grapalat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pacing w:val="-4"/>
                <w:sz w:val="24"/>
                <w:szCs w:val="24"/>
                <w:lang w:eastAsia="ru-RU"/>
              </w:rPr>
              <w:t>աշխատակազմ</w:t>
            </w:r>
            <w:proofErr w:type="spellEnd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5EE0484B" w14:textId="43E9D21F" w:rsidR="00921249" w:rsidRPr="00DA1F8D" w:rsidRDefault="00921249" w:rsidP="00306D20">
            <w:pPr>
              <w:spacing w:line="36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08</w:t>
            </w:r>
            <w:r w:rsidRPr="00DA1F8D">
              <w:rPr>
                <w:rFonts w:ascii="GHEA Grapalat" w:hAnsi="GHEA Grapalat"/>
                <w:sz w:val="24"/>
                <w:szCs w:val="24"/>
                <w:lang w:val="hy-AM"/>
              </w:rPr>
              <w:t>.1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DA1F8D">
              <w:rPr>
                <w:rFonts w:ascii="GHEA Grapalat" w:hAnsi="GHEA Grapalat"/>
                <w:sz w:val="24"/>
                <w:szCs w:val="24"/>
                <w:lang w:val="hy-AM"/>
              </w:rPr>
              <w:t>.2022թ.</w:t>
            </w:r>
          </w:p>
        </w:tc>
      </w:tr>
      <w:tr w:rsidR="00921249" w:rsidRPr="00DA1F8D" w14:paraId="1E6FD1F7" w14:textId="77777777" w:rsidTr="00306D20">
        <w:trPr>
          <w:trHeight w:val="601"/>
        </w:trPr>
        <w:tc>
          <w:tcPr>
            <w:tcW w:w="7030" w:type="dxa"/>
            <w:gridSpan w:val="2"/>
            <w:vMerge/>
            <w:tcBorders>
              <w:right w:val="single" w:sz="4" w:space="0" w:color="000000"/>
            </w:tcBorders>
            <w:shd w:val="clear" w:color="auto" w:fill="A6A6A6" w:themeFill="background1" w:themeFillShade="A6"/>
          </w:tcPr>
          <w:p w14:paraId="513323E5" w14:textId="77777777" w:rsidR="00921249" w:rsidRPr="00DA1F8D" w:rsidRDefault="00921249" w:rsidP="00306D20">
            <w:pPr>
              <w:spacing w:line="36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 w:themeFill="background1" w:themeFillShade="A6"/>
          </w:tcPr>
          <w:p w14:paraId="31F4FBE2" w14:textId="4B2324A4" w:rsidR="00921249" w:rsidRPr="00921249" w:rsidRDefault="00921249" w:rsidP="00306D2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/>
                <w:sz w:val="24"/>
                <w:szCs w:val="24"/>
                <w:lang w:val="hy-AM"/>
              </w:rPr>
              <w:t xml:space="preserve">№ </w:t>
            </w:r>
            <w:r w:rsidRPr="00921249">
              <w:rPr>
                <w:rFonts w:ascii="GHEA Grapalat" w:hAnsi="GHEA Grapalat"/>
                <w:sz w:val="24"/>
                <w:szCs w:val="24"/>
                <w:lang w:val="hy-AM"/>
              </w:rPr>
              <w:t>02/08.2/40554-2022</w:t>
            </w:r>
          </w:p>
        </w:tc>
      </w:tr>
      <w:tr w:rsidR="00BC39A9" w:rsidRPr="00DA1F8D" w14:paraId="7C4569BC" w14:textId="77777777" w:rsidTr="0072664C">
        <w:trPr>
          <w:trHeight w:val="601"/>
        </w:trPr>
        <w:tc>
          <w:tcPr>
            <w:tcW w:w="10291" w:type="dxa"/>
            <w:gridSpan w:val="3"/>
            <w:shd w:val="clear" w:color="auto" w:fill="A6A6A6" w:themeFill="background1" w:themeFillShade="A6"/>
          </w:tcPr>
          <w:p w14:paraId="11EE5FD7" w14:textId="77777777" w:rsidR="00BC39A9" w:rsidRDefault="00BC39A9" w:rsidP="00BC39A9">
            <w:pPr>
              <w:ind w:firstLine="720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3401A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Ծրագրերի փորձաքննության վարչություն </w:t>
            </w:r>
          </w:p>
          <w:p w14:paraId="26E36278" w14:textId="77777777" w:rsidR="00BC39A9" w:rsidRPr="00DA1F8D" w:rsidRDefault="00BC39A9" w:rsidP="00306D2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21249" w:rsidRPr="00DA1F8D" w14:paraId="2E4F4122" w14:textId="77777777" w:rsidTr="00306D20">
        <w:trPr>
          <w:trHeight w:val="620"/>
        </w:trPr>
        <w:tc>
          <w:tcPr>
            <w:tcW w:w="4675" w:type="dxa"/>
          </w:tcPr>
          <w:p w14:paraId="2BE9F18D" w14:textId="77777777" w:rsidR="00BC39A9" w:rsidRDefault="00BC39A9" w:rsidP="00CF627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121483">
              <w:rPr>
                <w:rFonts w:ascii="GHEA Grapalat" w:hAnsi="GHEA Grapalat" w:cstheme="minorBidi"/>
                <w:lang w:val="hy-AM"/>
              </w:rPr>
              <w:t xml:space="preserve">1. </w:t>
            </w:r>
            <w:r>
              <w:rPr>
                <w:rFonts w:ascii="GHEA Grapalat" w:hAnsi="GHEA Grapalat" w:cstheme="minorBidi"/>
                <w:lang w:val="hy-AM"/>
              </w:rPr>
              <w:t>Լրացուցիչ հիմնավորման կարիք ունեն</w:t>
            </w:r>
            <w:r w:rsidRPr="00121483">
              <w:rPr>
                <w:rFonts w:ascii="GHEA Grapalat" w:hAnsi="GHEA Grapalat" w:cstheme="minorBidi"/>
                <w:lang w:val="hy-AM"/>
              </w:rPr>
              <w:t xml:space="preserve"> Նախագծի 1-ին կետի 1) ենթակետով՝ ՀՀ կառավարության 2021թ. հունվարի 14-ի «</w:t>
            </w:r>
            <w:r>
              <w:rPr>
                <w:rFonts w:ascii="GHEA Grapalat" w:hAnsi="GHEA Grapalat" w:cstheme="minorBidi"/>
                <w:lang w:val="hy-AM"/>
              </w:rPr>
              <w:t>ՀՀ</w:t>
            </w:r>
            <w:r w:rsidRPr="00121483">
              <w:rPr>
                <w:rFonts w:ascii="GHEA Grapalat" w:hAnsi="GHEA Grapalat" w:cstheme="minorBidi"/>
                <w:lang w:val="hy-AM"/>
              </w:rPr>
              <w:t xml:space="preserve"> էներգետիկայի բնագավառի զարգացման ռազմավարական ծրագրին (մինչև 2040 թվականը), ՀՀ էներգետիկայի բնագավառի զարգացման ռազմավարական ծրագրի (մինչև 2040 թվականը) իրագործումն ապահովող ծրագիր-ժամանակացույցին հավանություն տալու և ՀՀ կառավարության մի շարք որոշումներ ուժը կորցրած ճանաչելու մասին» N 48-Լ որոշման Հավելված 1-ի VI-րդ բաժնի 4-րդ պարբերության </w:t>
            </w:r>
            <w:r w:rsidRPr="00121483">
              <w:rPr>
                <w:rFonts w:ascii="GHEA Grapalat" w:hAnsi="GHEA Grapalat" w:cstheme="minorBidi"/>
                <w:i/>
                <w:lang w:val="hy-AM"/>
              </w:rPr>
              <w:t>«ռեակտիվ</w:t>
            </w:r>
            <w:r w:rsidRPr="00121483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121483">
              <w:rPr>
                <w:rFonts w:ascii="GHEA Grapalat" w:hAnsi="GHEA Grapalat" w:cstheme="minorBidi"/>
                <w:i/>
                <w:lang w:val="hy-AM"/>
              </w:rPr>
              <w:t>էներգիայի</w:t>
            </w:r>
            <w:r w:rsidRPr="00121483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121483">
              <w:rPr>
                <w:rFonts w:ascii="GHEA Grapalat" w:hAnsi="GHEA Grapalat" w:cstheme="minorBidi"/>
                <w:i/>
                <w:lang w:val="hy-AM"/>
              </w:rPr>
              <w:t>համար</w:t>
            </w:r>
            <w:r w:rsidRPr="00121483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121483">
              <w:rPr>
                <w:rFonts w:ascii="GHEA Grapalat" w:hAnsi="GHEA Grapalat" w:cstheme="minorBidi"/>
                <w:i/>
                <w:lang w:val="hy-AM"/>
              </w:rPr>
              <w:t>սակագների</w:t>
            </w:r>
            <w:r w:rsidRPr="00121483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121483">
              <w:rPr>
                <w:rFonts w:ascii="GHEA Grapalat" w:hAnsi="GHEA Grapalat" w:cstheme="minorBidi"/>
                <w:i/>
                <w:lang w:val="hy-AM"/>
              </w:rPr>
              <w:t>ճշգրտման</w:t>
            </w:r>
            <w:r w:rsidRPr="00121483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121483">
              <w:rPr>
                <w:rFonts w:ascii="GHEA Grapalat" w:hAnsi="GHEA Grapalat" w:cstheme="minorBidi"/>
                <w:i/>
                <w:lang w:val="hy-AM"/>
              </w:rPr>
              <w:t>նոր</w:t>
            </w:r>
            <w:r w:rsidRPr="00121483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121483">
              <w:rPr>
                <w:rFonts w:ascii="GHEA Grapalat" w:hAnsi="GHEA Grapalat" w:cstheme="minorBidi"/>
                <w:i/>
                <w:lang w:val="hy-AM"/>
              </w:rPr>
              <w:t>մեխանիզմների</w:t>
            </w:r>
            <w:r w:rsidRPr="00121483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121483">
              <w:rPr>
                <w:rFonts w:ascii="GHEA Grapalat" w:hAnsi="GHEA Grapalat" w:cstheme="minorBidi"/>
                <w:i/>
                <w:lang w:val="hy-AM"/>
              </w:rPr>
              <w:lastRenderedPageBreak/>
              <w:t>ներդրումը</w:t>
            </w:r>
            <w:r w:rsidRPr="00121483">
              <w:rPr>
                <w:rFonts w:ascii="GHEA Grapalat" w:hAnsi="GHEA Grapalat"/>
                <w:i/>
                <w:lang w:val="hy-AM"/>
              </w:rPr>
              <w:t>,»</w:t>
            </w:r>
            <w:r w:rsidRPr="00121483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արտահայտությունը</w:t>
            </w:r>
            <w:r w:rsidRPr="00121483">
              <w:rPr>
                <w:rFonts w:ascii="GHEA Grapalat" w:hAnsi="GHEA Grapalat"/>
                <w:lang w:val="hy-AM"/>
              </w:rPr>
              <w:t xml:space="preserve"> </w:t>
            </w:r>
            <w:r w:rsidRPr="00121483">
              <w:rPr>
                <w:rFonts w:ascii="GHEA Grapalat" w:hAnsi="GHEA Grapalat" w:cstheme="minorBidi"/>
                <w:lang w:val="hy-AM"/>
              </w:rPr>
              <w:t>և</w:t>
            </w:r>
            <w:r w:rsidRPr="00121483">
              <w:rPr>
                <w:rFonts w:ascii="GHEA Grapalat" w:hAnsi="GHEA Grapalat"/>
                <w:lang w:val="hy-AM"/>
              </w:rPr>
              <w:t xml:space="preserve"> </w:t>
            </w:r>
            <w:r w:rsidRPr="00121483">
              <w:rPr>
                <w:rFonts w:ascii="GHEA Grapalat" w:hAnsi="GHEA Grapalat" w:cstheme="minorBidi"/>
                <w:lang w:val="hy-AM"/>
              </w:rPr>
              <w:t>դրա</w:t>
            </w:r>
            <w:r w:rsidRPr="00121483">
              <w:rPr>
                <w:rFonts w:ascii="GHEA Grapalat" w:hAnsi="GHEA Grapalat"/>
                <w:lang w:val="hy-AM"/>
              </w:rPr>
              <w:t xml:space="preserve"> </w:t>
            </w:r>
            <w:r w:rsidRPr="00121483">
              <w:rPr>
                <w:rFonts w:ascii="GHEA Grapalat" w:hAnsi="GHEA Grapalat" w:cstheme="minorBidi"/>
                <w:lang w:val="hy-AM"/>
              </w:rPr>
              <w:t>հետ</w:t>
            </w:r>
            <w:r w:rsidRPr="00121483">
              <w:rPr>
                <w:rFonts w:ascii="GHEA Grapalat" w:hAnsi="GHEA Grapalat"/>
                <w:lang w:val="hy-AM"/>
              </w:rPr>
              <w:t xml:space="preserve"> </w:t>
            </w:r>
            <w:r w:rsidRPr="00121483">
              <w:rPr>
                <w:rFonts w:ascii="GHEA Grapalat" w:hAnsi="GHEA Grapalat" w:cstheme="minorBidi"/>
                <w:lang w:val="hy-AM"/>
              </w:rPr>
              <w:t>կապված</w:t>
            </w:r>
            <w:r w:rsidRPr="00121483">
              <w:rPr>
                <w:rFonts w:ascii="GHEA Grapalat" w:hAnsi="GHEA Grapalat"/>
                <w:lang w:val="hy-AM"/>
              </w:rPr>
              <w:t xml:space="preserve"> </w:t>
            </w:r>
            <w:r w:rsidRPr="00121483">
              <w:rPr>
                <w:rFonts w:ascii="GHEA Grapalat" w:hAnsi="GHEA Grapalat" w:cstheme="minorBidi"/>
                <w:lang w:val="hy-AM"/>
              </w:rPr>
              <w:t>կարգավորումները</w:t>
            </w:r>
            <w:r w:rsidRPr="00121483">
              <w:rPr>
                <w:rFonts w:ascii="GHEA Grapalat" w:hAnsi="GHEA Grapalat"/>
                <w:lang w:val="hy-AM"/>
              </w:rPr>
              <w:t xml:space="preserve"> </w:t>
            </w:r>
            <w:r w:rsidRPr="00121483">
              <w:rPr>
                <w:rFonts w:ascii="GHEA Grapalat" w:hAnsi="GHEA Grapalat"/>
                <w:i/>
                <w:lang w:val="hy-AM"/>
              </w:rPr>
              <w:t>(4.3.2 «</w:t>
            </w:r>
            <w:r w:rsidRPr="00121483">
              <w:rPr>
                <w:rFonts w:ascii="GHEA Grapalat" w:eastAsiaTheme="minorHAnsi" w:hAnsi="GHEA Grapalat" w:cstheme="minorBidi"/>
                <w:i/>
                <w:lang w:val="hy-AM"/>
              </w:rPr>
              <w:t>Էլեկտրաէներգիա սպառողների համար ռեակտիվ էներգիայի սակագների ներդրում» (ժամկետ</w:t>
            </w:r>
            <w:r>
              <w:rPr>
                <w:rFonts w:ascii="GHEA Grapalat" w:eastAsiaTheme="minorHAnsi" w:hAnsi="GHEA Grapalat" w:cstheme="minorBidi"/>
                <w:i/>
                <w:lang w:val="hy-AM"/>
              </w:rPr>
              <w:t>՝</w:t>
            </w:r>
            <w:r w:rsidRPr="00121483">
              <w:rPr>
                <w:rFonts w:ascii="GHEA Grapalat" w:eastAsiaTheme="minorHAnsi" w:hAnsi="GHEA Grapalat" w:cstheme="minorBidi"/>
                <w:i/>
                <w:lang w:val="hy-AM"/>
              </w:rPr>
              <w:t xml:space="preserve"> 2022թ. դեկտեմբեր</w:t>
            </w:r>
            <w:r w:rsidRPr="00121483">
              <w:rPr>
                <w:rFonts w:ascii="GHEA Grapalat" w:hAnsi="GHEA Grapalat"/>
                <w:i/>
                <w:lang w:val="hy-AM"/>
              </w:rPr>
              <w:t>)</w:t>
            </w:r>
            <w:r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121483">
              <w:rPr>
                <w:rFonts w:ascii="GHEA Grapalat" w:hAnsi="GHEA Grapalat" w:cstheme="minorBidi"/>
                <w:lang w:val="hy-AM"/>
              </w:rPr>
              <w:t>հանելու</w:t>
            </w:r>
            <w:r w:rsidRPr="00121483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նպատակահարմարությունը: </w:t>
            </w:r>
          </w:p>
          <w:p w14:paraId="48E48BCF" w14:textId="77777777" w:rsidR="00BC39A9" w:rsidRDefault="00BC39A9" w:rsidP="00CF627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20"/>
              <w:jc w:val="both"/>
              <w:rPr>
                <w:rFonts w:ascii="GHEA Grapalat" w:hAnsi="GHEA Grapalat" w:cstheme="minorBidi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Մասնավորապես՝ առաջարկվող փոփոխության կատարումը լրացուցիչ հիմնավորման կարիք ունի էլեկտրական էներգիայի լրիվ հզորությունը (ակտիվ և ռեակտիվ բաղադրիչները) արդյունավետ օգտագործելու տեսանկյունից, քանի որ ցածր լարման պարագայում ռեակտիվ էներգիայի հզորության գործակցի կարգավորման համակարգերի գործարկումն ապահովում է մի շարք առավելություններ, այդ թվում՝ ապահովում է </w:t>
            </w:r>
            <w:r w:rsidRPr="00890EBF">
              <w:rPr>
                <w:rFonts w:ascii="GHEA Grapalat" w:hAnsi="GHEA Grapalat" w:cstheme="minorBidi"/>
                <w:lang w:val="hy-AM"/>
              </w:rPr>
              <w:t xml:space="preserve">առավել կայուն լարում, </w:t>
            </w:r>
            <w:r>
              <w:rPr>
                <w:rFonts w:ascii="GHEA Grapalat" w:hAnsi="GHEA Grapalat" w:cstheme="minorBidi"/>
                <w:lang w:val="hy-AM"/>
              </w:rPr>
              <w:t xml:space="preserve">կրճատում է ցանցում </w:t>
            </w:r>
            <w:r w:rsidRPr="00890EBF">
              <w:rPr>
                <w:rFonts w:ascii="GHEA Grapalat" w:hAnsi="GHEA Grapalat" w:cstheme="minorBidi"/>
                <w:lang w:val="hy-AM"/>
              </w:rPr>
              <w:t>էլեկտրաէներգիայի</w:t>
            </w:r>
            <w:r>
              <w:rPr>
                <w:rFonts w:ascii="GHEA Grapalat" w:hAnsi="GHEA Grapalat" w:cstheme="minorBidi"/>
                <w:lang w:val="hy-AM"/>
              </w:rPr>
              <w:t xml:space="preserve"> հաղորդման ընթացքում կորուստները</w:t>
            </w:r>
            <w:r w:rsidRPr="00890EBF">
              <w:rPr>
                <w:rFonts w:ascii="GHEA Grapalat" w:hAnsi="GHEA Grapalat" w:cstheme="minorBidi"/>
                <w:lang w:val="hy-AM"/>
              </w:rPr>
              <w:t xml:space="preserve">, </w:t>
            </w:r>
            <w:r>
              <w:rPr>
                <w:rFonts w:ascii="GHEA Grapalat" w:hAnsi="GHEA Grapalat" w:cstheme="minorBidi"/>
                <w:lang w:val="hy-AM"/>
              </w:rPr>
              <w:t xml:space="preserve">նվազեցնում է </w:t>
            </w:r>
            <w:r w:rsidRPr="00890EBF">
              <w:rPr>
                <w:rFonts w:ascii="GHEA Grapalat" w:hAnsi="GHEA Grapalat" w:cstheme="minorBidi"/>
                <w:lang w:val="hy-AM"/>
              </w:rPr>
              <w:t xml:space="preserve">տրանսֆորմատորների </w:t>
            </w:r>
            <w:r>
              <w:rPr>
                <w:rFonts w:ascii="GHEA Grapalat" w:hAnsi="GHEA Grapalat" w:cstheme="minorBidi"/>
                <w:lang w:val="hy-AM"/>
              </w:rPr>
              <w:t xml:space="preserve">«բեռը»՝ նվազեցնելով նաև կորուստները </w:t>
            </w:r>
            <w:r w:rsidRPr="00890EBF">
              <w:rPr>
                <w:rFonts w:ascii="GHEA Grapalat" w:hAnsi="GHEA Grapalat" w:cstheme="minorBidi"/>
                <w:lang w:val="hy-AM"/>
              </w:rPr>
              <w:t>և այլն:</w:t>
            </w:r>
          </w:p>
          <w:p w14:paraId="42D6A16F" w14:textId="66EE3050" w:rsidR="00921249" w:rsidRPr="00BC39A9" w:rsidRDefault="00BC39A9" w:rsidP="00CF627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>
              <w:rPr>
                <w:rFonts w:ascii="GHEA Grapalat" w:hAnsi="GHEA Grapalat" w:cstheme="minorBidi"/>
                <w:lang w:val="hy-AM"/>
              </w:rPr>
              <w:lastRenderedPageBreak/>
              <w:t xml:space="preserve">Վերոգրյալից ելնելով առաջարկում ենք քննարկել նաև </w:t>
            </w:r>
            <w:r w:rsidRPr="00080491">
              <w:rPr>
                <w:rFonts w:ascii="GHEA Grapalat" w:hAnsi="GHEA Grapalat"/>
                <w:lang w:val="hy-AM"/>
              </w:rPr>
              <w:t>4.3.2՝</w:t>
            </w:r>
            <w:r w:rsidRPr="00121483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1901A7">
              <w:rPr>
                <w:rFonts w:ascii="GHEA Grapalat" w:hAnsi="GHEA Grapalat"/>
                <w:lang w:val="hy-AM"/>
              </w:rPr>
              <w:t>«</w:t>
            </w:r>
            <w:r w:rsidRPr="001901A7">
              <w:rPr>
                <w:rFonts w:ascii="GHEA Grapalat" w:eastAsiaTheme="minorHAnsi" w:hAnsi="GHEA Grapalat" w:cstheme="minorBidi"/>
                <w:lang w:val="hy-AM"/>
              </w:rPr>
              <w:t>Էլեկտրաէներգիա սպառողների համար ռեակտիվ էներգիայի սակագների ներդրում» միջոցառումը և դրա հետ կապված ձևակերպումները Ռազմավարությունից հանելու փոխարեն այն հետաձգելու և հետագա տարիներին իրականացնելու հարցը՝ Ռազմավարությունում նախատեսելով այլ անհրաժեշտ նախապատրաստական միջոցառումներ (օրինակ՝ ռեակտիվ էներգիայի օգտագործման առավելությունների և խոցելի կողմերի (այդ թվում, սակագների հաշվարկման կարգ, լրացուցիչ ֆինանսական ծախսեր) վերլու</w:t>
            </w:r>
            <w:r>
              <w:rPr>
                <w:rFonts w:ascii="GHEA Grapalat" w:eastAsiaTheme="minorHAnsi" w:hAnsi="GHEA Grapalat" w:cstheme="minorBidi"/>
                <w:lang w:val="hy-AM"/>
              </w:rPr>
              <w:t>ծու</w:t>
            </w:r>
            <w:r w:rsidRPr="001901A7">
              <w:rPr>
                <w:rFonts w:ascii="GHEA Grapalat" w:eastAsiaTheme="minorHAnsi" w:hAnsi="GHEA Grapalat" w:cstheme="minorBidi"/>
                <w:lang w:val="hy-AM"/>
              </w:rPr>
              <w:t xml:space="preserve">թյուն, ինչպես նաև միջազգային փորձի ուսումնասիրում): </w:t>
            </w:r>
          </w:p>
        </w:tc>
        <w:tc>
          <w:tcPr>
            <w:tcW w:w="5616" w:type="dxa"/>
            <w:gridSpan w:val="2"/>
          </w:tcPr>
          <w:p w14:paraId="3EFBFBB6" w14:textId="77777777" w:rsidR="00921249" w:rsidRPr="00DA1F8D" w:rsidRDefault="00921249" w:rsidP="00CF627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է:</w:t>
            </w:r>
          </w:p>
          <w:p w14:paraId="63F44D88" w14:textId="77777777" w:rsidR="00921249" w:rsidRPr="00DA1F8D" w:rsidRDefault="00921249" w:rsidP="00CF627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/>
                <w:sz w:val="24"/>
                <w:szCs w:val="24"/>
                <w:lang w:val="hy-AM"/>
              </w:rPr>
              <w:t>Խմբագրվել է:</w:t>
            </w:r>
          </w:p>
        </w:tc>
      </w:tr>
      <w:tr w:rsidR="00BC39A9" w:rsidRPr="00865B7C" w14:paraId="2D0C80C1" w14:textId="77777777" w:rsidTr="00306D20">
        <w:trPr>
          <w:trHeight w:val="620"/>
        </w:trPr>
        <w:tc>
          <w:tcPr>
            <w:tcW w:w="4675" w:type="dxa"/>
          </w:tcPr>
          <w:p w14:paraId="3AE7A741" w14:textId="5ED3B8C0" w:rsidR="00BC39A9" w:rsidRPr="00BC39A9" w:rsidRDefault="00BC39A9" w:rsidP="00CF627F">
            <w:pPr>
              <w:spacing w:line="360" w:lineRule="auto"/>
              <w:ind w:hanging="3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6F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2. Նախագծի 1-ին կետի 2) ենթակետի «գ» պարբերությամբ նախատեսվում է Կովկասյան Էլեկտրահաղորդման ցանց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 կառուցման ծրագրի</w:t>
            </w:r>
            <w:r w:rsidRPr="00A16F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(Հայաստան-</w:t>
            </w:r>
            <w:r w:rsidRPr="00A16F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Վրաստան էլեկտրահաղորդման գիծ/ենթակայաններ)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ֆինանսավորման չափը փոփոխել՝ 188.2 մլն եվրոյի 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փոխարեն սահմանելով 188.75 մլն եվրո: Այս կապակցությամբ պարզաբանման կարիք ունեն այն աշխատանքները (համապատասխան հաշվարկները), որոնց իրականացման համար նախատեսվել է ներգրավել լրացուցիչ ֆինանսական միջոցներ (ըստ հիմնավորման՝ դրամաշնորհ): </w:t>
            </w:r>
          </w:p>
        </w:tc>
        <w:tc>
          <w:tcPr>
            <w:tcW w:w="5616" w:type="dxa"/>
            <w:gridSpan w:val="2"/>
          </w:tcPr>
          <w:p w14:paraId="2CE33D88" w14:textId="7E40402A" w:rsidR="00BC39A9" w:rsidRDefault="00BC39A9" w:rsidP="00CF627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1F8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է:</w:t>
            </w:r>
          </w:p>
          <w:p w14:paraId="01EA99A0" w14:textId="2D66F9BE" w:rsidR="00865B7C" w:rsidRPr="00DA1F8D" w:rsidRDefault="00865B7C" w:rsidP="00CF627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Կից ներկայացվում է պարզաբանում</w:t>
            </w:r>
            <w:r w:rsidR="00643D44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64084A05" w14:textId="40F01947" w:rsidR="00BC39A9" w:rsidRPr="00865B7C" w:rsidRDefault="00865B7C" w:rsidP="00CF627F">
            <w:pPr>
              <w:widowControl w:val="0"/>
              <w:spacing w:line="360" w:lineRule="auto"/>
              <w:contextualSpacing/>
              <w:jc w:val="both"/>
              <w:rPr>
                <w:rFonts w:ascii="GHEA Grapalat" w:eastAsia="Calibri" w:hAnsi="GHEA Grapalat" w:cs="Times New Roman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Պ</w:t>
            </w:r>
            <w:r w:rsidRPr="00865B7C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 xml:space="preserve">այմանավորված </w:t>
            </w:r>
            <w:r w:rsidRPr="00865B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«Կովկասյան էլեկտրահաղորդման ցանց (Հայաստան-Վրաստան հաղորդիչ գիծ/ենթակայաններ)»</w:t>
            </w:r>
            <w:r w:rsidRPr="00865B7C">
              <w:rPr>
                <w:rFonts w:ascii="GHEA Grapalat" w:eastAsia="Times New Roman" w:hAnsi="GHEA Grapalat" w:cs="Times New Roman"/>
                <w:color w:val="0070C0"/>
                <w:sz w:val="24"/>
                <w:szCs w:val="24"/>
                <w:lang w:val="hy-AM"/>
              </w:rPr>
              <w:t xml:space="preserve"> </w:t>
            </w:r>
            <w:r w:rsidRPr="00865B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ծրագրի (այսուհետ՝ </w:t>
            </w:r>
            <w:r w:rsidRPr="00865B7C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 xml:space="preserve">Ծրագիր) կասեցմամբ՝ Ծրագրի նախապատրաստման համար </w:t>
            </w:r>
            <w:r w:rsidRPr="00865B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Վերականգնման վարկերի բանկի (այսուհետ՝ </w:t>
            </w:r>
            <w:r w:rsidRPr="00865B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Բանկ)</w:t>
            </w:r>
            <w:r w:rsidRPr="00865B7C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 xml:space="preserve"> պահանջների ապահովման նպատակով անհրաժեշտություն էր առաջացել իրականացնել լրացուցիչ ուսումնասիրություններ և հետազոտություններ, որոնք պահանջում են լրացուցիչ ֆինանսական միջոցների ներգրավում: Նշված ծառայությունների տրամադրման նպատակով Ծրագրի շրջանակներում, Բանկի, Ֆինանսների նախարարության, Տարածքային կառավարման և ենթակառուցվածքների նախարարության և Ծրագիրն իրականացնող ընկերության միջև 2020թ. հուլիսի 15-ին ստորագրվել է 550 հազ. եվրո արժողությամբ դրամաշնորհային «Ֆինանսավորման համաձայնագիր»: Արդյունքում, Ծրագրի </w:t>
            </w:r>
            <w:r w:rsidRPr="00865B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ընդհանուր գումարը նախկինում կնքված վարկային և դրամաշնորհային համաձայանագրերով նախատեսված 188,2 մլն եվրո գումարի փոխարեն Ծրագրի արժեքը կազմել է </w:t>
            </w:r>
            <w:r w:rsidRPr="00865B7C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188,</w:t>
            </w:r>
            <w:r w:rsidRPr="00865B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75 մլն եվրո:</w:t>
            </w:r>
          </w:p>
        </w:tc>
      </w:tr>
    </w:tbl>
    <w:p w14:paraId="228C8C67" w14:textId="77777777" w:rsidR="009358C2" w:rsidRPr="00F30856" w:rsidRDefault="009358C2">
      <w:pPr>
        <w:rPr>
          <w:rFonts w:ascii="GHEA Grapalat" w:hAnsi="GHEA Grapalat"/>
          <w:lang w:val="hy-AM"/>
        </w:rPr>
      </w:pPr>
    </w:p>
    <w:sectPr w:rsidR="009358C2" w:rsidRPr="00F30856" w:rsidSect="00E6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207" w:usb1="00000000" w:usb2="00000000" w:usb3="00000000" w:csb0="0000008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63B630"/>
    <w:multiLevelType w:val="hybridMultilevel"/>
    <w:tmpl w:val="5DC275F8"/>
    <w:lvl w:ilvl="0" w:tplc="0712809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5FCEEC44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cs="Wingdings" w:hint="default"/>
      </w:rPr>
    </w:lvl>
    <w:lvl w:ilvl="3" w:tplc="98AA269E">
      <w:start w:val="1"/>
      <w:numFmt w:val="bullet"/>
      <w:lvlText w:val=""/>
      <w:lvlJc w:val="left"/>
      <w:pPr>
        <w:tabs>
          <w:tab w:val="num" w:pos="3894"/>
        </w:tabs>
        <w:ind w:left="3894" w:hanging="360"/>
      </w:pPr>
      <w:rPr>
        <w:rFonts w:ascii="Symbol" w:hAnsi="Symbol" w:cs="Symbol" w:hint="default"/>
      </w:rPr>
    </w:lvl>
    <w:lvl w:ilvl="4" w:tplc="E8048806">
      <w:start w:val="1"/>
      <w:numFmt w:val="bullet"/>
      <w:lvlText w:val="o"/>
      <w:lvlJc w:val="left"/>
      <w:pPr>
        <w:tabs>
          <w:tab w:val="num" w:pos="4614"/>
        </w:tabs>
        <w:ind w:left="4614" w:hanging="360"/>
      </w:pPr>
      <w:rPr>
        <w:rFonts w:ascii="Courier New" w:hAnsi="Courier New" w:cs="Courier New" w:hint="default"/>
      </w:rPr>
    </w:lvl>
    <w:lvl w:ilvl="5" w:tplc="BAEEF55E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cs="Wingdings" w:hint="default"/>
      </w:rPr>
    </w:lvl>
    <w:lvl w:ilvl="6" w:tplc="C6B0F0B2">
      <w:start w:val="1"/>
      <w:numFmt w:val="bullet"/>
      <w:lvlText w:val=""/>
      <w:lvlJc w:val="left"/>
      <w:pPr>
        <w:tabs>
          <w:tab w:val="num" w:pos="6054"/>
        </w:tabs>
        <w:ind w:left="6054" w:hanging="360"/>
      </w:pPr>
      <w:rPr>
        <w:rFonts w:ascii="Symbol" w:hAnsi="Symbol" w:cs="Symbol" w:hint="default"/>
      </w:rPr>
    </w:lvl>
    <w:lvl w:ilvl="7" w:tplc="76504936">
      <w:start w:val="1"/>
      <w:numFmt w:val="bullet"/>
      <w:lvlText w:val="o"/>
      <w:lvlJc w:val="left"/>
      <w:pPr>
        <w:tabs>
          <w:tab w:val="num" w:pos="6774"/>
        </w:tabs>
        <w:ind w:left="6774" w:hanging="360"/>
      </w:pPr>
      <w:rPr>
        <w:rFonts w:ascii="Courier New" w:hAnsi="Courier New" w:cs="Courier New" w:hint="default"/>
      </w:rPr>
    </w:lvl>
    <w:lvl w:ilvl="8" w:tplc="1390F3AC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EF40F2"/>
    <w:multiLevelType w:val="hybridMultilevel"/>
    <w:tmpl w:val="06F4FDB2"/>
    <w:lvl w:ilvl="0" w:tplc="1696D84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152E3C3A"/>
    <w:multiLevelType w:val="hybridMultilevel"/>
    <w:tmpl w:val="1F403632"/>
    <w:lvl w:ilvl="0" w:tplc="879CF4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3464"/>
    <w:multiLevelType w:val="hybridMultilevel"/>
    <w:tmpl w:val="25DE3D98"/>
    <w:lvl w:ilvl="0" w:tplc="DB2CB8A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" w15:restartNumberingAfterBreak="0">
    <w:nsid w:val="1F37328C"/>
    <w:multiLevelType w:val="hybridMultilevel"/>
    <w:tmpl w:val="684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31479"/>
    <w:multiLevelType w:val="hybridMultilevel"/>
    <w:tmpl w:val="0CD83D22"/>
    <w:lvl w:ilvl="0" w:tplc="F24251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747C8"/>
    <w:multiLevelType w:val="hybridMultilevel"/>
    <w:tmpl w:val="06C626E6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67061BE5"/>
    <w:multiLevelType w:val="hybridMultilevel"/>
    <w:tmpl w:val="996EA3B0"/>
    <w:lvl w:ilvl="0" w:tplc="9CBE9B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E449E"/>
    <w:multiLevelType w:val="hybridMultilevel"/>
    <w:tmpl w:val="B7D4EC10"/>
    <w:lvl w:ilvl="0" w:tplc="7EEA404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78A34500"/>
    <w:multiLevelType w:val="hybridMultilevel"/>
    <w:tmpl w:val="DD3CC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A05F9"/>
    <w:multiLevelType w:val="hybridMultilevel"/>
    <w:tmpl w:val="E15C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06364">
    <w:abstractNumId w:val="10"/>
  </w:num>
  <w:num w:numId="2" w16cid:durableId="119157177">
    <w:abstractNumId w:val="0"/>
  </w:num>
  <w:num w:numId="3" w16cid:durableId="824466917">
    <w:abstractNumId w:val="4"/>
  </w:num>
  <w:num w:numId="4" w16cid:durableId="1284576527">
    <w:abstractNumId w:val="6"/>
  </w:num>
  <w:num w:numId="5" w16cid:durableId="1562598801">
    <w:abstractNumId w:val="8"/>
  </w:num>
  <w:num w:numId="6" w16cid:durableId="1652059674">
    <w:abstractNumId w:val="2"/>
  </w:num>
  <w:num w:numId="7" w16cid:durableId="1010135941">
    <w:abstractNumId w:val="3"/>
  </w:num>
  <w:num w:numId="8" w16cid:durableId="1095438605">
    <w:abstractNumId w:val="1"/>
  </w:num>
  <w:num w:numId="9" w16cid:durableId="383872668">
    <w:abstractNumId w:val="9"/>
  </w:num>
  <w:num w:numId="10" w16cid:durableId="88232704">
    <w:abstractNumId w:val="5"/>
  </w:num>
  <w:num w:numId="11" w16cid:durableId="976570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63"/>
    <w:rsid w:val="00024A7A"/>
    <w:rsid w:val="0002664A"/>
    <w:rsid w:val="0003333F"/>
    <w:rsid w:val="00037B4E"/>
    <w:rsid w:val="00051FFA"/>
    <w:rsid w:val="00056960"/>
    <w:rsid w:val="0009462F"/>
    <w:rsid w:val="000A4B91"/>
    <w:rsid w:val="000B03A0"/>
    <w:rsid w:val="000B7B6C"/>
    <w:rsid w:val="000E6905"/>
    <w:rsid w:val="00101CD9"/>
    <w:rsid w:val="00184A1E"/>
    <w:rsid w:val="00184F98"/>
    <w:rsid w:val="001B582D"/>
    <w:rsid w:val="001D1DCD"/>
    <w:rsid w:val="00222BDC"/>
    <w:rsid w:val="002319D0"/>
    <w:rsid w:val="002A3963"/>
    <w:rsid w:val="002B2ED8"/>
    <w:rsid w:val="003038C5"/>
    <w:rsid w:val="00304977"/>
    <w:rsid w:val="00306CBE"/>
    <w:rsid w:val="00374AC2"/>
    <w:rsid w:val="0038576E"/>
    <w:rsid w:val="003D5BA7"/>
    <w:rsid w:val="004052FF"/>
    <w:rsid w:val="004C1438"/>
    <w:rsid w:val="004C4D68"/>
    <w:rsid w:val="004C5576"/>
    <w:rsid w:val="00502C4A"/>
    <w:rsid w:val="00546BA4"/>
    <w:rsid w:val="005D1697"/>
    <w:rsid w:val="005D70DA"/>
    <w:rsid w:val="00607826"/>
    <w:rsid w:val="006275FC"/>
    <w:rsid w:val="00643D44"/>
    <w:rsid w:val="0065316A"/>
    <w:rsid w:val="00660265"/>
    <w:rsid w:val="0069578F"/>
    <w:rsid w:val="006A11AF"/>
    <w:rsid w:val="006A3208"/>
    <w:rsid w:val="0070316E"/>
    <w:rsid w:val="00724F2C"/>
    <w:rsid w:val="00725317"/>
    <w:rsid w:val="00741883"/>
    <w:rsid w:val="007774CE"/>
    <w:rsid w:val="00777B78"/>
    <w:rsid w:val="007913E7"/>
    <w:rsid w:val="00793549"/>
    <w:rsid w:val="007C5B7B"/>
    <w:rsid w:val="00824137"/>
    <w:rsid w:val="00830619"/>
    <w:rsid w:val="0085154B"/>
    <w:rsid w:val="00856BF5"/>
    <w:rsid w:val="00865B7C"/>
    <w:rsid w:val="008B2889"/>
    <w:rsid w:val="008B6717"/>
    <w:rsid w:val="008B7753"/>
    <w:rsid w:val="008F2B1A"/>
    <w:rsid w:val="0090198B"/>
    <w:rsid w:val="00921249"/>
    <w:rsid w:val="00922E4F"/>
    <w:rsid w:val="009358C2"/>
    <w:rsid w:val="00946630"/>
    <w:rsid w:val="009621F2"/>
    <w:rsid w:val="009E6747"/>
    <w:rsid w:val="009E6879"/>
    <w:rsid w:val="00A321AD"/>
    <w:rsid w:val="00A5642F"/>
    <w:rsid w:val="00A83B04"/>
    <w:rsid w:val="00AE3B52"/>
    <w:rsid w:val="00B8031F"/>
    <w:rsid w:val="00B909A3"/>
    <w:rsid w:val="00BB1F3D"/>
    <w:rsid w:val="00BC39A9"/>
    <w:rsid w:val="00C64EA8"/>
    <w:rsid w:val="00C97519"/>
    <w:rsid w:val="00CD74E2"/>
    <w:rsid w:val="00CD774A"/>
    <w:rsid w:val="00CE3324"/>
    <w:rsid w:val="00CF627F"/>
    <w:rsid w:val="00D64188"/>
    <w:rsid w:val="00D777DA"/>
    <w:rsid w:val="00DA1F8D"/>
    <w:rsid w:val="00DD7C8B"/>
    <w:rsid w:val="00DE6B4A"/>
    <w:rsid w:val="00E034ED"/>
    <w:rsid w:val="00E073C0"/>
    <w:rsid w:val="00E105CD"/>
    <w:rsid w:val="00E1531E"/>
    <w:rsid w:val="00E361C0"/>
    <w:rsid w:val="00E43DE9"/>
    <w:rsid w:val="00E60A26"/>
    <w:rsid w:val="00E61AF2"/>
    <w:rsid w:val="00E66D0E"/>
    <w:rsid w:val="00EB323A"/>
    <w:rsid w:val="00EC6079"/>
    <w:rsid w:val="00ED34EA"/>
    <w:rsid w:val="00F06BBD"/>
    <w:rsid w:val="00F30856"/>
    <w:rsid w:val="00F778C7"/>
    <w:rsid w:val="00F955BE"/>
    <w:rsid w:val="00FB2C5E"/>
    <w:rsid w:val="00F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D9CD"/>
  <w15:chartTrackingRefBased/>
  <w15:docId w15:val="{A6CFA7C4-A971-45C3-81E7-C3FEBA0F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DE9"/>
    <w:pPr>
      <w:ind w:left="720"/>
      <w:contextualSpacing/>
    </w:pPr>
  </w:style>
  <w:style w:type="paragraph" w:customStyle="1" w:styleId="1">
    <w:name w:val="Абзац списка1"/>
    <w:basedOn w:val="Normal"/>
    <w:uiPriority w:val="34"/>
    <w:qFormat/>
    <w:rsid w:val="00922E4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NoSpacing1">
    <w:name w:val="No Spacing1"/>
    <w:uiPriority w:val="99"/>
    <w:rsid w:val="004C4D68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normChar">
    <w:name w:val="norm Char"/>
    <w:link w:val="norm"/>
    <w:locked/>
    <w:rsid w:val="004C4D68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4C4D68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customStyle="1" w:styleId="namak">
    <w:name w:val="namak"/>
    <w:basedOn w:val="Normal"/>
    <w:link w:val="namak0"/>
    <w:rsid w:val="00725317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eastAsia="ru-RU"/>
    </w:rPr>
  </w:style>
  <w:style w:type="character" w:customStyle="1" w:styleId="namak0">
    <w:name w:val="namak Знак"/>
    <w:link w:val="namak"/>
    <w:rsid w:val="00725317"/>
    <w:rPr>
      <w:rFonts w:ascii="GHEA Grapalat" w:eastAsia="Times New Roman" w:hAnsi="GHEA Grapalat" w:cs="Times New Roman"/>
      <w:spacing w:val="-4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BC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89D7F-1FD2-48FB-BA91-25BB05B6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1275</Words>
  <Characters>7270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Hovhannisyan</dc:creator>
  <cp:keywords>https:/mul2-mta.gov.am/tasks/985380/oneclick/7.ampopatert.docx?token=3c4b612f2d41f9245186b96e5481eb38</cp:keywords>
  <dc:description/>
  <cp:lastModifiedBy>Marine Hovhannisyan</cp:lastModifiedBy>
  <cp:revision>10</cp:revision>
  <dcterms:created xsi:type="dcterms:W3CDTF">2022-12-14T18:11:00Z</dcterms:created>
  <dcterms:modified xsi:type="dcterms:W3CDTF">2022-12-14T19:14:00Z</dcterms:modified>
</cp:coreProperties>
</file>