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D7B" w:rsidRDefault="007E2D7B" w:rsidP="007E2D7B">
      <w:pPr>
        <w:spacing w:line="360" w:lineRule="auto"/>
        <w:ind w:firstLine="720"/>
        <w:jc w:val="center"/>
        <w:rPr>
          <w:rFonts w:ascii="GHEA Grapalat" w:hAnsi="GHEA Grapalat" w:cs="Sylfaen"/>
          <w:b/>
          <w:sz w:val="24"/>
          <w:szCs w:val="24"/>
          <w:lang w:val="hy-AM"/>
        </w:rPr>
      </w:pPr>
      <w:r>
        <w:rPr>
          <w:rFonts w:ascii="GHEA Grapalat" w:hAnsi="GHEA Grapalat" w:cs="Sylfaen"/>
          <w:b/>
          <w:sz w:val="24"/>
          <w:szCs w:val="24"/>
          <w:lang w:val="hy-AM"/>
        </w:rPr>
        <w:t>ՀԻՄՆԱՎՈՐՈՒՄ</w:t>
      </w:r>
    </w:p>
    <w:p w:rsidR="007E2D7B" w:rsidRDefault="007E2D7B" w:rsidP="007E2D7B">
      <w:pPr>
        <w:tabs>
          <w:tab w:val="left" w:pos="1080"/>
        </w:tabs>
        <w:spacing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«Հայաստանի Հանրապետության կառավարության 2014 թվականի օգոստոսի 28</w:t>
      </w:r>
      <w:r>
        <w:rPr>
          <w:rFonts w:ascii="GHEA Grapalat" w:hAnsi="GHEA Grapalat" w:cs="Sylfaen"/>
          <w:b/>
          <w:sz w:val="24"/>
          <w:szCs w:val="24"/>
          <w:lang w:val="hy-AM"/>
        </w:rPr>
        <w:noBreakHyphen/>
        <w:t>ի N 895-Ն որոշման մեջ փոփոխություններ և լրացումներ կատարելու մասին» ՀՀ կառավարության որոշման նախագծի ընդունման վերաբերյալ</w:t>
      </w:r>
    </w:p>
    <w:p w:rsidR="007E2D7B" w:rsidRDefault="007E2D7B" w:rsidP="007E2D7B">
      <w:pPr>
        <w:tabs>
          <w:tab w:val="left" w:pos="1080"/>
        </w:tabs>
        <w:spacing w:line="360" w:lineRule="auto"/>
        <w:ind w:firstLine="720"/>
        <w:jc w:val="both"/>
        <w:rPr>
          <w:rFonts w:ascii="GHEA Grapalat" w:hAnsi="GHEA Grapalat" w:cs="Sylfaen"/>
          <w:b/>
          <w:sz w:val="24"/>
          <w:szCs w:val="24"/>
          <w:lang w:val="hy-AM"/>
        </w:rPr>
      </w:pPr>
    </w:p>
    <w:p w:rsidR="007E2D7B" w:rsidRDefault="007E2D7B" w:rsidP="007E2D7B">
      <w:pPr>
        <w:tabs>
          <w:tab w:val="left" w:pos="1080"/>
        </w:tabs>
        <w:spacing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1. Իրավական ակտի անհրաժեշտությունը (նպատակը)</w:t>
      </w:r>
    </w:p>
    <w:p w:rsidR="007E2D7B" w:rsidRDefault="007E2D7B" w:rsidP="007E2D7B">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Ներկայացվող նախագծի ընդունումը պայմանավորված է «Պաշտոնատար անձանց գործունեության ապահովման, սպասարկման և սոցիալական երաշխիքների մասին» օրենքում փոփոխություններ և լրացումներ կատարելու մասին» 2022 թվականի մարտի 23-ի ՀՕ-78-Ն օրենքի (ուժի մեջ է մտել 2022 թվականի ապրիլի 22-ին) ընդունմամբ, ինչպես նաև իրավակիրառ պրակտիկայում ծագած խնդիրների լուծման անհրաժեշտությամբ:</w:t>
      </w:r>
    </w:p>
    <w:p w:rsidR="007E2D7B" w:rsidRDefault="007E2D7B" w:rsidP="007E2D7B">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ՀՀ վարչապետի 01.06.2022թ. թիվ 617-Ա որոշման հավելվածով հաստատված «Պաշտոնատար անձանց գործունեության ապահովման, սպասարկման և սոցիալական երաշխիքների մասին» օրենքում փոփոխություններ և լրացումներ կատարելու մասին» oրենքի կիրարկումն ապահովող միջոցառման համաձայն՝ «Հայաստանի Հանրապետության կառավարության 2014 թվականի օգոստոսի 8-ի N 895-Ն որոշման մեջ փոփոխություններ և լրացումներ կատարելու մասին» Կառավարության որոշման նախագիծը ՀՀ վարչապետի աշխատակազմ ներկայացնելու ժամկետ սահմանված է 2022 թվականի հոկտեմբերի 30-ը։</w:t>
      </w:r>
    </w:p>
    <w:p w:rsidR="007E2D7B" w:rsidRDefault="007E2D7B" w:rsidP="007E2D7B">
      <w:pPr>
        <w:spacing w:line="360" w:lineRule="auto"/>
        <w:ind w:firstLine="720"/>
        <w:jc w:val="both"/>
        <w:rPr>
          <w:rFonts w:ascii="GHEA Grapalat" w:hAnsi="GHEA Grapalat" w:cs="Sylfaen"/>
          <w:sz w:val="24"/>
          <w:szCs w:val="24"/>
          <w:lang w:val="hy-AM"/>
        </w:rPr>
      </w:pPr>
    </w:p>
    <w:p w:rsidR="007E2D7B" w:rsidRDefault="007E2D7B" w:rsidP="007E2D7B">
      <w:pPr>
        <w:tabs>
          <w:tab w:val="left" w:pos="1080"/>
        </w:tabs>
        <w:spacing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1.1. Կարգավորման հարաբերությունների ներկա վիճակը և առկա խնդիրները</w:t>
      </w:r>
    </w:p>
    <w:p w:rsidR="007E2D7B" w:rsidRDefault="007E2D7B" w:rsidP="007E2D7B">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«Պաշտոնատար անձանց գործունեության ապահովման, սպասարկման և սոցիալական երաշխիքների մասին» օրենքով (այսուհետ՝ Օրենք) Կառավարությանը վերապահվել են մի շարք իրավասություններ։ Մասնավորապես, Օրենքով սահմանվել է, որ</w:t>
      </w:r>
      <w:r>
        <w:rPr>
          <w:rFonts w:ascii="Cambria Math" w:hAnsi="Cambria Math" w:cs="Sylfaen"/>
          <w:sz w:val="24"/>
          <w:szCs w:val="24"/>
          <w:lang w:val="hy-AM"/>
        </w:rPr>
        <w:t>.</w:t>
      </w:r>
      <w:r>
        <w:rPr>
          <w:rFonts w:ascii="GHEA Grapalat" w:hAnsi="GHEA Grapalat" w:cs="Sylfaen"/>
          <w:sz w:val="24"/>
          <w:szCs w:val="24"/>
          <w:lang w:val="hy-AM"/>
        </w:rPr>
        <w:t xml:space="preserve"> </w:t>
      </w:r>
    </w:p>
    <w:p w:rsidR="007E2D7B" w:rsidRDefault="007E2D7B" w:rsidP="007E2D7B">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1. Հանրապետության նախագահի, Ազգային ժողովի պատգամավորի, Կառավարության անդամի, Սահմանադրական դատարանի կամ այլ դատարանների դատավորի, Բարձրագույն դատական խորհրդի անդամի, Մարդու իրավունքների պաշտպանի, Հաշվեքննիչ պալատի նախագահի, դատախազի, հակակոռուպցիոն կոմիտեում ինքնավար պաշտոն, քննչական կոմիտեում ինքնավար պաշտոն, պետական եկամուտների կոմիտեի քննչական մարմնում ինքնավար պաշտոն զբաղեցրած անձի կողմից իր պաշտոնեական պարտականությունները կատարելիս կամ դրանք կատարելու առնչությամբ ստացած վնասվածքի կամ խեղման պատճառով մահանալու (զոհվելու) դեպքում ընտանիքի համար նշանակված կենսաթոշակից ընտանիքի անդամներից մեկի պահանջով նրա բաժնեմասը նշանակվում և վճարվում է առանձին, որի կարգը սահմանում է Կառավարությունը (հոդված 3, 1-ին մաս),</w:t>
      </w:r>
    </w:p>
    <w:p w:rsidR="007E2D7B" w:rsidRDefault="007E2D7B" w:rsidP="007E2D7B">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2. Օրենքով նշանակված կենսաթոշակի չափը վերահաշվարկվում է նաև կենսաթոշակառուի ներկայացրած գրավոր դիմումի և ներկայացված լրացուցիչ փաստաթղթի հիման վրա՝ Կառավարության սահմանած կարգով (հոդված 5, 9-րդ մաս),</w:t>
      </w:r>
    </w:p>
    <w:p w:rsidR="007E2D7B" w:rsidRDefault="007E2D7B" w:rsidP="007E2D7B">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3. կենսաթոշակի չափը հաշվարկելու համար ստաժը (ստաժում հաշվառվող ժամանակահատվածները) և Օրենքի 2-րդ հոդվածի 1-ին մասի 9-12-րդ կետերում նշված մասնագիտական ստաժը (մասնագիտական ստաժում հաշվառվող ժամանակահատվածները) հաշվարկելու կարգը սահմանում է Կառավարությունը (հոդված 5, 10-րդ մաս),</w:t>
      </w:r>
    </w:p>
    <w:p w:rsidR="007E2D7B" w:rsidRDefault="007E2D7B" w:rsidP="007E2D7B">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4. </w:t>
      </w:r>
      <w:r>
        <w:rPr>
          <w:rFonts w:ascii="GHEA Grapalat" w:hAnsi="GHEA Grapalat"/>
          <w:color w:val="000000"/>
          <w:sz w:val="24"/>
          <w:szCs w:val="24"/>
          <w:shd w:val="clear" w:color="auto" w:fill="FFFFFF"/>
          <w:lang w:val="hy-AM"/>
        </w:rPr>
        <w:t xml:space="preserve">կենսաթոշակառուի՝ պաշտոնավարման ընթացքում կատարած ծանր կամ առանձնապես ծանր հանցագործության համար օրինական ուժի մեջ մտած դատավճռով դատապարտվելու </w:t>
      </w:r>
      <w:r>
        <w:rPr>
          <w:rFonts w:ascii="GHEA Grapalat" w:hAnsi="GHEA Grapalat" w:cs="Sylfaen"/>
          <w:sz w:val="24"/>
          <w:szCs w:val="24"/>
          <w:lang w:val="hy-AM"/>
        </w:rPr>
        <w:t xml:space="preserve">մասին տեղեկատվությունը կենսաթոշակ նշանակող մարմնին գրավոր տեղեկացնում է կենսաթոշակառուն՝ Կառավարության սահմանած կարգով (հոդված 6, 9-րդ մաս), </w:t>
      </w:r>
    </w:p>
    <w:p w:rsidR="007E2D7B" w:rsidRDefault="007E2D7B" w:rsidP="007E2D7B">
      <w:pPr>
        <w:tabs>
          <w:tab w:val="left" w:pos="1080"/>
        </w:tabs>
        <w:spacing w:after="0" w:line="360" w:lineRule="auto"/>
        <w:ind w:firstLine="709"/>
        <w:jc w:val="both"/>
        <w:rPr>
          <w:rFonts w:ascii="GHEA Grapalat" w:hAnsi="GHEA Grapalat" w:cs="Sylfaen"/>
          <w:sz w:val="24"/>
          <w:szCs w:val="24"/>
          <w:lang w:val="hy-AM"/>
        </w:rPr>
      </w:pPr>
      <w:r>
        <w:rPr>
          <w:rFonts w:ascii="GHEA Grapalat" w:hAnsi="GHEA Grapalat" w:cs="Sylfaen"/>
          <w:sz w:val="24"/>
          <w:szCs w:val="24"/>
          <w:lang w:val="hy-AM"/>
        </w:rPr>
        <w:t>5. օրենքի 9-րդ հոդվածի 14-րդ մասով սահմանված դեպքում (դատախազի, հակակոռուպցիոն կոմիտեում ինքնավար պաշտոն, պետական եկամուտների կոմիտեի քննչական մարմնում ինքնավար պաշտոն զբաղեցրած, մինչև 1974 թվականի հունվարի 1-ը ծնված անձինք, որոնք 2017 թվականի հուլիսի 1-ի դրությամբ ունեն առնվազն 20 օրացուցային տարվա մասնագիտական աշխատանքային ստաժ և չունեն Օրենքով կենսաթոշակ ստանալու իրավունք պետք է մինչև 2022 թվականի դեկտեմբերի 29-ը գրավոր դիմել կենսաթոշակ նշանակող մարմին՝ հաշվառվելու համար) մասնագիտական աշխատանքային ստաժը հաշվարկելու կարգը (մասնագիտական աշխատանքային ստաժում հաշվառվող ժամանակահատվածները) և անհրաժեշտ փաստաթղթերի ցանկը, ինչպես նաև կենսաթոշակի չափը հաշվարկելու կարգը սահմանում է Կառավարությունը։</w:t>
      </w:r>
    </w:p>
    <w:p w:rsidR="007E2D7B" w:rsidRDefault="007E2D7B" w:rsidP="007E2D7B">
      <w:pPr>
        <w:pStyle w:val="ListParagraph"/>
        <w:tabs>
          <w:tab w:val="left" w:pos="1080"/>
        </w:tabs>
        <w:spacing w:line="360" w:lineRule="auto"/>
        <w:ind w:left="0" w:firstLine="709"/>
        <w:jc w:val="both"/>
        <w:rPr>
          <w:rFonts w:ascii="GHEA Grapalat" w:hAnsi="GHEA Grapalat" w:cs="Sylfaen"/>
          <w:lang w:val="hy-AM"/>
        </w:rPr>
      </w:pPr>
      <w:r>
        <w:rPr>
          <w:rFonts w:ascii="GHEA Grapalat" w:hAnsi="GHEA Grapalat" w:cs="Sylfaen"/>
          <w:lang w:val="hy-AM"/>
        </w:rPr>
        <w:t>Ըստ այդմ, անհրաժեշտություն է առաջացել Հայաստանի Հանրապետության կառավարության 2014 թվականի օգոստոսի 23-ի N 895-Ն որոշմամբ (այսուհետ՝ Որոշում) սահմանել վերոնշյալ կարգերը, իսկ առանձին դեպքերում՝ Որոշման դրույթները համապատասխանեցնել Օրենքում կատարված փոփոխություններին։</w:t>
      </w:r>
    </w:p>
    <w:p w:rsidR="007E2D7B" w:rsidRDefault="007E2D7B" w:rsidP="007E2D7B">
      <w:pPr>
        <w:pStyle w:val="ListParagraph"/>
        <w:tabs>
          <w:tab w:val="left" w:pos="1080"/>
        </w:tabs>
        <w:spacing w:line="360" w:lineRule="auto"/>
        <w:ind w:left="0" w:firstLine="709"/>
        <w:jc w:val="both"/>
        <w:rPr>
          <w:rFonts w:ascii="GHEA Grapalat" w:hAnsi="GHEA Grapalat" w:cs="Sylfaen"/>
          <w:lang w:val="hy-AM"/>
        </w:rPr>
      </w:pPr>
      <w:r>
        <w:rPr>
          <w:rFonts w:ascii="GHEA Grapalat" w:hAnsi="GHEA Grapalat" w:cs="Sylfaen"/>
          <w:lang w:val="hy-AM"/>
        </w:rPr>
        <w:t>Հաշվի առնելով այն հանգամանքը, որ հատուկ քննչական կոմիտեն լուծարվել է, սակայն կան հատուկ քննչական ծառայությունում ինքնավար պաշտոն զբաղեցրած անձինք, ովքեր չեն իրացրել իրենց կենաթոշակի իրավունքը։ Ըստ այդմ, անհրաժեշտ է կարգավորել նաև նրանց կենսաթոշակի իրավունքի իրացմանն առնչվող հարաբերությունները։</w:t>
      </w:r>
    </w:p>
    <w:p w:rsidR="007E2D7B" w:rsidRDefault="007E2D7B" w:rsidP="007E2D7B">
      <w:pPr>
        <w:pStyle w:val="ListParagraph"/>
        <w:spacing w:line="360" w:lineRule="auto"/>
        <w:ind w:left="0" w:firstLine="709"/>
        <w:jc w:val="both"/>
        <w:rPr>
          <w:rFonts w:ascii="GHEA Grapalat" w:hAnsi="GHEA Grapalat"/>
          <w:i/>
          <w:lang w:val="hy-AM"/>
        </w:rPr>
      </w:pPr>
      <w:r>
        <w:rPr>
          <w:rFonts w:ascii="GHEA Grapalat" w:hAnsi="GHEA Grapalat" w:cs="Sylfaen"/>
          <w:lang w:val="hy-AM"/>
        </w:rPr>
        <w:t xml:space="preserve">Միևնույն ժամանակ, </w:t>
      </w:r>
      <w:r>
        <w:rPr>
          <w:rFonts w:ascii="GHEA Grapalat" w:hAnsi="GHEA Grapalat"/>
          <w:lang w:val="hy-AM"/>
        </w:rPr>
        <w:t xml:space="preserve">ՀՀ քրեական դատավարության 1961 և 1998 թվականների օրենսգրքերի ֆունկցիոնալ տրամաբանությամբ պայմանավորված՝ </w:t>
      </w:r>
      <w:r>
        <w:rPr>
          <w:rFonts w:ascii="GHEA Grapalat" w:hAnsi="GHEA Grapalat"/>
          <w:color w:val="000000"/>
          <w:shd w:val="clear" w:color="auto" w:fill="FFFFFF"/>
          <w:lang w:val="af-ZA"/>
        </w:rPr>
        <w:t xml:space="preserve">«Հայաստանի </w:t>
      </w:r>
      <w:r>
        <w:rPr>
          <w:rFonts w:ascii="GHEA Grapalat" w:hAnsi="GHEA Grapalat"/>
          <w:color w:val="000000"/>
          <w:shd w:val="clear" w:color="auto" w:fill="FFFFFF"/>
          <w:lang w:val="hy-AM"/>
        </w:rPr>
        <w:t xml:space="preserve">Հանրապետության քննչական կոմիտեի մասին» </w:t>
      </w:r>
      <w:r>
        <w:rPr>
          <w:rFonts w:ascii="GHEA Grapalat" w:hAnsi="GHEA Grapalat" w:cs="Sylfaen"/>
          <w:lang w:val="hy-AM"/>
        </w:rPr>
        <w:t>օրենքում</w:t>
      </w:r>
      <w:r>
        <w:rPr>
          <w:rFonts w:ascii="GHEA Grapalat" w:hAnsi="GHEA Grapalat"/>
          <w:lang w:val="hy-AM"/>
        </w:rPr>
        <w:t xml:space="preserve"> (այսուհետ՝ ՔԿ օրենք) 09.06.2022թ.-ին կատարվեցին փոփոխություններ և լրացում, ըստ որի՝ ՔԿ օրենքը լրացվեց նոր՝ 18.1 հոդվածով (</w:t>
      </w:r>
      <w:r>
        <w:rPr>
          <w:rFonts w:ascii="GHEA Grapalat" w:hAnsi="GHEA Grapalat"/>
          <w:i/>
          <w:lang w:val="hy-AM"/>
        </w:rPr>
        <w:t xml:space="preserve">Քննչական կոմիտեում ինքնավար պաշտոն զբաղեցնող անձի մասնագիտական ստաժը), համաձայն որի՝ «Քննչական կոմիտեում ինքնավար պաշտոն զբաղեցնող անձի մասնագիտական ստաժը ներառում է նաև դատախազի, քննիչի, հետաքննության մարմնի պետի և հետաքննություն իրականացնող աշխատակցի (հետաքննիչի) պաշտոն զբաղեցնելու ստաժը»: </w:t>
      </w:r>
    </w:p>
    <w:p w:rsidR="007E2D7B" w:rsidRDefault="007E2D7B" w:rsidP="007E2D7B">
      <w:pPr>
        <w:pStyle w:val="ListParagraph"/>
        <w:spacing w:line="360" w:lineRule="auto"/>
        <w:ind w:left="0" w:firstLine="709"/>
        <w:jc w:val="both"/>
        <w:rPr>
          <w:rFonts w:ascii="GHEA Grapalat" w:hAnsi="GHEA Grapalat"/>
          <w:u w:val="single"/>
          <w:lang w:val="hy-AM"/>
        </w:rPr>
      </w:pPr>
      <w:r>
        <w:rPr>
          <w:rFonts w:ascii="GHEA Grapalat" w:hAnsi="GHEA Grapalat"/>
          <w:lang w:val="hy-AM"/>
        </w:rPr>
        <w:t>ՔԿ օրենքի այդ լրացումը կատարվեց նոր Քրեական դատավարության օրենսգրքի ընդունմանը զուգահեռ, որով վերացվեց հետաքննիչի քրեադատավարական ինստիտուտը և հետաքննիչների կրճատվող հաստիքները զբաղեցրած անձանց քննչական կոմիտե տեղափոխվելու խնդիր դրվեց: ՔԿ օրենքի 18.1 հոդվածի ամրագրմամբ նախկին հետաքննիչներին տրվեց օրենսդրական երաշխիք այն մասին, որ հետաքննիչների ունեցած մասնագիտական ստաժները ներառվելու են քննչական կոմիտեում իրենց մասնագիտական ստաժներում: Ընդ որում, այդ երաշխիքի հիմքում դրվեց այն նույն հիմնավորումն ու տրամաբանությունը, որի մասին նշվեց վերևում (հաշվի են առնվել հետաքննիչի, հետաքննության ստորաբաժանման պետի ու քննիչի լիազորությունների և գործառույթների նմանությունը, որոշ դեպքերում անգամ նույնությունը):</w:t>
      </w:r>
      <w:r>
        <w:rPr>
          <w:rFonts w:ascii="GHEA Grapalat" w:hAnsi="GHEA Grapalat"/>
          <w:u w:val="single"/>
          <w:lang w:val="hy-AM"/>
        </w:rPr>
        <w:t xml:space="preserve">   </w:t>
      </w:r>
    </w:p>
    <w:p w:rsidR="007E2D7B" w:rsidRDefault="007E2D7B" w:rsidP="007E2D7B">
      <w:pPr>
        <w:spacing w:after="0" w:line="360" w:lineRule="auto"/>
        <w:ind w:firstLine="709"/>
        <w:jc w:val="both"/>
        <w:rPr>
          <w:rFonts w:ascii="GHEA Grapalat" w:hAnsi="GHEA Grapalat"/>
          <w:i/>
          <w:sz w:val="24"/>
          <w:szCs w:val="24"/>
          <w:u w:val="single"/>
          <w:lang w:val="hy-AM"/>
        </w:rPr>
      </w:pPr>
      <w:r>
        <w:rPr>
          <w:rFonts w:ascii="GHEA Grapalat" w:hAnsi="GHEA Grapalat"/>
          <w:sz w:val="24"/>
          <w:szCs w:val="24"/>
          <w:lang w:val="hy-AM"/>
        </w:rPr>
        <w:t>Նույն՝ ՔԿ օրենքում 09.06.2022թ.-ին կատարված փոփոխությունների անցումային դրույթների համաձայն՝</w:t>
      </w:r>
      <w:r>
        <w:rPr>
          <w:rFonts w:ascii="GHEA Grapalat" w:hAnsi="GHEA Grapalat"/>
          <w:i/>
          <w:sz w:val="24"/>
          <w:szCs w:val="24"/>
          <w:u w:val="single"/>
          <w:lang w:val="hy-AM"/>
        </w:rPr>
        <w:t xml:space="preserve"> </w:t>
      </w:r>
      <w:r>
        <w:rPr>
          <w:rFonts w:ascii="GHEA Grapalat" w:hAnsi="GHEA Grapalat"/>
          <w:i/>
          <w:sz w:val="24"/>
          <w:szCs w:val="24"/>
          <w:lang w:val="hy-AM"/>
        </w:rPr>
        <w:t xml:space="preserve">այն անձինք, ովքեր 2022թ. հունիսի 30-ի դրությամբ աշխատել են որպես հետաքննիչ կամ հետաքննության ստորաբաժանման ղեկավար 2022թ. հուլիսի 1-ից առանց որակավորման ստուգում անցնելու, առանց Արդարադատության ակադեմիայում ուսումնառություն անցնելու նշանակվել են քննիչի պաշտոնում՝ 1 տարի ժամկետով՝ որպես պաշտոնակատար: </w:t>
      </w:r>
      <w:r>
        <w:rPr>
          <w:rFonts w:ascii="GHEA Grapalat" w:hAnsi="GHEA Grapalat"/>
          <w:i/>
          <w:sz w:val="24"/>
          <w:szCs w:val="24"/>
          <w:u w:val="single"/>
          <w:lang w:val="hy-AM"/>
        </w:rPr>
        <w:t xml:space="preserve">Այն, որ օրենքի ուժով մեխանիկորեն հետաքննիչներն ու հետաքննության ստորաբաժանումների ղեկավարները նշանակվեցին քննիչի պաշտոնակատարներ և այսօր կատարում են քննիչի գործառույթներ ևս վկայում է նրանց և քննիչների գործառույթների նմանության, որոշ դեպքերում նույնության մասին, հակառակ պարագայում նման պարզեցված և մեխանիկական տեղափոխության միջոցով նրանց չէր վստահվի քննիչի  գործառույթների իրականացումը /հարկ է նշել, որ, օրինակ, օպեր-լիազորներին, համայնքային ոստիկաններին կամ այլ ծառայությունների ներկայացուցիչներին, բացի հետաքննիչներից, օրենքով հնարավորություն չտրվեց զբաղեցնել քննիչի պաշտոն, քանի որ մյուսների գործառույթներն էականորեն տարբերվում են քննիչի գործառույթներից/:    </w:t>
      </w:r>
    </w:p>
    <w:p w:rsidR="007E2D7B" w:rsidRDefault="007E2D7B" w:rsidP="007E2D7B">
      <w:pPr>
        <w:pStyle w:val="ListParagraph"/>
        <w:spacing w:line="360" w:lineRule="auto"/>
        <w:ind w:left="0" w:firstLine="709"/>
        <w:jc w:val="both"/>
        <w:rPr>
          <w:rFonts w:ascii="GHEA Grapalat" w:hAnsi="GHEA Grapalat"/>
          <w:i/>
          <w:u w:val="single"/>
          <w:lang w:val="hy-AM"/>
        </w:rPr>
      </w:pPr>
      <w:r>
        <w:rPr>
          <w:rFonts w:ascii="GHEA Grapalat" w:hAnsi="GHEA Grapalat"/>
          <w:i/>
          <w:u w:val="single"/>
          <w:lang w:val="hy-AM"/>
        </w:rPr>
        <w:t xml:space="preserve">ՔԿ օրենքի 18.1 հոդվածի և անցումային դրույթների ուժով անձը (հետաքննիչը, հետաքննության ստորաբաժանման ղեկավարը) ստացել է լեգիտիմ ակնկալիք և իր մասնագիտական ստաժը քննիչի ստաժում ներառելու օրենսդրական երաշխիք, որի արդյունքում էլ տեղափոխվել է քննչական կոմիտե: </w:t>
      </w:r>
    </w:p>
    <w:p w:rsidR="007E2D7B" w:rsidRDefault="007E2D7B" w:rsidP="007E2D7B">
      <w:pPr>
        <w:pStyle w:val="ListParagraph"/>
        <w:spacing w:line="360" w:lineRule="auto"/>
        <w:ind w:left="0" w:firstLine="709"/>
        <w:jc w:val="both"/>
        <w:rPr>
          <w:rFonts w:ascii="GHEA Grapalat" w:hAnsi="GHEA Grapalat" w:cs="Sylfaen"/>
          <w:lang w:val="hy-AM"/>
        </w:rPr>
      </w:pPr>
    </w:p>
    <w:p w:rsidR="007E2D7B" w:rsidRDefault="007E2D7B" w:rsidP="007E2D7B">
      <w:pPr>
        <w:pStyle w:val="ListParagraph"/>
        <w:spacing w:line="360" w:lineRule="auto"/>
        <w:ind w:left="0" w:firstLine="709"/>
        <w:jc w:val="both"/>
        <w:rPr>
          <w:rFonts w:ascii="GHEA Grapalat" w:hAnsi="GHEA Grapalat" w:cs="Sylfaen"/>
          <w:lang w:val="hy-AM"/>
        </w:rPr>
      </w:pPr>
      <w:r>
        <w:rPr>
          <w:rFonts w:ascii="GHEA Grapalat" w:hAnsi="GHEA Grapalat" w:cs="Sylfaen"/>
          <w:lang w:val="hy-AM"/>
        </w:rPr>
        <w:t>Դրան զուգահեռ, «Պաշտոնատար անձանց գործունեության ապահովման, սպասարկման և սոցիալական երաշխիքների մասին» օրենքի 2-րդ (Պետական պաշտոն զբաղեցրած անձին կենսաթոշակ նշանակելու պայմանները) հոդվածի 1-ին մասի 11-րդ կետի համաձայն՝  սույն օրենքով կենսաթոշակի իրավունք ունի՝ (…)</w:t>
      </w:r>
    </w:p>
    <w:p w:rsidR="007E2D7B" w:rsidRDefault="007E2D7B" w:rsidP="007E2D7B">
      <w:pPr>
        <w:pStyle w:val="ListParagraph"/>
        <w:spacing w:line="360" w:lineRule="auto"/>
        <w:ind w:left="0" w:firstLine="709"/>
        <w:jc w:val="both"/>
        <w:rPr>
          <w:rFonts w:ascii="GHEA Grapalat" w:hAnsi="GHEA Grapalat" w:cs="Sylfaen"/>
          <w:lang w:val="hy-AM"/>
        </w:rPr>
      </w:pPr>
      <w:r>
        <w:rPr>
          <w:rFonts w:ascii="GHEA Grapalat" w:hAnsi="GHEA Grapalat" w:cs="Sylfaen"/>
          <w:lang w:val="hy-AM"/>
        </w:rPr>
        <w:t>«11) քննչական կոմիտեում ինքնավար պաշտոն զբաղեցրած անձը, որը՝</w:t>
      </w:r>
    </w:p>
    <w:p w:rsidR="007E2D7B" w:rsidRDefault="007E2D7B" w:rsidP="007E2D7B">
      <w:pPr>
        <w:pStyle w:val="ListParagraph"/>
        <w:spacing w:line="360" w:lineRule="auto"/>
        <w:ind w:left="0" w:firstLine="709"/>
        <w:jc w:val="both"/>
        <w:rPr>
          <w:rFonts w:ascii="GHEA Grapalat" w:hAnsi="GHEA Grapalat" w:cs="Sylfaen"/>
          <w:lang w:val="hy-AM"/>
        </w:rPr>
      </w:pPr>
      <w:r>
        <w:rPr>
          <w:rFonts w:ascii="GHEA Grapalat" w:hAnsi="GHEA Grapalat" w:cs="Sylfaen"/>
          <w:lang w:val="hy-AM"/>
        </w:rPr>
        <w:t>ա</w:t>
      </w:r>
      <w:r>
        <w:rPr>
          <w:rFonts w:ascii="MS Gothic" w:eastAsia="MS Gothic" w:hAnsi="MS Gothic" w:cs="MS Gothic" w:hint="eastAsia"/>
          <w:lang w:val="hy-AM"/>
        </w:rPr>
        <w:t>․</w:t>
      </w:r>
      <w:r>
        <w:rPr>
          <w:rFonts w:ascii="GHEA Grapalat" w:hAnsi="GHEA Grapalat" w:cs="Sylfaen"/>
          <w:lang w:val="hy-AM"/>
        </w:rPr>
        <w:t xml:space="preserve"> պաշտոնից ազատվելու օրվա դրությամբ ունի առնվազն 20 օրացուցային տարվա մասնագիտական ստաժ կամ </w:t>
      </w:r>
    </w:p>
    <w:p w:rsidR="007E2D7B" w:rsidRDefault="007E2D7B" w:rsidP="007E2D7B">
      <w:pPr>
        <w:pStyle w:val="ListParagraph"/>
        <w:spacing w:line="360" w:lineRule="auto"/>
        <w:ind w:left="0" w:firstLine="709"/>
        <w:jc w:val="both"/>
        <w:rPr>
          <w:rFonts w:ascii="GHEA Grapalat" w:hAnsi="GHEA Grapalat" w:cs="Sylfaen"/>
          <w:lang w:val="hy-AM"/>
        </w:rPr>
      </w:pPr>
      <w:r>
        <w:rPr>
          <w:rFonts w:ascii="GHEA Grapalat" w:hAnsi="GHEA Grapalat" w:cs="Sylfaen"/>
          <w:lang w:val="hy-AM"/>
        </w:rPr>
        <w:t>(…)»:</w:t>
      </w:r>
    </w:p>
    <w:p w:rsidR="007E2D7B" w:rsidRDefault="007E2D7B" w:rsidP="007E2D7B">
      <w:pPr>
        <w:pStyle w:val="ListParagraph"/>
        <w:spacing w:line="360" w:lineRule="auto"/>
        <w:ind w:left="0" w:firstLine="709"/>
        <w:jc w:val="both"/>
        <w:rPr>
          <w:rFonts w:ascii="GHEA Grapalat" w:hAnsi="GHEA Grapalat" w:cs="Sylfaen"/>
          <w:lang w:val="hy-AM"/>
        </w:rPr>
      </w:pPr>
      <w:r>
        <w:rPr>
          <w:rFonts w:ascii="GHEA Grapalat" w:hAnsi="GHEA Grapalat" w:cs="Sylfaen"/>
          <w:lang w:val="hy-AM"/>
        </w:rPr>
        <w:t>Նույն օրենքի  5-րդ հոդվածի 10-րդ մասի համաձայն՝</w:t>
      </w:r>
    </w:p>
    <w:p w:rsidR="007E2D7B" w:rsidRDefault="007E2D7B" w:rsidP="007E2D7B">
      <w:pPr>
        <w:pStyle w:val="ListParagraph"/>
        <w:spacing w:line="360" w:lineRule="auto"/>
        <w:ind w:left="0" w:firstLine="709"/>
        <w:jc w:val="both"/>
        <w:rPr>
          <w:rFonts w:ascii="GHEA Grapalat" w:hAnsi="GHEA Grapalat" w:cs="Sylfaen"/>
          <w:lang w:val="hy-AM"/>
        </w:rPr>
      </w:pPr>
      <w:r>
        <w:rPr>
          <w:rFonts w:ascii="GHEA Grapalat" w:hAnsi="GHEA Grapalat" w:cs="Sylfaen"/>
          <w:lang w:val="hy-AM"/>
        </w:rPr>
        <w:t>«(...) սույն օրենքի 2-րդ հոդվածի 1-ին մասի 9-12-րդ կետերում նշված մասնագիտական ստաժը (մասնագիտական ստաժում հաշվառվող ժամանակահատվածները) հաշվարկելու կարգը սահմանում է Կառավարությունը:»:</w:t>
      </w:r>
    </w:p>
    <w:p w:rsidR="007E2D7B" w:rsidRDefault="007E2D7B" w:rsidP="007E2D7B">
      <w:pPr>
        <w:pStyle w:val="ListParagraph"/>
        <w:spacing w:line="360" w:lineRule="auto"/>
        <w:ind w:left="0" w:firstLine="709"/>
        <w:jc w:val="both"/>
        <w:rPr>
          <w:rFonts w:ascii="GHEA Grapalat" w:hAnsi="GHEA Grapalat"/>
          <w:b/>
          <w:lang w:val="hy-AM"/>
        </w:rPr>
      </w:pPr>
      <w:r>
        <w:rPr>
          <w:rFonts w:ascii="GHEA Grapalat" w:hAnsi="GHEA Grapalat"/>
          <w:b/>
          <w:lang w:val="hy-AM"/>
        </w:rPr>
        <w:t>Ըստ այդմ՝ հետաքննության մարմնի պետի և հետաքննություն իրականացնող աշխատակցի /հետաքննիչի/ պաշտոն զբաղեցնելու ժամանակահատվածները անհրաժեշտ է հաշվառել Քննչական կոմիտեի ինքնավար պաշտոն զբաղեցնող անձի 20 օրացուցային տարվա մասնագիտական ստաժում:</w:t>
      </w:r>
    </w:p>
    <w:p w:rsidR="007E2D7B" w:rsidRDefault="007E2D7B" w:rsidP="007E2D7B">
      <w:pPr>
        <w:pStyle w:val="ListParagraph"/>
        <w:ind w:left="0" w:firstLine="426"/>
        <w:jc w:val="both"/>
        <w:rPr>
          <w:rFonts w:ascii="GHEA Grapalat" w:hAnsi="GHEA Grapalat"/>
          <w:b/>
          <w:lang w:val="hy-AM"/>
        </w:rPr>
      </w:pPr>
      <w:r>
        <w:rPr>
          <w:rFonts w:ascii="GHEA Grapalat" w:hAnsi="GHEA Grapalat"/>
          <w:b/>
          <w:lang w:val="hy-AM"/>
        </w:rPr>
        <w:t xml:space="preserve"> </w:t>
      </w:r>
    </w:p>
    <w:p w:rsidR="007E2D7B" w:rsidRDefault="007E2D7B" w:rsidP="007E2D7B">
      <w:pPr>
        <w:tabs>
          <w:tab w:val="left" w:pos="1080"/>
        </w:tabs>
        <w:spacing w:line="360" w:lineRule="auto"/>
        <w:ind w:firstLine="720"/>
        <w:jc w:val="both"/>
        <w:rPr>
          <w:rFonts w:ascii="GHEA Grapalat" w:hAnsi="GHEA Grapalat" w:cs="Sylfaen"/>
          <w:b/>
          <w:sz w:val="24"/>
          <w:szCs w:val="24"/>
          <w:lang w:val="hy-AM"/>
        </w:rPr>
      </w:pPr>
    </w:p>
    <w:p w:rsidR="007E2D7B" w:rsidRDefault="007E2D7B" w:rsidP="007E2D7B">
      <w:pPr>
        <w:tabs>
          <w:tab w:val="left" w:pos="1080"/>
        </w:tabs>
        <w:spacing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1.2. Առկա խնդրի առաջարկվող լուծումը</w:t>
      </w:r>
    </w:p>
    <w:p w:rsidR="007E2D7B" w:rsidRDefault="007E2D7B" w:rsidP="007E2D7B">
      <w:pPr>
        <w:tabs>
          <w:tab w:val="left" w:pos="1080"/>
        </w:tabs>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Հաշվի առնելով վերը նշվածը` առաջարկվում է համապատասխան փոփոխություններ և լրացումներ կատարել Հայաստանի Հանրապետության կառավարության 2014 թվականի օգոստոսի 23-ի N 895-Ն որոշման մեջ:</w:t>
      </w:r>
    </w:p>
    <w:p w:rsidR="007E2D7B" w:rsidRDefault="007E2D7B" w:rsidP="007E2D7B">
      <w:pPr>
        <w:tabs>
          <w:tab w:val="left" w:pos="1080"/>
        </w:tabs>
        <w:spacing w:line="360" w:lineRule="auto"/>
        <w:ind w:firstLine="720"/>
        <w:jc w:val="both"/>
        <w:rPr>
          <w:rFonts w:ascii="GHEA Grapalat" w:hAnsi="GHEA Grapalat" w:cs="Sylfaen"/>
          <w:sz w:val="24"/>
          <w:szCs w:val="24"/>
          <w:lang w:val="hy-AM"/>
        </w:rPr>
      </w:pPr>
    </w:p>
    <w:p w:rsidR="007E2D7B" w:rsidRDefault="007E2D7B" w:rsidP="007E2D7B">
      <w:pPr>
        <w:tabs>
          <w:tab w:val="left" w:pos="1080"/>
        </w:tabs>
        <w:spacing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2. Կարգավորման առարկան</w:t>
      </w:r>
    </w:p>
    <w:p w:rsidR="007E2D7B" w:rsidRDefault="007E2D7B" w:rsidP="007E2D7B">
      <w:pPr>
        <w:tabs>
          <w:tab w:val="left" w:pos="1080"/>
        </w:tabs>
        <w:spacing w:after="0" w:line="360" w:lineRule="auto"/>
        <w:ind w:firstLine="720"/>
        <w:jc w:val="both"/>
        <w:rPr>
          <w:rFonts w:ascii="GHEA Grapalat" w:hAnsi="GHEA Grapalat"/>
          <w:color w:val="000000"/>
          <w:sz w:val="24"/>
          <w:szCs w:val="24"/>
          <w:lang w:val="hy-AM"/>
        </w:rPr>
      </w:pPr>
      <w:r>
        <w:rPr>
          <w:rFonts w:ascii="GHEA Grapalat" w:hAnsi="GHEA Grapalat" w:cs="Sylfaen"/>
          <w:sz w:val="24"/>
          <w:szCs w:val="24"/>
          <w:lang w:val="hy-AM"/>
        </w:rPr>
        <w:t>Ներկայացվող նախագծով, առաջարկվում է</w:t>
      </w:r>
      <w:r>
        <w:rPr>
          <w:rFonts w:ascii="GHEA Grapalat" w:hAnsi="GHEA Grapalat"/>
          <w:color w:val="000000"/>
          <w:sz w:val="24"/>
          <w:szCs w:val="24"/>
          <w:lang w:val="hy-AM"/>
        </w:rPr>
        <w:t xml:space="preserve"> սահմանել կամ հստակեցնել</w:t>
      </w:r>
      <w:r>
        <w:rPr>
          <w:rFonts w:ascii="Cambria Math" w:hAnsi="Cambria Math"/>
          <w:color w:val="000000"/>
          <w:sz w:val="24"/>
          <w:szCs w:val="24"/>
          <w:lang w:val="hy-AM"/>
        </w:rPr>
        <w:t>.</w:t>
      </w:r>
      <w:r>
        <w:rPr>
          <w:rFonts w:ascii="GHEA Grapalat" w:hAnsi="GHEA Grapalat"/>
          <w:color w:val="000000"/>
          <w:sz w:val="24"/>
          <w:szCs w:val="24"/>
          <w:lang w:val="hy-AM"/>
        </w:rPr>
        <w:t xml:space="preserve"> </w:t>
      </w:r>
    </w:p>
    <w:p w:rsidR="007E2D7B" w:rsidRDefault="007E2D7B" w:rsidP="007E2D7B">
      <w:pPr>
        <w:pStyle w:val="ListParagraph"/>
        <w:numPr>
          <w:ilvl w:val="0"/>
          <w:numId w:val="4"/>
        </w:numPr>
        <w:tabs>
          <w:tab w:val="left" w:pos="990"/>
        </w:tabs>
        <w:spacing w:line="360" w:lineRule="auto"/>
        <w:ind w:left="0" w:firstLine="720"/>
        <w:jc w:val="both"/>
        <w:rPr>
          <w:rFonts w:ascii="GHEA Grapalat" w:hAnsi="GHEA Grapalat"/>
          <w:color w:val="000000"/>
          <w:lang w:val="hy-AM"/>
        </w:rPr>
      </w:pPr>
      <w:r>
        <w:rPr>
          <w:rFonts w:ascii="GHEA Grapalat" w:hAnsi="GHEA Grapalat"/>
          <w:color w:val="000000"/>
          <w:lang w:val="hy-AM"/>
        </w:rPr>
        <w:t>դատախազի, հակակոռուպցիոն կոմիտեում ինքնավար պաշտոն, քննչական կոմիտեում ինքնավար պաշտոն, պետական եկամուտների կոմիտեի քննչական մարմնում ինքնավար պաշտոն զբաղեցրած անձանց (այսուհետ՝ քննչական մարմինում պաշտոն) 20 օրացուցային տարվա մասնագիտական ստաժում հաշվառվող ժամանակահատվածները՝ սկզբունքայնորեն պահպանելով մինչև 2022 թվականի ապրիլի 22-ը գործող կարգավորումները,</w:t>
      </w:r>
    </w:p>
    <w:p w:rsidR="007E2D7B" w:rsidRDefault="007E2D7B" w:rsidP="007E2D7B">
      <w:pPr>
        <w:pStyle w:val="ListParagraph"/>
        <w:numPr>
          <w:ilvl w:val="0"/>
          <w:numId w:val="4"/>
        </w:numPr>
        <w:tabs>
          <w:tab w:val="left" w:pos="990"/>
        </w:tabs>
        <w:spacing w:line="360" w:lineRule="auto"/>
        <w:ind w:left="0" w:firstLine="720"/>
        <w:jc w:val="both"/>
        <w:rPr>
          <w:rFonts w:ascii="GHEA Grapalat" w:hAnsi="GHEA Grapalat"/>
          <w:color w:val="000000"/>
          <w:lang w:val="hy-AM"/>
        </w:rPr>
      </w:pPr>
      <w:r>
        <w:rPr>
          <w:rFonts w:ascii="GHEA Grapalat" w:hAnsi="GHEA Grapalat"/>
          <w:color w:val="000000"/>
          <w:lang w:val="hy-AM"/>
        </w:rPr>
        <w:t>դատավորի պաշտոն զբաղեցրած անձանց Օրենքով կենսաթոշակի իրավունք տվող 10 օրացուցային տարում հաշվառվող (այն է՝ Սահմանադրական դատարանի, Հայաստանի Հանրապետության մասնակցությամբ գործող միջազգային դատարանի դատավորի, ինչպես նաև Ազգային ժողովի կողմից ընտրված Բարձրագույն դատական խորհրդի անդամի պաշտոն զբաղեցնելու) ժամանակահատվածները,</w:t>
      </w:r>
    </w:p>
    <w:p w:rsidR="007E2D7B" w:rsidRDefault="007E2D7B" w:rsidP="007E2D7B">
      <w:pPr>
        <w:pStyle w:val="ListParagraph"/>
        <w:numPr>
          <w:ilvl w:val="0"/>
          <w:numId w:val="4"/>
        </w:numPr>
        <w:tabs>
          <w:tab w:val="left" w:pos="990"/>
        </w:tabs>
        <w:spacing w:line="360" w:lineRule="auto"/>
        <w:ind w:left="0" w:firstLine="720"/>
        <w:jc w:val="both"/>
        <w:rPr>
          <w:rFonts w:ascii="GHEA Grapalat" w:hAnsi="GHEA Grapalat"/>
          <w:color w:val="000000"/>
          <w:lang w:val="hy-AM"/>
        </w:rPr>
      </w:pPr>
      <w:r>
        <w:rPr>
          <w:rFonts w:ascii="GHEA Grapalat" w:hAnsi="GHEA Grapalat"/>
          <w:color w:val="000000"/>
          <w:lang w:val="hy-AM"/>
        </w:rPr>
        <w:t>դիմումին կից ներկայացվող փաստաթղթերի (հայտարարությունների) ցանկը,</w:t>
      </w:r>
    </w:p>
    <w:p w:rsidR="007E2D7B" w:rsidRDefault="007E2D7B" w:rsidP="007E2D7B">
      <w:pPr>
        <w:pStyle w:val="ListParagraph"/>
        <w:numPr>
          <w:ilvl w:val="0"/>
          <w:numId w:val="4"/>
        </w:numPr>
        <w:tabs>
          <w:tab w:val="left" w:pos="99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 պետական պաշտոն զբաղեցրած անձի՝ օրենքով սահմանված կենսաթոշակ ստանալու իրավունքը մինչև 2022 թվականի ապրիլի 22-ը դադարեցված լինելու դեպքում կենսաթոշակ ստանալու իրավունքը վերականգնվում և կենսաթոշակը վերահաշվարկվում է Օրենքի 6-րդ հոդվածով սահմանված կարգով, ընդ որում, եթե Օրենքով սահմանված կարգով կենսաթոշակը վերահաշվարկելիս չափը նվազում է, կենսաթոշակը վճարվում է նախկին չափով,</w:t>
      </w:r>
    </w:p>
    <w:p w:rsidR="007E2D7B" w:rsidRDefault="007E2D7B" w:rsidP="007E2D7B">
      <w:pPr>
        <w:pStyle w:val="ListParagraph"/>
        <w:numPr>
          <w:ilvl w:val="0"/>
          <w:numId w:val="4"/>
        </w:numPr>
        <w:tabs>
          <w:tab w:val="left" w:pos="990"/>
        </w:tabs>
        <w:spacing w:line="360" w:lineRule="auto"/>
        <w:ind w:left="0" w:firstLine="720"/>
        <w:jc w:val="both"/>
        <w:rPr>
          <w:rFonts w:ascii="GHEA Grapalat" w:hAnsi="GHEA Grapalat"/>
          <w:color w:val="000000"/>
          <w:lang w:val="hy-AM"/>
        </w:rPr>
      </w:pPr>
      <w:r>
        <w:rPr>
          <w:rFonts w:ascii="GHEA Grapalat" w:hAnsi="GHEA Grapalat"/>
          <w:color w:val="000000"/>
          <w:lang w:val="hy-AM"/>
        </w:rPr>
        <w:t>կենսաթոշակառուի ներկայացրած գրավոր դիմումի և լրացուցիչ փաստաթղթերի հիման վրա կենսաթոշակի չափը վերահաշվարկելու կարգը, այն է՝ կենսաթոշակը վերահաշվարկվում է դիմելու ամսվան հաջորդող ամսվա 1-ից, իսկ կենսաթոշակի չափը հաշվարկվում է Օրենքի 5-րդ հոդվածով  սահմանված կարգով՝ բացառելով կենսաթոշակի չափի նվազումը,</w:t>
      </w:r>
    </w:p>
    <w:p w:rsidR="007E2D7B" w:rsidRDefault="007E2D7B" w:rsidP="007E2D7B">
      <w:pPr>
        <w:pStyle w:val="ListParagraph"/>
        <w:numPr>
          <w:ilvl w:val="0"/>
          <w:numId w:val="4"/>
        </w:numPr>
        <w:tabs>
          <w:tab w:val="left" w:pos="990"/>
        </w:tabs>
        <w:spacing w:line="360" w:lineRule="auto"/>
        <w:ind w:left="0" w:firstLine="720"/>
        <w:jc w:val="both"/>
        <w:rPr>
          <w:rFonts w:ascii="GHEA Grapalat" w:hAnsi="GHEA Grapalat"/>
          <w:color w:val="000000"/>
          <w:lang w:val="hy-AM"/>
        </w:rPr>
      </w:pPr>
      <w:r>
        <w:rPr>
          <w:rFonts w:ascii="GHEA Grapalat" w:hAnsi="GHEA Grapalat"/>
          <w:color w:val="000000"/>
          <w:lang w:val="hy-AM"/>
        </w:rPr>
        <w:t>պաշտոնավարման ընթացքում կատարած ծանր կամ առանձնապես ծանր հանցագործության համար իր նկատմամբ կայացված դատավճիռն օրինական ուժի մեջ մտնելու մասին տեղեկատվությունը կենսաթոշակառուն տարածքային բաժին ներկայացնում է քրեակատարողական հիմնարկի ղեկավարի միջոցով,  որը հիմք է  նրան Օրենքով նշանակված կենսաթոշակ ստանալու իրավունքը դադարեցնելու համար,  ընդ որում, նա կարող է  կենսաթոշակի իր իրավունքը իրացնել «Պետական կենսաթոշակների մասին» օրենքով,</w:t>
      </w:r>
    </w:p>
    <w:p w:rsidR="007E2D7B" w:rsidRDefault="007E2D7B" w:rsidP="007E2D7B">
      <w:pPr>
        <w:pStyle w:val="ListParagraph"/>
        <w:numPr>
          <w:ilvl w:val="0"/>
          <w:numId w:val="4"/>
        </w:numPr>
        <w:tabs>
          <w:tab w:val="left" w:pos="990"/>
        </w:tabs>
        <w:spacing w:line="360" w:lineRule="auto"/>
        <w:ind w:left="0" w:firstLine="720"/>
        <w:jc w:val="both"/>
        <w:rPr>
          <w:rFonts w:ascii="GHEA Grapalat" w:hAnsi="GHEA Grapalat"/>
          <w:color w:val="000000"/>
          <w:lang w:val="hy-AM"/>
        </w:rPr>
      </w:pPr>
      <w:r>
        <w:rPr>
          <w:rFonts w:ascii="GHEA Grapalat" w:hAnsi="GHEA Grapalat"/>
          <w:lang w:val="hy-AM"/>
        </w:rPr>
        <w:t>«</w:t>
      </w:r>
      <w:r>
        <w:rPr>
          <w:rFonts w:ascii="GHEA Grapalat" w:hAnsi="GHEA Grapalat" w:cs="GHEA Grapalat"/>
          <w:color w:val="000000"/>
          <w:lang w:val="hy-AM"/>
        </w:rPr>
        <w:t>Հայաստանի</w:t>
      </w:r>
      <w:r>
        <w:rPr>
          <w:rFonts w:ascii="GHEA Grapalat" w:hAnsi="GHEA Grapalat"/>
          <w:color w:val="000000"/>
          <w:lang w:val="hy-AM"/>
        </w:rPr>
        <w:t xml:space="preserve"> </w:t>
      </w:r>
      <w:r>
        <w:rPr>
          <w:rFonts w:ascii="GHEA Grapalat" w:hAnsi="GHEA Grapalat" w:cs="GHEA Grapalat"/>
          <w:color w:val="000000"/>
          <w:lang w:val="hy-AM"/>
        </w:rPr>
        <w:t>Հանրապետության</w:t>
      </w:r>
      <w:r>
        <w:rPr>
          <w:rFonts w:ascii="GHEA Grapalat" w:hAnsi="GHEA Grapalat"/>
          <w:color w:val="000000"/>
          <w:lang w:val="hy-AM"/>
        </w:rPr>
        <w:t xml:space="preserve"> </w:t>
      </w:r>
      <w:r>
        <w:rPr>
          <w:rFonts w:ascii="GHEA Grapalat" w:hAnsi="GHEA Grapalat"/>
          <w:lang w:val="hy-AM"/>
        </w:rPr>
        <w:t>քննչական կոմիտեի մասին» օրենքի 56-րդ հոդվածի 4-րդ մասով կենսաթոշակի իրավունք ձեռք բերած անձի կենսաթոշակի իրավունքի իրացումը Օրենքի շրջանակներում՝ հիմք ընդունելով Օրենքի 9-րդ հոդվածի 12-րդ մասով սահմանված կարգավորումների տրամաբանությունը,</w:t>
      </w:r>
    </w:p>
    <w:p w:rsidR="007E2D7B" w:rsidRDefault="007E2D7B" w:rsidP="007E2D7B">
      <w:pPr>
        <w:pStyle w:val="ListParagraph"/>
        <w:numPr>
          <w:ilvl w:val="0"/>
          <w:numId w:val="4"/>
        </w:numPr>
        <w:tabs>
          <w:tab w:val="left" w:pos="990"/>
        </w:tabs>
        <w:spacing w:line="360" w:lineRule="auto"/>
        <w:ind w:left="0" w:firstLine="720"/>
        <w:jc w:val="both"/>
        <w:rPr>
          <w:rFonts w:ascii="GHEA Grapalat" w:hAnsi="GHEA Grapalat"/>
          <w:color w:val="000000"/>
          <w:lang w:val="hy-AM"/>
        </w:rPr>
      </w:pPr>
      <w:r>
        <w:rPr>
          <w:rFonts w:ascii="GHEA Grapalat" w:hAnsi="GHEA Grapalat"/>
          <w:color w:val="000000"/>
          <w:shd w:val="clear" w:color="auto" w:fill="FFFFFF"/>
          <w:lang w:val="hy-AM"/>
        </w:rPr>
        <w:t>դատախազի, քննչական կոմիտեում ինքնավար պաշտոն, պետական եկամուտների կոմիտեի քննչական մարմնում ինքնավար պաշտոն, հատուկ քննչական ծառայությունում ինքնավար պաշտոն զբաղեցրած, մինչև 2022 թվականի ապրիլի 22-ը պաշտոնից ազատված, ազատվելու օրվա դրությամբ 20 տարվա օրացուցային մասանագիտական ստաժ ունեցող անձի՝ Օրենքով սահմանված կենսաթոշակի իրավունքն իրացնելու ժամկետները, հաշվի առնելով այն հանգամանքը, որ Օրենքի 6-րդ հոդվածի 2-րդ մասով սահմանված՝ կենսաթոշակ նշանակելու ժամկետները փոխկապակցված են պաշտոնից ազատվելու, իսկ խնդրո առարկա դեպքում իրավունքը ծագում է ոչ թե պաշտոնից ազատվելու, այլ Օրենքում կատարված համապատասխան փոփոխությունն ուժի մեջ մտնելու հանգամանքով։ Նախագծով առաջարկվում է խնդրո առարկա դեպքում մինչև 2022 թվականի դեկտեմբերի 29-ը դիմելու դեպքում կենսաթոշակը նշանակել 2022 թվականի ապրիլի 22-ից, նշված ժամկետից հետո դիմելու դեպքում՝ դիմելու օրվանից, իսկ հատուկ քննչական ծառայությունում ինքնավար պաշտոն զբաղեցրած անձի դեպքում՝ նաև կենսաթոշակը հաշվարկել օրենքի 5-րդ հոդվածի 4-րդ մասով սահմանված կարգով՝ հիմք ընդունելով հատուկ քննչական ծառայությունում ինքնավար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դրույքաչափը ու հավելավճարի չափը,</w:t>
      </w:r>
    </w:p>
    <w:p w:rsidR="007E2D7B" w:rsidRDefault="007E2D7B" w:rsidP="007E2D7B">
      <w:pPr>
        <w:pStyle w:val="ListParagraph"/>
        <w:numPr>
          <w:ilvl w:val="0"/>
          <w:numId w:val="4"/>
        </w:numPr>
        <w:tabs>
          <w:tab w:val="left" w:pos="99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դատախազի, հակակոռուպցիոն կոմիտեում ինքնավար պաշտոն, պետական եկամուտների կոմիտեի քննչական մարմնում ինքնավար պաշտոն զբաղեցնող, մինչև 1974 թվականի հունվարի 1-ը ծնված, 2017 թվականի հուլիսի 1-ի դրությամբ առնվազն 20 օրացուցային տարվա մասնագիտական աշխատանքային ստաժ ունեցող անձանց  հաշվառելու համար դիմումին կցվող փաստաթղթերի ցանկը, նրանց կենսաթոշակը հաշվարկելու կարգը, որում ամբողջությամբ պահպանվել են Օրենքի 9-րդ հոդվածի 3-րդ մասով (խնդրո առարկա օրենսդրական փոփոխությամբ ուժը կորցրած է ճանաչվել </w:t>
      </w:r>
      <w:r>
        <w:rPr>
          <w:rFonts w:ascii="GHEA Grapalat" w:hAnsi="GHEA Grapalat" w:cs="Sylfaen"/>
          <w:lang w:val="hy-AM"/>
        </w:rPr>
        <w:t>2022 թվականի ապրիլի 22-ից</w:t>
      </w:r>
      <w:r>
        <w:rPr>
          <w:rFonts w:ascii="GHEA Grapalat" w:hAnsi="GHEA Grapalat"/>
          <w:color w:val="000000"/>
          <w:lang w:val="hy-AM"/>
        </w:rPr>
        <w:t>) սահմանված կարգավորումները։</w:t>
      </w:r>
      <w:r>
        <w:rPr>
          <w:rFonts w:ascii="GHEA Grapalat" w:hAnsi="GHEA Grapalat"/>
          <w:color w:val="000000"/>
          <w:lang w:val="en-US"/>
        </w:rPr>
        <w:t>շ,</w:t>
      </w:r>
    </w:p>
    <w:p w:rsidR="007E2D7B" w:rsidRDefault="007E2D7B" w:rsidP="007E2D7B">
      <w:pPr>
        <w:pStyle w:val="ListParagraph"/>
        <w:numPr>
          <w:ilvl w:val="0"/>
          <w:numId w:val="4"/>
        </w:numPr>
        <w:tabs>
          <w:tab w:val="left" w:pos="990"/>
        </w:tabs>
        <w:spacing w:line="360" w:lineRule="auto"/>
        <w:ind w:left="0" w:firstLine="720"/>
        <w:jc w:val="both"/>
        <w:rPr>
          <w:rFonts w:ascii="GHEA Grapalat" w:hAnsi="GHEA Grapalat"/>
          <w:color w:val="000000"/>
          <w:lang w:val="hy-AM"/>
        </w:rPr>
      </w:pPr>
      <w:r>
        <w:rPr>
          <w:rFonts w:ascii="GHEA Grapalat" w:hAnsi="GHEA Grapalat"/>
          <w:color w:val="000000"/>
          <w:lang w:val="hy-AM"/>
        </w:rPr>
        <w:t>հետաքննության մարմնի պետի ու հետաքննություն իրականացնող աշխատակցի /հետաքննիչի/ պաշտոն զբաղեցնելու ժամանակահատվածները հաշվառել Քննչական կոմիտեի ինքնավար պաշտոն զբաղեցնող անձի 20 օրացուցային տարվա մասնագիտական ստաժում՝ հաշվի առնելով Քննչական կոմիտեի մասին օրենքի 18.1-րդ հոդվծի կարգավորումները։</w:t>
      </w:r>
    </w:p>
    <w:p w:rsidR="007E2D7B" w:rsidRDefault="007E2D7B" w:rsidP="007E2D7B">
      <w:pPr>
        <w:pStyle w:val="ListParagraph"/>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Նախագծով առաջարկվում է լուծել նաև իրավակիրառ պրակտիկայում ծագած առանձին խնդիրներ, այն է՝  </w:t>
      </w:r>
    </w:p>
    <w:p w:rsidR="007E2D7B" w:rsidRDefault="007E2D7B" w:rsidP="007E2D7B">
      <w:pPr>
        <w:pStyle w:val="ListParagraph"/>
        <w:numPr>
          <w:ilvl w:val="0"/>
          <w:numId w:val="5"/>
        </w:numPr>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կենսաթոշակի իրավունքի իրացման դիմումում էլեկտրոնային փոստի հասցեն և հեռախոսահամարը նշելը առաջարկվում է սահմանել որպես պարտադիր պայման (ներկայումս հայեցողական է),</w:t>
      </w:r>
    </w:p>
    <w:p w:rsidR="007E2D7B" w:rsidRDefault="007E2D7B" w:rsidP="007E2D7B">
      <w:pPr>
        <w:pStyle w:val="ListParagraph"/>
        <w:numPr>
          <w:ilvl w:val="0"/>
          <w:numId w:val="5"/>
        </w:numPr>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առաջարկվում է հստակեցնել պետական պաշտոն զբաղեցրած անձի զոհվածելու դեպքում նրա  ընտանիքի համար նշանակված կենսաթոշակ ստանալու իրավունք ունեցող անձի կենսաթոշակ ստանալու իրավունքը դադարեցնելու դեպքում ընտանիքի մյուս անդամին կենսաթոշակ նշանակելու կարգը և ժամկետները։ Այս դեպքում պահպանվել է զոհված զինծառայողի ընտանիքին Կառավարության 2021 թվականի  փետրվարի 4-ի N 141</w:t>
      </w:r>
      <w:r>
        <w:rPr>
          <w:rFonts w:ascii="GHEA Grapalat" w:hAnsi="GHEA Grapalat"/>
          <w:color w:val="000000"/>
          <w:lang w:val="hy-AM"/>
        </w:rPr>
        <w:noBreakHyphen/>
        <w:t>Ն   որոշմամբ (1 հավելվածի 18-20-րդ կետեր) տրվող պարգևավճարների համար սահմանված կարգավորումների տրամաբանությունը (ստանալու իրավունքը դադարելու ամսվանից հետո՝ 12 ամսվա ընթացքում դիմելու դեպքում կենսաթոշակ ստանալու իրավունքը վերականգնվում է այն դադարեցնելու օրվանից, իսկ այդ ժամկետից հետո դիմելու դեպքում՝ դիմելու ամսվան նախորդող  12-րդ ամսվա 1-ից),</w:t>
      </w:r>
    </w:p>
    <w:p w:rsidR="007E2D7B" w:rsidRDefault="007E2D7B" w:rsidP="007E2D7B">
      <w:pPr>
        <w:pStyle w:val="ListParagraph"/>
        <w:numPr>
          <w:ilvl w:val="0"/>
          <w:numId w:val="5"/>
        </w:numPr>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առաջարկվում է հստակեցնել զոհվածի ընտանիքի անդամների թիվը փոխվելու դեպքում բաժնեմասով նշանակված կենսաթոշակը վերահաշվարկելու կարգը և ժամկետները՝  նախորդ կետում նշված 12-ամսյա ժամկետի պահպանման մոտեցմամբ,</w:t>
      </w:r>
    </w:p>
    <w:p w:rsidR="007E2D7B" w:rsidRDefault="007E2D7B" w:rsidP="007E2D7B">
      <w:pPr>
        <w:pStyle w:val="ListParagraph"/>
        <w:numPr>
          <w:ilvl w:val="0"/>
          <w:numId w:val="5"/>
        </w:numPr>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պաշտոնեական պարտականությունները կատարելիս մահանալու (զոհվելու) դեպքում պետական պաշտոն զբաղեցրած անձի ընտանիքին տրվող միանվագ դրամական օգնության չափը 4.5 մլն դրամի փոխարեն առաջարկվում է սահմանել 3.4 մլն դրամ, որի համար հիմք են ընդունվել ծառայողական պարտականությունները կատարելու ժամանակ կամ զինվորական ծառայության ընթացքում զոհված (մահացած) զինծառայողի ընտանիքին Կառավարության 2018 թվականի օգոստոսի 9-ի N 916</w:t>
      </w:r>
      <w:r>
        <w:rPr>
          <w:rFonts w:ascii="GHEA Grapalat" w:hAnsi="GHEA Grapalat"/>
          <w:color w:val="000000"/>
          <w:lang w:val="hy-AM"/>
        </w:rPr>
        <w:noBreakHyphen/>
        <w:t>Ն որոշմամբ տրվող դրամական աջակցության չափերը (ծառայողական պարտականությունները կատարելու ժամանակ զոհված (մահացած) զինծառայողի ընտանիքին տրվում է 2.0 մլն դրամ, գերեզմանի բարեկարգման, տապանաքարերի պատրաստման և տեղադրման ծախսերի հատուցման համար՝ 1.4 մլն դրամ)։ Հ</w:t>
      </w:r>
      <w:r>
        <w:rPr>
          <w:rFonts w:ascii="GHEA Grapalat" w:eastAsia="GHEA Grapalat" w:hAnsi="GHEA Grapalat" w:cs="GHEA Grapalat"/>
          <w:color w:val="000000"/>
          <w:lang w:val="hy-AM"/>
        </w:rPr>
        <w:t>արկ է նշել, որ ծառայողական պարտականությունները կատարելիս զոհվելու դեպքում հուղարկավորության ծախսերը փոխհատուցելու համար տրամադրվող պետական աջակցության չափը թե՛ զինծառայողների, թե՛ պաշտոնատար անձանց դեպքում սահմանված է 700000 դրամ,</w:t>
      </w:r>
    </w:p>
    <w:p w:rsidR="007E2D7B" w:rsidRDefault="007E2D7B" w:rsidP="007E2D7B">
      <w:pPr>
        <w:pStyle w:val="ListParagraph"/>
        <w:numPr>
          <w:ilvl w:val="0"/>
          <w:numId w:val="5"/>
        </w:numPr>
        <w:tabs>
          <w:tab w:val="left" w:pos="0"/>
          <w:tab w:val="left" w:pos="1080"/>
          <w:tab w:val="left" w:pos="10065"/>
          <w:tab w:val="left" w:pos="10206"/>
        </w:tabs>
        <w:spacing w:line="360" w:lineRule="auto"/>
        <w:ind w:left="0" w:firstLine="720"/>
        <w:jc w:val="both"/>
        <w:rPr>
          <w:rFonts w:ascii="GHEA Grapalat" w:hAnsi="GHEA Grapalat"/>
          <w:color w:val="000000"/>
          <w:lang w:val="hy-AM"/>
        </w:rPr>
      </w:pPr>
      <w:r>
        <w:rPr>
          <w:rFonts w:ascii="GHEA Grapalat" w:hAnsi="GHEA Grapalat"/>
          <w:color w:val="000000"/>
          <w:lang w:val="hy-AM"/>
        </w:rPr>
        <w:t>բնակչության սոցիալական պաշտպանության պետական կազմակերպությունում ապրող՝  կենսաթոշակ ստանալու իրավունք ունեցող կենսաթոշակառուին վճարել կենսաթոշակի 50 տոկոսը՝ հիմք ընդունելով ՀՀ կառավարության 2011 թվականի մայիսի 5-ի N 665-Ն որոշման N 9 հավելվածով զինվորական կենսաթոշակների վճարման համար սահմանված կարգը (Օրենքի 6-րդ հոդվածի 4-րդ մասի համաձայն՝ կենսաթոշակը ....վճարվում է ....</w:t>
      </w:r>
      <w:r>
        <w:rPr>
          <w:lang w:val="hy-AM"/>
        </w:rPr>
        <w:t xml:space="preserve"> </w:t>
      </w:r>
      <w:r>
        <w:rPr>
          <w:rFonts w:ascii="GHEA Grapalat" w:hAnsi="GHEA Grapalat"/>
          <w:color w:val="000000"/>
          <w:lang w:val="hy-AM"/>
        </w:rPr>
        <w:t>«Պետական կենսաթոշակների մասին» օրենքով սահմանված կարգով, իսկ «Պետական կենսաթոշակների մասին» օրենքի 39-րդ հոդվածի 4-րդ մասի համաձայն՝ Բնակչության սոցիալական պաշտպանության պետական կազմակերպությունում ապրող կենսաթոշակառուի կենսաթոշակը նշանակվում և վճարվում է Կառավարության սահմանած կարգով)։</w:t>
      </w:r>
    </w:p>
    <w:p w:rsidR="007E2D7B" w:rsidRDefault="007E2D7B" w:rsidP="007E2D7B">
      <w:pPr>
        <w:pStyle w:val="ListParagraph"/>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Նախագծով առաջարկվում է կատարել նաև որոշ խմբագրական փոփոխություններ։</w:t>
      </w:r>
    </w:p>
    <w:p w:rsidR="007E2D7B" w:rsidRDefault="007E2D7B" w:rsidP="007E2D7B">
      <w:pPr>
        <w:pStyle w:val="ListParagraph"/>
        <w:tabs>
          <w:tab w:val="left" w:pos="1080"/>
        </w:tabs>
        <w:spacing w:line="360" w:lineRule="auto"/>
        <w:ind w:left="0" w:firstLine="720"/>
        <w:jc w:val="both"/>
        <w:rPr>
          <w:rFonts w:ascii="GHEA Grapalat" w:hAnsi="GHEA Grapalat" w:cs="Sylfaen"/>
          <w:lang w:val="hy-AM"/>
        </w:rPr>
      </w:pPr>
    </w:p>
    <w:p w:rsidR="007E2D7B" w:rsidRDefault="007E2D7B" w:rsidP="007E2D7B">
      <w:pPr>
        <w:tabs>
          <w:tab w:val="left" w:pos="1080"/>
        </w:tabs>
        <w:spacing w:after="0"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3. Իրավական ակտի կիրառման դեպքում ակնկալվող արդյունքը</w:t>
      </w:r>
    </w:p>
    <w:p w:rsidR="007E2D7B" w:rsidRDefault="007E2D7B" w:rsidP="007E2D7B">
      <w:pPr>
        <w:tabs>
          <w:tab w:val="left" w:pos="1080"/>
        </w:tabs>
        <w:spacing w:after="0" w:line="360" w:lineRule="auto"/>
        <w:ind w:firstLine="720"/>
        <w:jc w:val="both"/>
        <w:rPr>
          <w:rFonts w:ascii="GHEA Grapalat" w:hAnsi="GHEA Grapalat"/>
          <w:sz w:val="24"/>
          <w:szCs w:val="24"/>
          <w:lang w:val="af-ZA"/>
        </w:rPr>
      </w:pPr>
      <w:r>
        <w:rPr>
          <w:rFonts w:ascii="GHEA Grapalat" w:hAnsi="GHEA Grapalat" w:cs="Sylfaen"/>
          <w:sz w:val="24"/>
          <w:szCs w:val="24"/>
          <w:lang w:val="hy-AM"/>
        </w:rPr>
        <w:t xml:space="preserve">Նախագիծն ընդունվելու դեպքում </w:t>
      </w:r>
      <w:r>
        <w:rPr>
          <w:rFonts w:ascii="GHEA Grapalat" w:hAnsi="GHEA Grapalat" w:cs="Sylfaen"/>
          <w:bCs/>
          <w:sz w:val="24"/>
          <w:szCs w:val="24"/>
          <w:lang w:val="hy-AM"/>
        </w:rPr>
        <w:t>«</w:t>
      </w:r>
      <w:r>
        <w:rPr>
          <w:rFonts w:ascii="GHEA Grapalat" w:hAnsi="GHEA Grapalat" w:cs="Sylfaen"/>
          <w:sz w:val="24"/>
          <w:szCs w:val="24"/>
          <w:lang w:val="hy-AM"/>
        </w:rPr>
        <w:t>Հայաստանի Հանրապետության կառավարության 2014 թվականի օգոստոսի 23-ի N 895-Ն որոշման դրույթները կհամապատասխանեցվեն վերոհիշյալ օրենքի դրույթներին</w:t>
      </w:r>
      <w:r>
        <w:rPr>
          <w:rFonts w:ascii="GHEA Grapalat" w:hAnsi="GHEA Grapalat"/>
          <w:sz w:val="24"/>
          <w:szCs w:val="24"/>
          <w:lang w:val="af-ZA"/>
        </w:rPr>
        <w:t>:</w:t>
      </w:r>
    </w:p>
    <w:p w:rsidR="007E2D7B" w:rsidRDefault="007E2D7B" w:rsidP="007E2D7B">
      <w:pPr>
        <w:tabs>
          <w:tab w:val="left" w:pos="1080"/>
        </w:tabs>
        <w:spacing w:after="0" w:line="360" w:lineRule="auto"/>
        <w:ind w:firstLine="720"/>
        <w:jc w:val="both"/>
        <w:rPr>
          <w:rFonts w:ascii="GHEA Grapalat" w:hAnsi="GHEA Grapalat"/>
          <w:sz w:val="24"/>
          <w:szCs w:val="24"/>
          <w:lang w:val="af-ZA"/>
        </w:rPr>
      </w:pPr>
    </w:p>
    <w:p w:rsidR="007E2D7B" w:rsidRDefault="007E2D7B" w:rsidP="007E2D7B">
      <w:pPr>
        <w:tabs>
          <w:tab w:val="left" w:pos="1080"/>
        </w:tabs>
        <w:spacing w:after="0"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4. Կապը ռազմավարական փաստաթղթերի հետ</w:t>
      </w:r>
      <w:r>
        <w:rPr>
          <w:rFonts w:ascii="Times New Roman" w:hAnsi="Times New Roman" w:cs="Times New Roman"/>
          <w:b/>
          <w:sz w:val="24"/>
          <w:szCs w:val="24"/>
          <w:lang w:val="hy-AM"/>
        </w:rPr>
        <w:t>․</w:t>
      </w:r>
      <w:r>
        <w:rPr>
          <w:rFonts w:ascii="GHEA Grapalat" w:hAnsi="GHEA Grapalat" w:cs="Sylfaen"/>
          <w:b/>
          <w:sz w:val="24"/>
          <w:szCs w:val="24"/>
          <w:lang w:val="hy-AM"/>
        </w:rPr>
        <w:t xml:space="preserve"> Հայաստանի վերափոխման ռազմավարություն 2050, Կառավարության 2021-2026թթ</w:t>
      </w:r>
      <w:r>
        <w:rPr>
          <w:rFonts w:ascii="Times New Roman" w:hAnsi="Times New Roman" w:cs="Times New Roman"/>
          <w:b/>
          <w:sz w:val="24"/>
          <w:szCs w:val="24"/>
          <w:lang w:val="hy-AM"/>
        </w:rPr>
        <w:t>․</w:t>
      </w:r>
      <w:r>
        <w:rPr>
          <w:rFonts w:ascii="GHEA Grapalat" w:hAnsi="GHEA Grapalat" w:cs="Sylfaen"/>
          <w:b/>
          <w:sz w:val="24"/>
          <w:szCs w:val="24"/>
          <w:lang w:val="hy-AM"/>
        </w:rPr>
        <w:t xml:space="preserve"> ծրագիր, ոլորտային և/կամ այլ ռազմավարություններ</w:t>
      </w:r>
    </w:p>
    <w:p w:rsidR="007E2D7B" w:rsidRDefault="007E2D7B" w:rsidP="007E2D7B">
      <w:pPr>
        <w:tabs>
          <w:tab w:val="left" w:pos="567"/>
          <w:tab w:val="left" w:pos="900"/>
        </w:tabs>
        <w:spacing w:after="0" w:line="360" w:lineRule="auto"/>
        <w:ind w:firstLine="720"/>
        <w:jc w:val="both"/>
        <w:rPr>
          <w:rFonts w:ascii="GHEA Grapalat" w:hAnsi="GHEA Grapalat"/>
          <w:sz w:val="24"/>
          <w:szCs w:val="24"/>
          <w:lang w:val="af-ZA"/>
        </w:rPr>
      </w:pPr>
      <w:r>
        <w:rPr>
          <w:rFonts w:ascii="GHEA Grapalat" w:hAnsi="GHEA Grapalat" w:cs="Sylfaen"/>
          <w:sz w:val="24"/>
          <w:szCs w:val="24"/>
          <w:lang w:val="hy-AM"/>
        </w:rPr>
        <w:t xml:space="preserve"> «Հայաստանի Հանրապետության կառավարության 2014 թվականի օգոստոսի 23-ի N 895-Ն որոշման մեջ փոփխություններ և լրացումներ կատարելու մասին» Կառավարության որոշման նախագիծը չի </w:t>
      </w:r>
      <w:r>
        <w:rPr>
          <w:rFonts w:ascii="GHEA Grapalat" w:hAnsi="GHEA Grapalat"/>
          <w:sz w:val="24"/>
          <w:szCs w:val="24"/>
          <w:lang w:val="hy-AM"/>
        </w:rPr>
        <w:t>բխում Կառավարության 2021-2026 թթ. ծրագրից կամ որևէ այլ ռազմավարական փաստաթղթից՝ այն ապահովում է «Պաշտոնատար անձանց գործունեության ապահովման, սպասարկման և սոցիալական երաշխիքների մասին» օրենքում փոփոխություններ և լրացումներ կատարելու մասին»  2022 թվականի մարտի 23</w:t>
      </w:r>
      <w:r>
        <w:rPr>
          <w:rFonts w:ascii="GHEA Grapalat" w:hAnsi="GHEA Grapalat"/>
          <w:sz w:val="24"/>
          <w:szCs w:val="24"/>
          <w:lang w:val="hy-AM"/>
        </w:rPr>
        <w:noBreakHyphen/>
        <w:t xml:space="preserve">ի ՀՕ-78-Ն օրենքի կիրարկումը։ </w:t>
      </w:r>
    </w:p>
    <w:p w:rsidR="007E2D7B" w:rsidRDefault="007E2D7B" w:rsidP="007E2D7B">
      <w:pPr>
        <w:tabs>
          <w:tab w:val="left" w:pos="567"/>
          <w:tab w:val="left" w:pos="900"/>
        </w:tabs>
        <w:spacing w:after="0" w:line="360" w:lineRule="auto"/>
        <w:ind w:firstLine="720"/>
        <w:jc w:val="both"/>
        <w:rPr>
          <w:rFonts w:ascii="GHEA Grapalat" w:hAnsi="GHEA Grapalat" w:cs="Sylfaen"/>
          <w:b/>
          <w:sz w:val="24"/>
          <w:szCs w:val="24"/>
          <w:lang w:val="hy-AM"/>
        </w:rPr>
      </w:pPr>
    </w:p>
    <w:p w:rsidR="007E2D7B" w:rsidRDefault="007E2D7B" w:rsidP="007E2D7B">
      <w:pPr>
        <w:tabs>
          <w:tab w:val="left" w:pos="567"/>
          <w:tab w:val="left" w:pos="900"/>
        </w:tabs>
        <w:spacing w:after="0"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5. Տեղեկանք</w:t>
      </w:r>
    </w:p>
    <w:p w:rsidR="007E2D7B" w:rsidRDefault="007E2D7B" w:rsidP="007E2D7B">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«Հայաստանի Հանրապետության կառավարության 2014 թվականի օգոստոսի 23-ի N 895-Ն որոշման մեջ փոփոխություններ և լրացումներ կատարելու մասին» Կառավարության որոշման նախագծի ընդունման կապակցությամբ Հայաստանի Հանրապետության պետական բյուջեում  եկամուտները և ծախսերը չեն ավելանա կամ նվազի:</w:t>
      </w:r>
    </w:p>
    <w:p w:rsidR="007E2D7B" w:rsidRDefault="007E2D7B" w:rsidP="007E2D7B">
      <w:pPr>
        <w:spacing w:line="360" w:lineRule="auto"/>
        <w:rPr>
          <w:lang w:val="hy-AM"/>
        </w:rPr>
      </w:pPr>
    </w:p>
    <w:p w:rsidR="007E2D7B" w:rsidRDefault="007E2D7B" w:rsidP="007E2D7B">
      <w:pPr>
        <w:spacing w:line="360" w:lineRule="auto"/>
        <w:rPr>
          <w:lang w:val="hy-AM"/>
        </w:rPr>
      </w:pPr>
    </w:p>
    <w:p w:rsidR="007E2D7B" w:rsidRDefault="007E2D7B" w:rsidP="007E2D7B">
      <w:pPr>
        <w:spacing w:line="360" w:lineRule="auto"/>
        <w:rPr>
          <w:lang w:val="hy-AM"/>
        </w:rPr>
      </w:pPr>
    </w:p>
    <w:p w:rsidR="004204E8" w:rsidRPr="00494096" w:rsidRDefault="004204E8" w:rsidP="00C9658C">
      <w:pPr>
        <w:spacing w:line="360" w:lineRule="auto"/>
        <w:rPr>
          <w:lang w:val="hy-AM"/>
        </w:rPr>
      </w:pPr>
      <w:bookmarkStart w:id="0" w:name="_GoBack"/>
      <w:bookmarkEnd w:id="0"/>
    </w:p>
    <w:sectPr w:rsidR="004204E8" w:rsidRPr="00494096" w:rsidSect="00842574">
      <w:pgSz w:w="12240" w:h="15840"/>
      <w:pgMar w:top="1440" w:right="72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3D219C"/>
    <w:multiLevelType w:val="hybridMultilevel"/>
    <w:tmpl w:val="A844E4E0"/>
    <w:lvl w:ilvl="0" w:tplc="9FBEA84A">
      <w:start w:val="1"/>
      <w:numFmt w:val="decimal"/>
      <w:lvlText w:val="%1."/>
      <w:lvlJc w:val="left"/>
      <w:pPr>
        <w:ind w:left="15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5A5112"/>
    <w:multiLevelType w:val="hybridMultilevel"/>
    <w:tmpl w:val="A844E4E0"/>
    <w:lvl w:ilvl="0" w:tplc="9FBEA84A">
      <w:start w:val="1"/>
      <w:numFmt w:val="decimal"/>
      <w:lvlText w:val="%1."/>
      <w:lvlJc w:val="left"/>
      <w:pPr>
        <w:ind w:left="15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B85A81"/>
    <w:multiLevelType w:val="hybridMultilevel"/>
    <w:tmpl w:val="D7567F4C"/>
    <w:lvl w:ilvl="0" w:tplc="0409000F">
      <w:start w:val="1"/>
      <w:numFmt w:val="decimal"/>
      <w:lvlText w:val="%1."/>
      <w:lvlJc w:val="left"/>
      <w:pPr>
        <w:ind w:left="1510" w:hanging="360"/>
      </w:p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num w:numId="1">
    <w:abstractNumId w:val="2"/>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C64"/>
    <w:rsid w:val="0003105D"/>
    <w:rsid w:val="000970EF"/>
    <w:rsid w:val="00141EE6"/>
    <w:rsid w:val="001915DE"/>
    <w:rsid w:val="001A2A3D"/>
    <w:rsid w:val="001E42DA"/>
    <w:rsid w:val="00211355"/>
    <w:rsid w:val="00223A5A"/>
    <w:rsid w:val="00291443"/>
    <w:rsid w:val="003A7CBF"/>
    <w:rsid w:val="003E19BD"/>
    <w:rsid w:val="003F50DE"/>
    <w:rsid w:val="0041261D"/>
    <w:rsid w:val="004204E8"/>
    <w:rsid w:val="004634B8"/>
    <w:rsid w:val="004873A2"/>
    <w:rsid w:val="00494096"/>
    <w:rsid w:val="00530D36"/>
    <w:rsid w:val="00577DD6"/>
    <w:rsid w:val="00653B0E"/>
    <w:rsid w:val="00661909"/>
    <w:rsid w:val="00686E5E"/>
    <w:rsid w:val="006C595A"/>
    <w:rsid w:val="0072466B"/>
    <w:rsid w:val="007979EB"/>
    <w:rsid w:val="007A221E"/>
    <w:rsid w:val="007E2D7B"/>
    <w:rsid w:val="00804AE7"/>
    <w:rsid w:val="00831876"/>
    <w:rsid w:val="00831E74"/>
    <w:rsid w:val="00842574"/>
    <w:rsid w:val="008552B7"/>
    <w:rsid w:val="00922E35"/>
    <w:rsid w:val="00936AF1"/>
    <w:rsid w:val="00AF7DAE"/>
    <w:rsid w:val="00B04230"/>
    <w:rsid w:val="00BB423E"/>
    <w:rsid w:val="00BC0F33"/>
    <w:rsid w:val="00C446C4"/>
    <w:rsid w:val="00C538D9"/>
    <w:rsid w:val="00C5506B"/>
    <w:rsid w:val="00C8573E"/>
    <w:rsid w:val="00C9658C"/>
    <w:rsid w:val="00CB0797"/>
    <w:rsid w:val="00D625B9"/>
    <w:rsid w:val="00D9029C"/>
    <w:rsid w:val="00E87D9B"/>
    <w:rsid w:val="00EA4C64"/>
    <w:rsid w:val="00EC7309"/>
    <w:rsid w:val="00F42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ACD0"/>
  <w15:chartTrackingRefBased/>
  <w15:docId w15:val="{F0448FB4-A176-4861-A36A-B5493F080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87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494096"/>
    <w:pPr>
      <w:spacing w:after="0" w:line="240" w:lineRule="auto"/>
      <w:ind w:left="720"/>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94096"/>
    <w:rPr>
      <w:rFonts w:ascii="Times New Roman" w:eastAsia="Times New Roman" w:hAnsi="Times New Roman" w:cs="Times New Roman"/>
      <w:sz w:val="24"/>
      <w:szCs w:val="24"/>
      <w:lang w:val="ru-RU" w:eastAsia="ru-RU"/>
    </w:rPr>
  </w:style>
  <w:style w:type="table" w:styleId="TableGrid">
    <w:name w:val="Table Grid"/>
    <w:basedOn w:val="TableNormal"/>
    <w:uiPriority w:val="39"/>
    <w:rsid w:val="00EC730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41173">
      <w:bodyDiv w:val="1"/>
      <w:marLeft w:val="0"/>
      <w:marRight w:val="0"/>
      <w:marTop w:val="0"/>
      <w:marBottom w:val="0"/>
      <w:divBdr>
        <w:top w:val="none" w:sz="0" w:space="0" w:color="auto"/>
        <w:left w:val="none" w:sz="0" w:space="0" w:color="auto"/>
        <w:bottom w:val="none" w:sz="0" w:space="0" w:color="auto"/>
        <w:right w:val="none" w:sz="0" w:space="0" w:color="auto"/>
      </w:divBdr>
    </w:div>
    <w:div w:id="182327321">
      <w:bodyDiv w:val="1"/>
      <w:marLeft w:val="0"/>
      <w:marRight w:val="0"/>
      <w:marTop w:val="0"/>
      <w:marBottom w:val="0"/>
      <w:divBdr>
        <w:top w:val="none" w:sz="0" w:space="0" w:color="auto"/>
        <w:left w:val="none" w:sz="0" w:space="0" w:color="auto"/>
        <w:bottom w:val="none" w:sz="0" w:space="0" w:color="auto"/>
        <w:right w:val="none" w:sz="0" w:space="0" w:color="auto"/>
      </w:divBdr>
    </w:div>
    <w:div w:id="1044907723">
      <w:bodyDiv w:val="1"/>
      <w:marLeft w:val="0"/>
      <w:marRight w:val="0"/>
      <w:marTop w:val="0"/>
      <w:marBottom w:val="0"/>
      <w:divBdr>
        <w:top w:val="none" w:sz="0" w:space="0" w:color="auto"/>
        <w:left w:val="none" w:sz="0" w:space="0" w:color="auto"/>
        <w:bottom w:val="none" w:sz="0" w:space="0" w:color="auto"/>
        <w:right w:val="none" w:sz="0" w:space="0" w:color="auto"/>
      </w:divBdr>
    </w:div>
    <w:div w:id="1538271900">
      <w:bodyDiv w:val="1"/>
      <w:marLeft w:val="0"/>
      <w:marRight w:val="0"/>
      <w:marTop w:val="0"/>
      <w:marBottom w:val="0"/>
      <w:divBdr>
        <w:top w:val="none" w:sz="0" w:space="0" w:color="auto"/>
        <w:left w:val="none" w:sz="0" w:space="0" w:color="auto"/>
        <w:bottom w:val="none" w:sz="0" w:space="0" w:color="auto"/>
        <w:right w:val="none" w:sz="0" w:space="0" w:color="auto"/>
      </w:divBdr>
    </w:div>
    <w:div w:id="209723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10</Pages>
  <Words>1909</Words>
  <Characters>14189</Characters>
  <Application>Microsoft Office Word</Application>
  <DocSecurity>0</DocSecurity>
  <Lines>260</Lines>
  <Paragraphs>52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Roza.Mkrtchyan</dc:creator>
  <cp:keywords>https://mul2.gov.am/tasks/702113/oneclick/3. himnavorum.docx?token=2beb4f39e7f3bd291f1793cabcc34f89</cp:keywords>
  <dc:description/>
  <cp:lastModifiedBy>Tatevik Stepanyan</cp:lastModifiedBy>
  <cp:revision>9</cp:revision>
  <dcterms:created xsi:type="dcterms:W3CDTF">2022-10-13T12:36:00Z</dcterms:created>
  <dcterms:modified xsi:type="dcterms:W3CDTF">2022-12-19T05:19:00Z</dcterms:modified>
</cp:coreProperties>
</file>