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C0" w:rsidRPr="008C5717" w:rsidRDefault="004900C0" w:rsidP="008C5717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8C5717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D523C2" w:rsidRPr="008C5717" w:rsidRDefault="00D334ED" w:rsidP="008C5717">
      <w:pPr>
        <w:spacing w:after="0" w:line="360" w:lineRule="auto"/>
        <w:ind w:left="375"/>
        <w:jc w:val="center"/>
        <w:rPr>
          <w:rFonts w:ascii="GHEA Grapalat" w:hAnsi="GHEA Grapalat"/>
          <w:b/>
          <w:sz w:val="24"/>
          <w:szCs w:val="24"/>
          <w:lang w:val="hy-AM" w:eastAsia="ru-RU" w:bidi="ar-SA"/>
        </w:rPr>
      </w:pP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>«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2022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ՊԵՏԱԿԱՆ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ԲՅՈՒՋԵԻ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»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ՕՐԵՆՔՈՒՄ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ՎԵՐԱԲԱՇԽՈՒՄ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,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ՓՈՓՈԽՈՒԹՅՈՒՆ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ՈՒ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ԼՐԱՑՈՒՄ</w:t>
      </w:r>
      <w:r w:rsidRPr="008C5717">
        <w:rPr>
          <w:rFonts w:ascii="GHEA Grapalat" w:hAnsi="GHEA Grapalat"/>
          <w:b/>
          <w:sz w:val="24"/>
          <w:szCs w:val="24"/>
          <w:lang w:val="hy-AM" w:eastAsia="ru-RU" w:bidi="ar-SA"/>
        </w:rPr>
        <w:t>,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ԿԱՌԱՎԱՐՈՒԹՅԱՆ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2021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ԴԵԿՏԵՄԲԵՐԻ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23-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N 2121-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ՈՐՈՇՄԱՆ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ՄԵՋ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ՓՈՓՈԽՈՒԹՅՈՒՆՆԵՐ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ՈՒ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ԼՐԱՑՈՒՄՆԵՐ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ԿԱՏԱՐԵԼՈՒ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hy-AM" w:eastAsia="ru-RU" w:bidi="ar-SA"/>
        </w:rPr>
        <w:t>ԵՎ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ՇՐՋԱԿԱ ՄԻՋԱՎԱՅՐԻ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ՆԱԽԱՐԱՐՈՒԹՅԱՆԸ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ԳՈՒՄԱՐ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ru-RU" w:eastAsia="ru-RU" w:bidi="ar-SA"/>
        </w:rPr>
        <w:t>ՀԱՏԿԱՑՆԵԼՈՒ</w:t>
      </w:r>
      <w:r w:rsidRPr="008C5717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Pr="008C5717">
        <w:rPr>
          <w:rFonts w:ascii="GHEA Grapalat" w:hAnsi="GHEA Grapalat"/>
          <w:b/>
          <w:sz w:val="24"/>
          <w:szCs w:val="24"/>
          <w:lang w:val="hy-AM" w:eastAsia="ru-RU" w:bidi="ar-SA"/>
        </w:rPr>
        <w:t>ՄԱՍԻՆ</w:t>
      </w:r>
      <w:r w:rsidR="00430E1D" w:rsidRPr="008C5717">
        <w:rPr>
          <w:rFonts w:ascii="GHEA Grapalat" w:hAnsi="GHEA Grapalat"/>
          <w:b/>
          <w:lang w:val="hy-AM"/>
        </w:rPr>
        <w:t>»</w:t>
      </w:r>
    </w:p>
    <w:p w:rsidR="004900C0" w:rsidRPr="008C5717" w:rsidRDefault="004900C0" w:rsidP="008C5717">
      <w:pPr>
        <w:spacing w:after="0" w:line="360" w:lineRule="auto"/>
        <w:ind w:left="375"/>
        <w:jc w:val="center"/>
        <w:rPr>
          <w:rStyle w:val="Strong"/>
          <w:rFonts w:ascii="GHEA Grapalat" w:hAnsi="GHEA Grapalat"/>
          <w:bCs w:val="0"/>
          <w:sz w:val="24"/>
          <w:szCs w:val="24"/>
          <w:lang w:val="hy-AM" w:eastAsia="ru-RU" w:bidi="ar-SA"/>
        </w:rPr>
      </w:pPr>
      <w:r w:rsidRPr="008C5717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 ՎԵՐԱԲԵՐՅԱԼ</w:t>
      </w:r>
      <w:r w:rsidRPr="008C571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4900C0" w:rsidRPr="008C5717" w:rsidRDefault="004900C0" w:rsidP="008C5717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8C571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4900C0" w:rsidRPr="008C5717" w:rsidRDefault="004900C0" w:rsidP="008C5717">
      <w:pPr>
        <w:pStyle w:val="BodyText"/>
        <w:numPr>
          <w:ilvl w:val="0"/>
          <w:numId w:val="15"/>
        </w:numPr>
        <w:tabs>
          <w:tab w:val="left" w:pos="426"/>
        </w:tabs>
        <w:spacing w:after="0"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8C5717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Սևան ազգային պարկ ՊՈԱԿ-ի (այսուհետ՝ ՊՈԱԿ) կողմից պարկի տարածքի թերակղզու հյուսիսային ափում գտնվող 1700 քմ հողատարածքի վարձակալության համար 2004թ. մարտի 2-ին կազմակերպվել է մրցույթ: Մրցույթի արդյունքներով հաղթող է ճանաչվել Արթուր Արիստակեսյանը: 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2004թ. մարտի 10-ին ՊՈԱԿ-ի և Արթուր Արիստակեսյանի միջև կնքվել է Հողամասի վարձակալության մասին N 033 պայմանագիր: Պայմանագրից ծագող իրավունքները գրանցվել են կառավարությանն առընթեր անշարժ գույքի կադաստրի պետական կոմիտեի կողմից և Արթուր Արիստակեսյանին տրվել է վարձակալության իրավունքի գրանցման վկայական: 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Գեղարքունիքի մարզպետի կողմից տրված ճարտարապետահատակագծային առաջադրանքի և շինարարության թույլտվության հիման վրա Սևանա լճի ափամերձ մինչև 1901.6 մետր բացարձակ նիշն ընկած հատվածում կառուցել է մեկհարկանի 3 հատ հանգստի տնակներ, որոնց համար կադաստրի կոմիտեի կողմից Արթուր Արիստակեսյանին տրվել է անշարժ գույքի սեփականության (օգտագործման) իրավունքի գրանցման վկայական։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      2005թ. նոյեմբերի 4-ին կնքված առուվաճառքի պայմանագրի համաձայն N1 տնակը, որպես սեփականություն, Արթուր Արիստակեսյանն օտարել է Զոյա Աղաբեկյանին։ 2009թ. մարտի 19-ին կնքված առուվաճառքի պայմանագրի համաձայն, Զոյա Աղաբեկյանը N1 տնակն օտարել է  Հայկարամ Մխիթարյանին։ 2005թ. նոյեմբերի 4-ին կնքված առուվաճառքի պայմանագրի համաձայն Արթուր Արիստակեսյանը N2 տնակն օտարել է Սվետլանա Իսահակյանին։</w:t>
      </w:r>
    </w:p>
    <w:p w:rsidR="00FE182C" w:rsidRPr="00FE182C" w:rsidRDefault="00FE182C" w:rsidP="00FE182C">
      <w:pPr>
        <w:pStyle w:val="Bodytext20"/>
        <w:spacing w:line="360" w:lineRule="auto"/>
        <w:ind w:firstLine="540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 xml:space="preserve"> 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ab/>
        <w:t>Հաշվի առնելով, որ ՊՈԱԿ-ի և Արթուր Արիստակեսյանի միջև կնքված պայմանագրով սահմանված հողամասի տարեկան վարձավճարի չափը պակաս է եղել հողի հարկի տարեկան դրույքաչափից՝ հողամասի մրցութային կարգով վարձակալությամբ տրամադրելու մասին արձանագրությամբ հողամասի 1 քմ.-ի համար սահմանվել է 9 դրամ, իսկ օրենսդրությամբ սահմանված նվազագույն գումարը չպետք է պակաս լիներ կադաստրային արժեքի 1 %-ից՝ 12,42 դրամից, գլխավոր դատախազությունը դիմել է Գեղարքունիքի մարզի առաջին ատյանի ընդհանուր իրավասության դատարան: Դատարանի 2015թ. օգոստոսի 19-ի  N ԳԴ4/0381/02/12 օրինական ուժի մեջ մտած վճռով քաղաքացիական գործով ըստ հայցի գլխավոր դատախազության ընդդեմ Արթուր Հակոբի Արիստակեսյանի, Սվետլանա Վահանի Իսահակյանի, Զոյա Ռաֆիկի Աղաբեկյանի, Հայկարամ Պողոսի Մխիթարյանի և  կառավարությանն առընթեր անշարժ գույքի կադաստրի պետական կոմիտեի աշխատակազմի Գեղարքունիք տարածքային ստորաբաժանման, երրորդ անձ` Սևան ազգային պարկ ՊՈԱԿ-ի` պայմանագիրն անվավեր ճանաչելու, որպես անվավեր և առոչինչ պայմանագրերի անվավերության հետևանք` իրավունքների պետական գրանցումներն անվավեր ճանաչելու, հողամասերը նախկին վիճակի բերելու և ՊՈԱԿ-ին վերադարձնելու պահանջների մասին գլխավոր դատախազության հայցը բավարարվել է: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Արթուր Արիստակեսյանը, Հայկարամ Մխիթարյանը, Սվետլանա Իսահակյանը /այսուհետ՝ Հայցվորներ/ դիմել են Երևան քաղաքի առաջին ատյանի ընդհանուր իրավասության դատարան՝ ընդդեմ ֆինանսների նախարարության և ՊՈԱԿ-ի՝ 164.991.000 ՀՀ դրամ վնասի բռնագանձման պահանջով, որից  140.680.000 ՀՀ դրամը՝  թիվ 12188883 վկայականում արտացոլված տնակների վերարտադրման արժեքն է ներկայիս շուկայական գներով, 18.141.000 ՀՀ դրամը՝ հարակից տարածքների բարեկարգման համար կատարված շինարարական աշխատանքների իրականացման արժեքն է, 6.170.000 ՀՀ դրամը տարածքի նախկին վիճակի վերականգման համար անհրաժեշտ աշխատանքների կատարման ծախսն է: Միաժամանակ սկսած 24.08.2016 թվականից 140.680.000 ՀՀ դրամի և 18.141.000 ՀՀ դրամի նկատմամբ խնդրել են հաշվեգրել ՀՀ քաղաքացիական օրենսգրքի 411-րդ հոդվածով սահմանված տոկոսները: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Դատարանի 2018թ. դեկտեմբերի 14-ի N ԵԿԴ/3197/02/17 վճռով Հայցվորների հայցն ընդդեմ ֆինանսների նախարարության և ՊՈԱԿ-ի` վնասի հատուցման պահանջի մասին մերժվել  է: 2019թ. հունվարի 25-ին Երևան քաղաքի ընդհանուր իրավասության դատարանի 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 xml:space="preserve">2018թ. դեկտեմբերի 14-ի N ԵԿԴ/3197/02/17 վճռի դեմ Հայցվորների  կողմից ներկայացվել է վերաքննիչ բողոք: 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2019թ. ապրիլի 26-ին Վերաքննիչ քաղաքացիական դատարանի որոշմամբ վերաքննիչ բողոքը բավարարվել է մասնակի: Երևան քաղաքի ընդհանուր իրավասության դատարանի 2018թ. դեկտեմբերի 14-ի N ԵԿԴ/3197/02/17 վճիռը բեկանվել է և գործն ուղարկվել է նույն դատարան՝ նոր քննության: 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Երևան քաղաքի առաջին ատյանի ընդհանուր իրավասության դատարանի 2020թ. օգոստոսի 5-ի վճռով Հայցվորների ընդդեմ ֆինանսների նախարարության և ՊՈԱԿ-ի` վնասի հատուցման պահանջի մասին հայցը բավարարվել է : 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2020թ-ին ՊՈԱԿ-ը և ֆինանսների նախարարությունը ներկայացրել են վերաքննիչ բողոք դատարանի 2020թ. օգոստոսի 5-ի վճռի դեմ: Դատարանի որոշմամբ վերաքննիչ բողոքը ընդունվել է վարույթ: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Վերաքննիչ դատարանի 11.03.2021թ-ի որոշմամբ  առաջին ատյանի դատարանի վճիռը փոփոխվել է և հայցն ամբողջությամբ մերժվել է: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Հայցվորները ներկայացրել են վճռաբեկ բողոք: ՊՈԱԿ-ը և ֆինանսների նախարարությունը ներկայացրել են վճռաբեկ բողոքի պատասխան: Սակայն դատարանի 28.10.2022թ-ի որոշմամբ վճռաբեկ բողոքը բավարարվել է մասնակի, մեջբերում եմ. Վճռաբեկ բողոքը բավարարել մասնակի։ ՀՀ վերաքննիչ քաղաքացիական դատարանի 11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03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2022 թվականի որոշումը մասնակի՝ «Սևան» ազգային պարկ» ՊՈԱԿ-ից հօգուտ Արթուր Արիստակեսյանի, Հայկարամ Մխիթարյանի և Սվետլանա Իսահակյանի ՝ 164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991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 և սկսած 24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08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2016 թվականից 140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680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դրամի և 18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141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դրամի նկատմամբ ՀՀ քաղաքացիական օրենսգրքի 411-րդ հոդվածով սահմանված տոկոսներ հաշվեգրելու պահանջը մերժելու մասով բեկանել և այդ մասով օրինական ուժ տալ Երևան քաղաքի ընդհանուր իրավասության դատարանի 05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08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2020 թվականի վճռին: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ՀՀ վերաքննիչ քաղաքացիական դատարանի 11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03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2022 թվականի որոշումն ըստ հայցի՝ Արթուր Արիստակեսյանի, Հայկարամ Մխիթարյանի և Սվետլանա Իսահակյանի ընդդեմ ՀՀ ֆինանսների նախարարության՝ 164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991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 և ՀՀ քաղաքացիական օրենսգրքի 411-րդ հոդվածով նախատեսված տոկոսներ բռնագանձելու պահանջը մերժելու մասով թողնել օրինական ուժի մեջ։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2. «Սևան» ազգային պարկ» ՊՈԱԿ-ից հօգուտ Արթուր Արիստակեսյանի, Հայկարամ 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>Մխիթարյանի և Սվետլանա Իսահակյանի բռնագանձել 4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դրամ՝ որպես հայցադիմումը դատարան ներկայացնելու համար վերջիններիս կողմից նախապես վճարված պետական տուրքի գումար: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«Սևան» ազգային պարկ» ՊՈԱԿ-ից հօգուտ Արթուր Արիստակեսյանի, Հայկարամ Մխիթարյանի և Սվետլանա Իսահակյանի բռնագանձել 10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դրամ` որպես վերաքննիչ բողոք ներկայացնելու համար վերջիններիս կողմից նախապես վճարված պետական տուրքի գումար: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«Սևան» ազգային պարկ» ՊՈԱԿ-ից ՀՀ պետական բյուջե բռնագանձել 3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295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820 ՀՀ դրամ` որպես հայցադիմումը դատարան ներկայացնելու համար սահմանված և Երևանի Կենտրոն և Նորք-Մարաշ վարչական շրջանների ընդհանուր իրավասության դատարանի 17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08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2017 թվականի որոշմամբ հետաձգված պետական տուրքի գումար, ինչպես նաև 158.821.000 ՀՀ դրամ գումարի նկատմամբ ՀՀ քաղաքացիական օրենսգրքի 411-րդ հոդվածով սահմանված կարգով հաշվեգրման ենթակա տոկոսագումարի 2 տոկոսը՝ սկսած 24.08.2016 թվականից մինչև վճռի օրինական ուժի մեջ մտնելը: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«Սևան» ազգային պարկ» ՊՈԱԿ-ից ՀՀ պետական բյուջե բռնագանձել 4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939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730 ՀՀ դրամ` որպես վերաքննիչ բողոքը դատարան ներկայացնելու համար սահմանված և ՀՀ վերաքննիչ քաղաքացիական դատարանի 07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03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2019 թվականի որոշմամբ հետաձգված պետական տուրքի գումար, ինչպես նաև 158.821.000 ՀՀ դրամ գումարի նկատմամբ ՀՀ քաղաքացիական օրենսգրքի 411-րդ հոդվածով սահմանված կարգով հաշվեգրման ենթակա տոկոսագումարի 3 տոկոսը՝ սկսած 24.08.2016 թվականից մինչև վճռի օրինական ուժի մեջ մտնելը։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 «Սևան» ազգային պարկ» ՊՈԱԿ-ից ՀՀ պետական բյուջե բռնագանձել 1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000 ՀՀ դրամ` որպես վճռաբեկ բողոքը դատարան ներկայացնելու համար սահմանված և Վճռաբեկ դատարանի 16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06</w:t>
      </w:r>
      <w:r w:rsidRPr="00FE182C">
        <w:rPr>
          <w:rStyle w:val="Bodytext2"/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2021 թվականի որոշմամբ հետաձգված պետական տուրքի գումար, ինչպես նաև 158.821.000 ՀՀ դրամ գումարի նկատմամբ ՀՀ քաղաքացիական օրենսգրքի 411-րդ հոդվածով սահմանված կարգով հաշվեգրման ենթակա տոկոսագումարի 3 տոկոսը՝ սկսած 24.08.2016 թվականից մինչև վճռի օրինական ուժի մեջ մտնելը՝ բայց ոչ պակաս բազային տուրքի տասնապատիկից և ոչ ավելի բազային տուրքի հազարապատիկից։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Դատական ծախսերի հարցը մնացած մասով համարել լուծված։</w:t>
      </w:r>
    </w:p>
    <w:p w:rsidR="00FE182C" w:rsidRPr="00FE182C" w:rsidRDefault="00FE182C" w:rsidP="00FE182C">
      <w:pPr>
        <w:pStyle w:val="Bodytext20"/>
        <w:spacing w:line="360" w:lineRule="auto"/>
        <w:ind w:firstLine="708"/>
        <w:jc w:val="both"/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</w:pP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 xml:space="preserve">3. Որոշումն օրինական ուժի մեջ է մտնում կայացման պահից, վերջնական է և ենթակա </w:t>
      </w:r>
      <w:r w:rsidRP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>չէ բողոքարկման:</w:t>
      </w:r>
    </w:p>
    <w:p w:rsidR="008C5717" w:rsidRPr="008C5717" w:rsidRDefault="008C5717" w:rsidP="008C5717">
      <w:pPr>
        <w:pStyle w:val="Bodytext20"/>
        <w:shd w:val="clear" w:color="auto" w:fill="auto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Թիվ ԵԿԴ/3197/02/17 քաղաքացիական գործով հայցվորների ներկայացուցիչը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2022 թվականի դեկտեմբերի 7-ի գրությամբ (Պատճենը' կցվում է) հրաժարվել է թիվ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ԵԿԴ/3197/02/17 քաղաքացիական գործով օրինական ուժ ստ</w:t>
      </w:r>
      <w:r w:rsidR="00FE182C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ա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ցած դատական ակտով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նախատեսված 121.974.000 ՀՀ դրամ բանկային տոկոսի գումարից' պայմանով, որ մինչև 2022 թվականի  դեկտեմբերի 20-ը կվճարվի 164.991.000 ՀՀ դրամ մայր գումարը:</w:t>
      </w:r>
    </w:p>
    <w:p w:rsidR="008C5717" w:rsidRPr="008C5717" w:rsidRDefault="008C5717" w:rsidP="008C5717">
      <w:pPr>
        <w:pStyle w:val="Bodytext20"/>
        <w:shd w:val="clear" w:color="auto" w:fill="auto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t>ՊՈԱԿ-ը նշված վճռի պահանջը կատարելու համար համապատասխան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ֆինանսական միջոցներ չունի, իսկ դրա չկատարման հետևանքով կարող է արգելանք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դրվել ՊՈԱԿ-ի գույքի և դրամական միջոցների վրա, որի հետևանքով ՊՈԱԿ-ը չի կարող</w:t>
      </w:r>
      <w:r w:rsidRPr="008C5717">
        <w:rPr>
          <w:rStyle w:val="Bodytext2"/>
          <w:rFonts w:ascii="GHEA Grapalat" w:hAnsi="GHEA Grapalat"/>
          <w:color w:val="000000"/>
          <w:sz w:val="24"/>
          <w:szCs w:val="24"/>
          <w:lang w:val="hy-AM" w:eastAsia="hy-AM"/>
        </w:rPr>
        <w:br/>
        <w:t>աշխատողներին վճարել աշխատավարձերը, վճարել էլեկտրաէնեգիայի, գազի, ջրի և այլ ծախսերը, ինչն էլ կխաթարի ՊՈԱԿ-ի բնականոն գործունեությունը:</w:t>
      </w:r>
    </w:p>
    <w:p w:rsidR="00945B34" w:rsidRPr="008C5717" w:rsidRDefault="00945B34" w:rsidP="008C5717">
      <w:pPr>
        <w:pStyle w:val="ListParagraph"/>
        <w:spacing w:after="0" w:line="360" w:lineRule="auto"/>
        <w:ind w:left="180" w:firstLine="54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</w:p>
    <w:p w:rsidR="004900C0" w:rsidRPr="008C5717" w:rsidRDefault="004900C0" w:rsidP="008C5717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eastAsia="Calibri" w:hAnsi="GHEA Grapalat" w:cs="Angsana New"/>
          <w:b/>
          <w:sz w:val="24"/>
          <w:szCs w:val="24"/>
          <w:lang w:bidi="ar-SA"/>
        </w:rPr>
      </w:pPr>
      <w:r w:rsidRPr="008C5717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Առաջարկվող կարգավորման բնույթը</w:t>
      </w:r>
    </w:p>
    <w:p w:rsidR="004900C0" w:rsidRPr="00C653F5" w:rsidRDefault="00C653F5" w:rsidP="008C5717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Պայմանավորված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«Սևան» ազգային պարկ»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ՊՈԱԿ-ի ֆինասական պարտավորություններով և դրա համար անհրաժեշտ միջոցների անբավարարությամբ՝ 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ախատեսվում է 2022 թվականի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պետական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բյուջեից 174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226.55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հազար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(164,991.0 հազար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դրամը բռնագանձման ենթակա գումարն է, իսկ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9,235․55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հազար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դրամը՝ բռնագանձման ենթակա պետական տուրքի գումարը) գումար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հատկացնել ՊՈԱԿ-ին՝ որպես աջակցություն։</w:t>
      </w:r>
    </w:p>
    <w:p w:rsidR="00D21D4F" w:rsidRPr="008C5717" w:rsidRDefault="00D21D4F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</w:p>
    <w:p w:rsidR="004900C0" w:rsidRPr="008C5717" w:rsidRDefault="004900C0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C5717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8C5717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8C571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C5717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4900C0" w:rsidRPr="008C5717" w:rsidRDefault="004900C0" w:rsidP="008C5717">
      <w:pPr>
        <w:pStyle w:val="BodyText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4900C0" w:rsidRPr="008C5717" w:rsidRDefault="004900C0" w:rsidP="008C5717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proofErr w:type="spellStart"/>
      <w:r w:rsidRPr="008C5717">
        <w:rPr>
          <w:rFonts w:ascii="GHEA Grapalat" w:hAnsi="GHEA Grapalat" w:cs="GHEA Grapalat"/>
          <w:b/>
          <w:sz w:val="24"/>
          <w:szCs w:val="24"/>
        </w:rPr>
        <w:t>Ակնկալվող</w:t>
      </w:r>
      <w:proofErr w:type="spellEnd"/>
      <w:r w:rsidRPr="008C5717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proofErr w:type="spellStart"/>
      <w:r w:rsidRPr="008C5717">
        <w:rPr>
          <w:rFonts w:ascii="GHEA Grapalat" w:hAnsi="GHEA Grapalat" w:cs="GHEA Grapalat"/>
          <w:b/>
          <w:sz w:val="24"/>
          <w:szCs w:val="24"/>
        </w:rPr>
        <w:t>արդյունքը</w:t>
      </w:r>
      <w:proofErr w:type="spellEnd"/>
    </w:p>
    <w:p w:rsidR="00430E1D" w:rsidRPr="008C5717" w:rsidRDefault="008C5717" w:rsidP="008C5717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Նախատեսվում է 2022 թվականի պ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պետական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բյուջեի</w:t>
      </w:r>
      <w:r w:rsidR="00D71D66">
        <w:rPr>
          <w:rFonts w:ascii="GHEA Grapalat" w:eastAsia="Calibri" w:hAnsi="GHEA Grapalat" w:cs="Sylfaen"/>
          <w:sz w:val="24"/>
          <w:szCs w:val="24"/>
          <w:lang w:val="hy-AM" w:bidi="ar-SA"/>
        </w:rPr>
        <w:t>ց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bookmarkStart w:id="0" w:name="_GoBack"/>
      <w:bookmarkEnd w:id="0"/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174.226.550 ՀՀ դրամ գումար 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աջակցության շրջանակներում, ինչը հնարավորություն կտա խուսափել 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«Սևան» ազգային պարկ» 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ՊՈԱԿ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-</w:t>
      </w:r>
      <w:r w:rsidR="00C653F5">
        <w:rPr>
          <w:rFonts w:ascii="GHEA Grapalat" w:eastAsia="Calibri" w:hAnsi="GHEA Grapalat" w:cs="Sylfaen"/>
          <w:sz w:val="24"/>
          <w:szCs w:val="24"/>
          <w:lang w:val="hy-AM" w:bidi="ar-SA"/>
        </w:rPr>
        <w:t>ի կողմից հետագա լրացուցիչ պարտավորությունների կատարումից, հակառակ պարագայում այն ահռելի բացասական հետևանքներ կունենա ՊՈԱԿ-ի բնականոն գործունեության վրա</w:t>
      </w:r>
      <w:r w:rsidRPr="008C5717">
        <w:rPr>
          <w:rFonts w:ascii="GHEA Grapalat" w:eastAsia="Calibri" w:hAnsi="GHEA Grapalat" w:cs="Sylfaen"/>
          <w:sz w:val="24"/>
          <w:szCs w:val="24"/>
          <w:lang w:val="hy-AM" w:bidi="ar-SA"/>
        </w:rPr>
        <w:t>:</w:t>
      </w:r>
    </w:p>
    <w:p w:rsidR="008C5717" w:rsidRPr="008C5717" w:rsidRDefault="008C5717" w:rsidP="008C5717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b/>
          <w:sz w:val="24"/>
          <w:szCs w:val="24"/>
          <w:lang w:val="de-LU" w:bidi="ar-SA"/>
        </w:rPr>
      </w:pPr>
    </w:p>
    <w:p w:rsidR="004900C0" w:rsidRPr="008C5717" w:rsidRDefault="004900C0" w:rsidP="008C5717">
      <w:pPr>
        <w:pStyle w:val="ListParagraph"/>
        <w:numPr>
          <w:ilvl w:val="0"/>
          <w:numId w:val="14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C5717">
        <w:rPr>
          <w:rFonts w:ascii="GHEA Grapalat" w:eastAsia="Calibri" w:hAnsi="GHEA Grapalat" w:cs="Sylfaen"/>
          <w:sz w:val="24"/>
          <w:szCs w:val="24"/>
          <w:lang w:val="de-LU" w:bidi="ar-SA"/>
        </w:rPr>
        <w:lastRenderedPageBreak/>
        <w:t xml:space="preserve"> </w:t>
      </w:r>
      <w:r w:rsidRPr="008C5717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8C5717">
        <w:rPr>
          <w:rFonts w:ascii="GHEA Grapalat" w:hAnsi="GHEA Grapalat" w:cs="Angsana New"/>
          <w:sz w:val="24"/>
          <w:szCs w:val="24"/>
          <w:lang w:val="hy-AM"/>
        </w:rPr>
        <w:t>Սույն որոշման ընդունմամբ պետական բյուջեում ծախսերի կամ եկամուտների փոփոխություններ նախատեսված չեն: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4900C0" w:rsidRPr="008C5717" w:rsidRDefault="004900C0" w:rsidP="008C5717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C5717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900C0" w:rsidRPr="008C5717" w:rsidRDefault="004900C0" w:rsidP="008C5717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C5717">
        <w:rPr>
          <w:rFonts w:ascii="GHEA Grapalat" w:hAnsi="GHEA Grapalat" w:cs="Arial"/>
          <w:sz w:val="24"/>
          <w:szCs w:val="24"/>
          <w:lang w:val="hy-AM"/>
        </w:rPr>
        <w:t>Ներկայացված նախագիծը</w:t>
      </w:r>
      <w:r w:rsidR="00430E1D" w:rsidRPr="008C5717">
        <w:rPr>
          <w:rFonts w:ascii="GHEA Grapalat" w:hAnsi="GHEA Grapalat" w:cs="Arial"/>
          <w:sz w:val="24"/>
          <w:szCs w:val="24"/>
          <w:lang w:val="hy-AM"/>
        </w:rPr>
        <w:t xml:space="preserve"> չի </w:t>
      </w:r>
      <w:r w:rsidRPr="008C5717">
        <w:rPr>
          <w:rFonts w:ascii="GHEA Grapalat" w:hAnsi="GHEA Grapalat" w:cs="Arial"/>
          <w:sz w:val="24"/>
          <w:szCs w:val="24"/>
          <w:lang w:val="hy-AM"/>
        </w:rPr>
        <w:t>բխում Կառավարության 2021-2026թթ. ծրագրի</w:t>
      </w:r>
      <w:r w:rsidR="00430E1D" w:rsidRPr="008C5717">
        <w:rPr>
          <w:rFonts w:ascii="GHEA Grapalat" w:hAnsi="GHEA Grapalat" w:cs="Arial"/>
          <w:sz w:val="24"/>
          <w:szCs w:val="24"/>
          <w:lang w:val="hy-AM"/>
        </w:rPr>
        <w:t>ց, ոլորտային և/կամ այլ ռազմավարություններից</w:t>
      </w:r>
      <w:r w:rsidR="00A341EF" w:rsidRPr="008C5717">
        <w:rPr>
          <w:rFonts w:ascii="GHEA Grapalat" w:hAnsi="GHEA Grapalat" w:cs="Arial"/>
          <w:sz w:val="24"/>
          <w:szCs w:val="24"/>
          <w:lang w:val="hy-AM"/>
        </w:rPr>
        <w:t>։</w:t>
      </w:r>
    </w:p>
    <w:p w:rsidR="00626202" w:rsidRPr="008C5717" w:rsidRDefault="00626202" w:rsidP="008C5717">
      <w:pPr>
        <w:spacing w:after="0" w:line="360" w:lineRule="auto"/>
        <w:rPr>
          <w:rFonts w:ascii="GHEA Grapalat" w:eastAsia="Calibri" w:hAnsi="GHEA Grapalat" w:cs="Arial"/>
          <w:sz w:val="24"/>
          <w:szCs w:val="24"/>
          <w:lang w:val="hy-AM" w:bidi="ar-SA"/>
        </w:rPr>
      </w:pPr>
    </w:p>
    <w:sectPr w:rsidR="00626202" w:rsidRPr="008C5717" w:rsidSect="008C5717">
      <w:pgSz w:w="11906" w:h="16838"/>
      <w:pgMar w:top="153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BF0275"/>
    <w:multiLevelType w:val="hybridMultilevel"/>
    <w:tmpl w:val="D1F2E2F0"/>
    <w:lvl w:ilvl="0" w:tplc="89E0DDE2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726523D"/>
    <w:multiLevelType w:val="multilevel"/>
    <w:tmpl w:val="2AD6C52C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2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2160"/>
      </w:pPr>
      <w:rPr>
        <w:rFonts w:hint="default"/>
      </w:rPr>
    </w:lvl>
  </w:abstractNum>
  <w:abstractNum w:abstractNumId="9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5"/>
  </w:num>
  <w:num w:numId="7">
    <w:abstractNumId w:val="7"/>
  </w:num>
  <w:num w:numId="8">
    <w:abstractNumId w:val="12"/>
  </w:num>
  <w:num w:numId="9">
    <w:abstractNumId w:val="0"/>
  </w:num>
  <w:num w:numId="10">
    <w:abstractNumId w:val="6"/>
  </w:num>
  <w:num w:numId="11">
    <w:abstractNumId w:val="14"/>
  </w:num>
  <w:num w:numId="12">
    <w:abstractNumId w:val="15"/>
  </w:num>
  <w:num w:numId="13">
    <w:abstractNumId w:val="13"/>
  </w:num>
  <w:num w:numId="14">
    <w:abstractNumId w:val="10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0118"/>
    <w:rsid w:val="000327B2"/>
    <w:rsid w:val="000425D9"/>
    <w:rsid w:val="00042703"/>
    <w:rsid w:val="000530B3"/>
    <w:rsid w:val="00072FDD"/>
    <w:rsid w:val="000855C9"/>
    <w:rsid w:val="0009234D"/>
    <w:rsid w:val="00094AFE"/>
    <w:rsid w:val="00096874"/>
    <w:rsid w:val="00096DB2"/>
    <w:rsid w:val="000A1584"/>
    <w:rsid w:val="000A5E1B"/>
    <w:rsid w:val="000A5E45"/>
    <w:rsid w:val="000C16E8"/>
    <w:rsid w:val="000C22AB"/>
    <w:rsid w:val="000C3D66"/>
    <w:rsid w:val="000F4A38"/>
    <w:rsid w:val="00100129"/>
    <w:rsid w:val="00107255"/>
    <w:rsid w:val="00130030"/>
    <w:rsid w:val="00131A16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E236F"/>
    <w:rsid w:val="002007AA"/>
    <w:rsid w:val="00215831"/>
    <w:rsid w:val="002275C6"/>
    <w:rsid w:val="002316FA"/>
    <w:rsid w:val="00237A3D"/>
    <w:rsid w:val="002500D8"/>
    <w:rsid w:val="0026138B"/>
    <w:rsid w:val="002740B5"/>
    <w:rsid w:val="00286A16"/>
    <w:rsid w:val="00291ECA"/>
    <w:rsid w:val="00293B69"/>
    <w:rsid w:val="002A18A8"/>
    <w:rsid w:val="002B0CF7"/>
    <w:rsid w:val="002D5EF8"/>
    <w:rsid w:val="002E7240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129D"/>
    <w:rsid w:val="00396065"/>
    <w:rsid w:val="003A7B35"/>
    <w:rsid w:val="003B5BF4"/>
    <w:rsid w:val="003B5FE5"/>
    <w:rsid w:val="003C2639"/>
    <w:rsid w:val="003C5622"/>
    <w:rsid w:val="003D1D38"/>
    <w:rsid w:val="003E25A0"/>
    <w:rsid w:val="003E4FFB"/>
    <w:rsid w:val="003E6A69"/>
    <w:rsid w:val="003E7187"/>
    <w:rsid w:val="003E79FE"/>
    <w:rsid w:val="003F2F7F"/>
    <w:rsid w:val="003F6E3D"/>
    <w:rsid w:val="00404177"/>
    <w:rsid w:val="00404D2F"/>
    <w:rsid w:val="00406030"/>
    <w:rsid w:val="0040765B"/>
    <w:rsid w:val="004113BE"/>
    <w:rsid w:val="004171B3"/>
    <w:rsid w:val="004176EA"/>
    <w:rsid w:val="00430E1D"/>
    <w:rsid w:val="0043617D"/>
    <w:rsid w:val="00451764"/>
    <w:rsid w:val="00452320"/>
    <w:rsid w:val="0045591D"/>
    <w:rsid w:val="00461F1B"/>
    <w:rsid w:val="004635B8"/>
    <w:rsid w:val="00475C86"/>
    <w:rsid w:val="0048116F"/>
    <w:rsid w:val="004900C0"/>
    <w:rsid w:val="004929BD"/>
    <w:rsid w:val="004C6DD9"/>
    <w:rsid w:val="004F34CD"/>
    <w:rsid w:val="004F6256"/>
    <w:rsid w:val="004F7EA6"/>
    <w:rsid w:val="0051384B"/>
    <w:rsid w:val="0051426B"/>
    <w:rsid w:val="00517D76"/>
    <w:rsid w:val="005212C7"/>
    <w:rsid w:val="005306D6"/>
    <w:rsid w:val="005400A4"/>
    <w:rsid w:val="0056170D"/>
    <w:rsid w:val="0056216B"/>
    <w:rsid w:val="00567F7E"/>
    <w:rsid w:val="00583544"/>
    <w:rsid w:val="00592D4D"/>
    <w:rsid w:val="00594CAF"/>
    <w:rsid w:val="0059579A"/>
    <w:rsid w:val="00596B81"/>
    <w:rsid w:val="005A79BA"/>
    <w:rsid w:val="005B0861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206FD"/>
    <w:rsid w:val="00621F11"/>
    <w:rsid w:val="00625E6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1A9"/>
    <w:rsid w:val="00680A45"/>
    <w:rsid w:val="00690BF0"/>
    <w:rsid w:val="006A1D17"/>
    <w:rsid w:val="006B71CC"/>
    <w:rsid w:val="006C0570"/>
    <w:rsid w:val="006C59A3"/>
    <w:rsid w:val="006E1E29"/>
    <w:rsid w:val="006E766A"/>
    <w:rsid w:val="00704CD6"/>
    <w:rsid w:val="0070572D"/>
    <w:rsid w:val="00713FEE"/>
    <w:rsid w:val="007229B5"/>
    <w:rsid w:val="00726DE1"/>
    <w:rsid w:val="0073368B"/>
    <w:rsid w:val="00741F15"/>
    <w:rsid w:val="00745306"/>
    <w:rsid w:val="007517AC"/>
    <w:rsid w:val="00752FB8"/>
    <w:rsid w:val="00777376"/>
    <w:rsid w:val="007A49A2"/>
    <w:rsid w:val="007A7931"/>
    <w:rsid w:val="007D6740"/>
    <w:rsid w:val="007E2F7A"/>
    <w:rsid w:val="007F3C3E"/>
    <w:rsid w:val="00803B18"/>
    <w:rsid w:val="00811024"/>
    <w:rsid w:val="00812327"/>
    <w:rsid w:val="00816D44"/>
    <w:rsid w:val="00830A1D"/>
    <w:rsid w:val="00832029"/>
    <w:rsid w:val="00832458"/>
    <w:rsid w:val="00847539"/>
    <w:rsid w:val="00847588"/>
    <w:rsid w:val="008564D9"/>
    <w:rsid w:val="00871C65"/>
    <w:rsid w:val="008765BE"/>
    <w:rsid w:val="00882507"/>
    <w:rsid w:val="00894E8C"/>
    <w:rsid w:val="00895CEE"/>
    <w:rsid w:val="008A25DD"/>
    <w:rsid w:val="008C4374"/>
    <w:rsid w:val="008C5717"/>
    <w:rsid w:val="008E578A"/>
    <w:rsid w:val="008E6B51"/>
    <w:rsid w:val="008F0A0C"/>
    <w:rsid w:val="008F4DA0"/>
    <w:rsid w:val="00916FCB"/>
    <w:rsid w:val="009363B2"/>
    <w:rsid w:val="009377A9"/>
    <w:rsid w:val="00941B2E"/>
    <w:rsid w:val="00942303"/>
    <w:rsid w:val="00944819"/>
    <w:rsid w:val="00945B34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35D2"/>
    <w:rsid w:val="00A04985"/>
    <w:rsid w:val="00A060D1"/>
    <w:rsid w:val="00A07597"/>
    <w:rsid w:val="00A1161D"/>
    <w:rsid w:val="00A15585"/>
    <w:rsid w:val="00A2610B"/>
    <w:rsid w:val="00A33F7F"/>
    <w:rsid w:val="00A341EF"/>
    <w:rsid w:val="00A40530"/>
    <w:rsid w:val="00A54D44"/>
    <w:rsid w:val="00A650BE"/>
    <w:rsid w:val="00A72253"/>
    <w:rsid w:val="00A8265F"/>
    <w:rsid w:val="00A9125F"/>
    <w:rsid w:val="00AB5BE7"/>
    <w:rsid w:val="00AD713A"/>
    <w:rsid w:val="00AE188D"/>
    <w:rsid w:val="00AE2F8D"/>
    <w:rsid w:val="00AE3020"/>
    <w:rsid w:val="00AF3DA1"/>
    <w:rsid w:val="00AF6846"/>
    <w:rsid w:val="00B04876"/>
    <w:rsid w:val="00B05129"/>
    <w:rsid w:val="00B346E2"/>
    <w:rsid w:val="00B403D6"/>
    <w:rsid w:val="00B653CA"/>
    <w:rsid w:val="00B717F9"/>
    <w:rsid w:val="00BA4254"/>
    <w:rsid w:val="00BC079F"/>
    <w:rsid w:val="00BD610C"/>
    <w:rsid w:val="00BE48E7"/>
    <w:rsid w:val="00BF1167"/>
    <w:rsid w:val="00C0155A"/>
    <w:rsid w:val="00C0404D"/>
    <w:rsid w:val="00C25EA7"/>
    <w:rsid w:val="00C27DF2"/>
    <w:rsid w:val="00C30A4B"/>
    <w:rsid w:val="00C408A8"/>
    <w:rsid w:val="00C64AA0"/>
    <w:rsid w:val="00C653F5"/>
    <w:rsid w:val="00C93CFD"/>
    <w:rsid w:val="00C94BB2"/>
    <w:rsid w:val="00CD72AC"/>
    <w:rsid w:val="00D00B4D"/>
    <w:rsid w:val="00D141D8"/>
    <w:rsid w:val="00D154F9"/>
    <w:rsid w:val="00D20453"/>
    <w:rsid w:val="00D21717"/>
    <w:rsid w:val="00D21D4F"/>
    <w:rsid w:val="00D334ED"/>
    <w:rsid w:val="00D34AE9"/>
    <w:rsid w:val="00D36D6D"/>
    <w:rsid w:val="00D454FC"/>
    <w:rsid w:val="00D523C2"/>
    <w:rsid w:val="00D67A16"/>
    <w:rsid w:val="00D71D66"/>
    <w:rsid w:val="00D82874"/>
    <w:rsid w:val="00DC0EB0"/>
    <w:rsid w:val="00DC248E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6B03"/>
    <w:rsid w:val="00E5003D"/>
    <w:rsid w:val="00E53C45"/>
    <w:rsid w:val="00E6290F"/>
    <w:rsid w:val="00E70A54"/>
    <w:rsid w:val="00E73C2B"/>
    <w:rsid w:val="00E85358"/>
    <w:rsid w:val="00E8718F"/>
    <w:rsid w:val="00E91CE6"/>
    <w:rsid w:val="00EA2FE0"/>
    <w:rsid w:val="00EA324B"/>
    <w:rsid w:val="00EA6AAA"/>
    <w:rsid w:val="00EB3798"/>
    <w:rsid w:val="00EB5C93"/>
    <w:rsid w:val="00EC4638"/>
    <w:rsid w:val="00EF0927"/>
    <w:rsid w:val="00F0387A"/>
    <w:rsid w:val="00F12E61"/>
    <w:rsid w:val="00F13835"/>
    <w:rsid w:val="00F17B45"/>
    <w:rsid w:val="00F27609"/>
    <w:rsid w:val="00F32E4F"/>
    <w:rsid w:val="00F332C1"/>
    <w:rsid w:val="00F336F5"/>
    <w:rsid w:val="00F337E8"/>
    <w:rsid w:val="00F42993"/>
    <w:rsid w:val="00F454FC"/>
    <w:rsid w:val="00F6520D"/>
    <w:rsid w:val="00F8019A"/>
    <w:rsid w:val="00F9223A"/>
    <w:rsid w:val="00F97706"/>
    <w:rsid w:val="00FA492D"/>
    <w:rsid w:val="00FB468E"/>
    <w:rsid w:val="00FB7B50"/>
    <w:rsid w:val="00FC05CE"/>
    <w:rsid w:val="00FC7D4D"/>
    <w:rsid w:val="00FE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FD38A"/>
  <w15:docId w15:val="{FFF9B909-914F-43EA-888F-E2A8F8C81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C5717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C5717"/>
    <w:pPr>
      <w:widowControl w:val="0"/>
      <w:shd w:val="clear" w:color="auto" w:fill="FFFFFF"/>
      <w:spacing w:after="0" w:line="374" w:lineRule="exact"/>
    </w:pPr>
    <w:rPr>
      <w:rFonts w:ascii="Tahoma" w:eastAsia="Calibri" w:hAnsi="Tahoma" w:cs="Tahoma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lastModifiedBy>User</cp:lastModifiedBy>
  <cp:revision>3</cp:revision>
  <dcterms:created xsi:type="dcterms:W3CDTF">2022-12-21T09:07:00Z</dcterms:created>
  <dcterms:modified xsi:type="dcterms:W3CDTF">2022-12-21T12:22:00Z</dcterms:modified>
</cp:coreProperties>
</file>