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AA5" w:rsidRDefault="00D45AA5" w:rsidP="00D45AA5">
      <w:pPr>
        <w:spacing w:after="0" w:line="240" w:lineRule="auto"/>
        <w:ind w:firstLine="993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bookmarkStart w:id="0" w:name="_GoBack"/>
      <w:bookmarkEnd w:id="0"/>
    </w:p>
    <w:p w:rsidR="00D45AA5" w:rsidRDefault="00D45AA5" w:rsidP="00D45AA5">
      <w:pPr>
        <w:spacing w:after="0" w:line="240" w:lineRule="auto"/>
        <w:ind w:firstLine="993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ՀԻՄՆԱՎՈՐՈՒՄ</w:t>
      </w:r>
    </w:p>
    <w:p w:rsidR="00D45AA5" w:rsidRDefault="00D45AA5" w:rsidP="00D45AA5">
      <w:pPr>
        <w:tabs>
          <w:tab w:val="left" w:pos="0"/>
        </w:tabs>
        <w:spacing w:after="0" w:line="240" w:lineRule="auto"/>
        <w:ind w:firstLine="720"/>
        <w:jc w:val="center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«ԵՎՐԱՍԻԱԿԱՆ ՏՆՏԵՍԱԿԱՆ ՄԻՈՒԹՅՈՒՆՈՒՄ ՏԵՂՈՐՈՇՄԱՆ ԿԱՊԱՐԱԿՆԻՔՆԵՐԻ ՕԳՏԱԳՈՐԾՄԱՄԲ ԱՊՐԱՆՔՆԵՐԻ ՓՈԽԱԴՐՄԱՆ ՀԵՏԱԳԾԵԼԻՈՒԹՅՈՒՆՆ ԱՊԱՀՈՎՈՂ ԱԶԳԱՅԻՆ ՕՊԵՐԱՏՈՐԻՆ ՆԵՐԿԱՅԱՑՎՈՂ ՀԻՄՆԱԿԱՆ ՊԱՀԱՆՋՆԵՐԸ, ԱԶԳԱՅԻՆ ՕՊԵՐԱՏՈՐԻ ԸՆՏՐՈՒԹՅԱՆ ԸՆԹԱՑԱԿԱՐԳԸ ՀԱՍՏԱՏԵԼՈՒ ԵՎ ՎԵՐԱՀՍԿՈՂ ՄԱՐՄԻՆ ՍԱՀՄԱՆԵԼՈՒ ՄԱՍԻՆ» ՀԱՅԱՍՏԱՆԻ ՀԱՆՐԱՊԵՏՈՒԹՅԱՆ ԿԱՌԱՎԱՐՈՒԹՅԱՆ ՈՐՈՇՄԱՆ ԸՆԴՈՒՆՄԱՆ</w:t>
      </w:r>
    </w:p>
    <w:p w:rsidR="00D45AA5" w:rsidRDefault="00D45AA5" w:rsidP="00D45AA5">
      <w:pPr>
        <w:spacing w:after="0"/>
        <w:ind w:firstLine="993"/>
        <w:jc w:val="both"/>
        <w:rPr>
          <w:rFonts w:ascii="GHEA Grapalat" w:eastAsia="Times New Roman" w:hAnsi="GHEA Grapalat"/>
          <w:sz w:val="24"/>
          <w:szCs w:val="20"/>
          <w:lang w:val="hy-AM"/>
        </w:rPr>
      </w:pPr>
    </w:p>
    <w:p w:rsidR="00D45AA5" w:rsidRDefault="00D45AA5" w:rsidP="00D45AA5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Times New Roman" w:hAnsi="GHEA Grapalat" w:cs="Tahoma"/>
          <w:b/>
          <w:i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i/>
          <w:sz w:val="24"/>
          <w:szCs w:val="24"/>
          <w:lang w:val="hy-AM"/>
        </w:rPr>
        <w:t>Իրավական ակտի ընդունման անհրաժեշտությունը, ընթացիկ իրավիճակը և խնդիրները.</w:t>
      </w:r>
    </w:p>
    <w:p w:rsidR="00D45AA5" w:rsidRDefault="00D45AA5" w:rsidP="00D45AA5">
      <w:pPr>
        <w:tabs>
          <w:tab w:val="left" w:pos="270"/>
        </w:tabs>
        <w:spacing w:after="0" w:line="360" w:lineRule="auto"/>
        <w:ind w:firstLine="54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«</w:t>
      </w:r>
      <w:proofErr w:type="spellStart"/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միությունում </w:t>
      </w:r>
      <w:proofErr w:type="spellStart"/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տեղորոշման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կապարակնիքների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օգտագործմամբ ապրանքների փոխադրման </w:t>
      </w:r>
      <w:proofErr w:type="spellStart"/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հետագծելիությունն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ապահովող ազգային </w:t>
      </w:r>
      <w:proofErr w:type="spellStart"/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օպերատորին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ներկայացվող հիմնական պահանջները, ազգային օպերատորի ընտրության ընթացակարգը հաստատելու և վերահսկող մարմին սահմանելու մասին</w:t>
      </w:r>
      <w:r>
        <w:rPr>
          <w:rFonts w:ascii="GHEA Grapalat" w:eastAsia="Times New Roman" w:hAnsi="GHEA Grapalat"/>
          <w:sz w:val="24"/>
          <w:szCs w:val="24"/>
          <w:lang w:val="hy-AM"/>
        </w:rPr>
        <w:t>» Հայաստանի Հանրապետության կառավարության որոշման նախագծի ընդունման անհրաժեշտությունը պայմանավորված է «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Եվրասիական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տնտեսական միությունում ապրանքների փոխադրման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հետագծելիության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նպատակով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տեղորոշման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կապարակնիքների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օգտագործման մասին» համաձայնագրի 1-ին հոդվածի 9-րդ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պարբերությանը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և 4-րդ հոդվածի 3-րդ կետով սահմանված պահանջների պահպանմամբ: Համաձայնագրի 1-ին հոդվածի 9-րդ պարբերությամբ սահմանված է, որ ազգային օպերատորը անդամ պետության օրենսդրությանը համապատասխան որպես ազգային օպերատոր ընտրված (որոշված),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տեղորոշման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կապարակնիքների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օգտագործմամբ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հետագծելիության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ենթակա ապրանքների փոխադրման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հետագծելիությունը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ապահովող իրավաբանական անձ է, իսկ 4-րդ հոդվածի 3-րդ կետի համաձայն՝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Եվրասիական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տնտեսական միության անդամ պետությունը ընտրում (որոշում) է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միությունում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տեղորոշման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կապարակնիքների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օգտագործմամբ ապրանքների փոխադրման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հետագծելիությունն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ապահովող ազգային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օպերատորին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որը իրավասու է համագործակցել այդ պետության վերահսկող մարմինների և այլ անդամ պետությունների ազգային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օպերատորների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հետ: </w:t>
      </w:r>
    </w:p>
    <w:p w:rsidR="00D45AA5" w:rsidRDefault="00D45AA5" w:rsidP="00D45AA5">
      <w:pPr>
        <w:tabs>
          <w:tab w:val="left" w:pos="270"/>
        </w:tabs>
        <w:spacing w:after="0" w:line="360" w:lineRule="auto"/>
        <w:ind w:firstLine="54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Ազգային օպերատորը պետք է ունենա տեղեկատվական համակարգ, որի միջոցով ապահովում է իր կողմից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տրամադրովող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տեղորոշման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էլեկտրոնային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կապարակնիքների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հետագծելիությունը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։ Միաժամանակ, ընտրված Ազգային օպերատորը պետք է մասնակցի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այլ անդամ պետությունների ազգային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օպերատորների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 այդ համակարգերից տեղեկությունների փոխանակման նպատակով մշակվող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գործիքակազմերի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ներդրման աշխատանքներին։ </w:t>
      </w:r>
    </w:p>
    <w:p w:rsidR="00D45AA5" w:rsidRDefault="00D45AA5" w:rsidP="00D45AA5">
      <w:pPr>
        <w:tabs>
          <w:tab w:val="left" w:pos="270"/>
        </w:tabs>
        <w:spacing w:after="0" w:line="360" w:lineRule="auto"/>
        <w:ind w:firstLine="540"/>
        <w:jc w:val="both"/>
        <w:rPr>
          <w:rFonts w:ascii="GHEA Grapalat" w:eastAsia="Times New Roman" w:hAnsi="GHEA Grapalat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i/>
          <w:sz w:val="24"/>
          <w:szCs w:val="24"/>
          <w:lang w:val="hy-AM"/>
        </w:rPr>
        <w:t>Կարգավորման առարկան, ակնկալվող արդյունքը.</w:t>
      </w:r>
    </w:p>
    <w:p w:rsidR="00D45AA5" w:rsidRDefault="00D45AA5" w:rsidP="00D45AA5">
      <w:pPr>
        <w:tabs>
          <w:tab w:val="left" w:pos="270"/>
        </w:tabs>
        <w:spacing w:after="0" w:line="360" w:lineRule="auto"/>
        <w:ind w:firstLine="54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Իրավական ակտի ընդունման արդյունքում կապահովվեն </w:t>
      </w:r>
      <w:proofErr w:type="spellStart"/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միությունում </w:t>
      </w:r>
      <w:proofErr w:type="spellStart"/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տեղորոշման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կապարակնիքների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օգտագործմամբ ապրանքների փոխադրման </w:t>
      </w:r>
      <w:proofErr w:type="spellStart"/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հետագծելիությունն</w:t>
      </w:r>
      <w:proofErr w:type="spellEnd"/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ապահովող ազգային օպերատորի ընտրության համար անհրաժեշտ ընթացակարգերը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45AA5" w:rsidRDefault="00D45AA5" w:rsidP="00D45AA5">
      <w:pPr>
        <w:tabs>
          <w:tab w:val="left" w:pos="270"/>
        </w:tabs>
        <w:spacing w:after="0" w:line="360" w:lineRule="auto"/>
        <w:ind w:firstLine="540"/>
        <w:jc w:val="both"/>
        <w:rPr>
          <w:rFonts w:ascii="GHEA Grapalat" w:eastAsia="Times New Roman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eastAsia="Times New Roman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ռազմավարություններ</w:t>
      </w:r>
      <w:proofErr w:type="spellEnd"/>
      <w:r>
        <w:rPr>
          <w:rFonts w:ascii="GHEA Grapalat" w:eastAsia="Times New Roman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.</w:t>
      </w:r>
    </w:p>
    <w:p w:rsidR="00D45AA5" w:rsidRDefault="00D45AA5" w:rsidP="00D45AA5">
      <w:pPr>
        <w:tabs>
          <w:tab w:val="left" w:pos="270"/>
        </w:tabs>
        <w:spacing w:after="0"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Նախագիծը փոխկապակցված է Հայաստանի Հանրապետության կառավարության 12</w:t>
      </w:r>
      <w:r>
        <w:rPr>
          <w:rFonts w:ascii="Times New Roman" w:eastAsia="Times New Roman" w:hAnsi="Times New Roman"/>
          <w:sz w:val="24"/>
          <w:szCs w:val="24"/>
          <w:lang w:val="hy-AM"/>
        </w:rPr>
        <w:t>․</w:t>
      </w:r>
      <w:r>
        <w:rPr>
          <w:rFonts w:ascii="GHEA Grapalat" w:eastAsia="Times New Roman" w:hAnsi="GHEA Grapalat"/>
          <w:sz w:val="24"/>
          <w:szCs w:val="24"/>
          <w:lang w:val="hy-AM"/>
        </w:rPr>
        <w:t>12</w:t>
      </w:r>
      <w:r>
        <w:rPr>
          <w:rFonts w:ascii="Times New Roman" w:eastAsia="Times New Roman" w:hAnsi="Times New Roman"/>
          <w:sz w:val="24"/>
          <w:szCs w:val="24"/>
          <w:lang w:val="hy-AM"/>
        </w:rPr>
        <w:t>․</w:t>
      </w:r>
      <w:r>
        <w:rPr>
          <w:rFonts w:ascii="GHEA Grapalat" w:eastAsia="Times New Roman" w:hAnsi="GHEA Grapalat"/>
          <w:sz w:val="24"/>
          <w:szCs w:val="24"/>
          <w:lang w:val="hy-AM"/>
        </w:rPr>
        <w:t>2019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>
        <w:rPr>
          <w:rFonts w:ascii="Times New Roman" w:eastAsia="Times New Roman" w:hAnsi="Times New Roman"/>
          <w:sz w:val="24"/>
          <w:szCs w:val="24"/>
          <w:lang w:val="hy-AM"/>
        </w:rPr>
        <w:t>․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N1830-Լ որոշմամբ հաստատված՝ Հայաստանի Հանրապետության պետական եկամուտների կոմիտեի զարգացման և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վարչարարության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բարելավման ռազմավարության 2</w:t>
      </w:r>
      <w:r>
        <w:rPr>
          <w:rFonts w:ascii="Times New Roman" w:eastAsia="Times New Roman" w:hAnsi="Times New Roman"/>
          <w:sz w:val="24"/>
          <w:szCs w:val="24"/>
          <w:lang w:val="hy-AM"/>
        </w:rPr>
        <w:t>․</w:t>
      </w:r>
      <w:r>
        <w:rPr>
          <w:rFonts w:ascii="GHEA Grapalat" w:eastAsia="Times New Roman" w:hAnsi="GHEA Grapalat"/>
          <w:sz w:val="24"/>
          <w:szCs w:val="24"/>
          <w:lang w:val="hy-AM"/>
        </w:rPr>
        <w:t>1</w:t>
      </w:r>
      <w:r>
        <w:rPr>
          <w:rFonts w:ascii="Times New Roman" w:eastAsia="Times New Roman" w:hAnsi="Times New Roman"/>
          <w:sz w:val="24"/>
          <w:szCs w:val="24"/>
          <w:lang w:val="hy-AM"/>
        </w:rPr>
        <w:t>․</w:t>
      </w:r>
      <w:r>
        <w:rPr>
          <w:rFonts w:ascii="GHEA Grapalat" w:eastAsia="Times New Roman" w:hAnsi="GHEA Grapalat"/>
          <w:sz w:val="24"/>
          <w:szCs w:val="24"/>
          <w:lang w:val="hy-AM"/>
        </w:rPr>
        <w:t>4-րդ (մ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աքսային հսկողության արդյունավետության բարձրացում)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կետի հետ։</w:t>
      </w:r>
    </w:p>
    <w:p w:rsidR="00D45AA5" w:rsidRDefault="00D45AA5" w:rsidP="00D45AA5">
      <w:pPr>
        <w:tabs>
          <w:tab w:val="left" w:pos="270"/>
        </w:tabs>
        <w:spacing w:after="0" w:line="360" w:lineRule="auto"/>
        <w:ind w:firstLine="540"/>
        <w:jc w:val="both"/>
        <w:rPr>
          <w:rFonts w:ascii="GHEA Grapalat" w:eastAsia="Times New Roman" w:hAnsi="GHEA Grapalat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i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D45AA5" w:rsidRDefault="00D45AA5" w:rsidP="00D45AA5">
      <w:pPr>
        <w:tabs>
          <w:tab w:val="left" w:pos="270"/>
        </w:tabs>
        <w:spacing w:after="0"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Նախագիծը մշակվել է Հայաստանի Հանրապետության պետական եկամուտների կոմիտեի կողմից:</w:t>
      </w:r>
    </w:p>
    <w:p w:rsidR="00D45AA5" w:rsidRDefault="00D45AA5" w:rsidP="00D45AA5">
      <w:pPr>
        <w:spacing w:after="0" w:line="360" w:lineRule="auto"/>
        <w:ind w:firstLine="540"/>
        <w:jc w:val="both"/>
        <w:rPr>
          <w:rFonts w:ascii="GHEA Grapalat" w:eastAsia="Times New Roman" w:hAnsi="GHEA Grapalat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i/>
          <w:sz w:val="24"/>
          <w:szCs w:val="24"/>
          <w:lang w:val="hy-AM"/>
        </w:rPr>
        <w:t>Լրացուցիչ ֆինանսական միջոցների անհրաժեշտության վերաբերյալ.</w:t>
      </w:r>
    </w:p>
    <w:p w:rsidR="00D45AA5" w:rsidRDefault="00D45AA5" w:rsidP="00D45AA5">
      <w:pPr>
        <w:spacing w:after="0"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Նախագծի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լրացուցիչ ֆինանսական միջոցների ներգրավման անհրաժեշտություն առկա չէ:</w:t>
      </w:r>
    </w:p>
    <w:p w:rsidR="00D45AA5" w:rsidRDefault="00D45AA5" w:rsidP="00D45AA5">
      <w:pPr>
        <w:spacing w:after="0" w:line="360" w:lineRule="auto"/>
        <w:ind w:firstLine="540"/>
        <w:jc w:val="both"/>
        <w:rPr>
          <w:rFonts w:ascii="GHEA Grapalat" w:eastAsia="Times New Roman" w:hAnsi="GHEA Grapalat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Պետական բյուջեի </w:t>
      </w:r>
      <w:proofErr w:type="spellStart"/>
      <w:r>
        <w:rPr>
          <w:rFonts w:ascii="GHEA Grapalat" w:eastAsia="Times New Roman" w:hAnsi="GHEA Grapalat"/>
          <w:b/>
          <w:i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և ծախսերում սպասվելիք փոփոխությունների վերաբերյալ.</w:t>
      </w:r>
    </w:p>
    <w:p w:rsidR="00D45AA5" w:rsidRDefault="00D45AA5" w:rsidP="00D45AA5">
      <w:pPr>
        <w:spacing w:after="0"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Հայաստանի Հանրապետության պետական բյուջեում եկամուտների և ծախսերի ավելացում կամ նվազեցում չի նախատեսվում։</w:t>
      </w:r>
    </w:p>
    <w:p w:rsidR="00D45AA5" w:rsidRDefault="00D45AA5" w:rsidP="00D45AA5">
      <w:pPr>
        <w:spacing w:after="0" w:line="240" w:lineRule="auto"/>
        <w:ind w:firstLine="993"/>
        <w:jc w:val="center"/>
        <w:rPr>
          <w:rFonts w:ascii="GHEA Grapalat" w:hAnsi="GHEA Grapalat"/>
          <w:sz w:val="20"/>
          <w:szCs w:val="20"/>
          <w:lang w:val="hy-AM"/>
        </w:rPr>
      </w:pPr>
    </w:p>
    <w:p w:rsidR="000F3C31" w:rsidRPr="00D45AA5" w:rsidRDefault="000F3C31">
      <w:pPr>
        <w:rPr>
          <w:lang w:val="hy-AM"/>
        </w:rPr>
      </w:pPr>
    </w:p>
    <w:sectPr w:rsidR="000F3C31" w:rsidRPr="00D45AA5" w:rsidSect="00D45AA5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9F5"/>
    <w:rsid w:val="000F3C31"/>
    <w:rsid w:val="00CD09F5"/>
    <w:rsid w:val="00D4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DAEB4D-D940-4A50-8B42-B5289D39A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5AA5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485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2</cp:revision>
  <dcterms:created xsi:type="dcterms:W3CDTF">2022-12-23T12:45:00Z</dcterms:created>
  <dcterms:modified xsi:type="dcterms:W3CDTF">2022-12-23T12:46:00Z</dcterms:modified>
</cp:coreProperties>
</file>