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Pr="005F522A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sz w:val="24"/>
          <w:szCs w:val="24"/>
          <w:lang w:val="hy-AM" w:eastAsia="ru-RU"/>
        </w:rPr>
      </w:pPr>
      <w:r w:rsidRPr="005F522A">
        <w:rPr>
          <w:rFonts w:ascii="GHEA Grapalat" w:eastAsia="SimSun" w:hAnsi="GHEA Grapalat" w:cs="GHEA Grapalat"/>
          <w:b/>
          <w:bCs/>
          <w:sz w:val="24"/>
          <w:szCs w:val="24"/>
          <w:lang w:val="hy-AM" w:eastAsia="ru-RU"/>
        </w:rPr>
        <w:t>ԱՄՓՈՓԱԹԵՐԹ</w:t>
      </w:r>
    </w:p>
    <w:p w:rsidR="00636C98" w:rsidRPr="00E71917" w:rsidRDefault="00E71917" w:rsidP="00E71917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E71917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ԿԱՌԱՎԱՐՈՒԹՅԱՆ 2021 ԹՎԱԿԱՆԻ ՀՈԻԼԻՍԻ 1-Ի N 1069-Ա ՈՐՈՇՄԱՆ ՄԵՋ ՓՈՓՈԽՈՒԹՅՈՒՆ ԿԱՏԱՐԵԼՈՒ ՄԱՍԻՆ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636C98" w:rsidRPr="005F522A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405"/>
        <w:gridCol w:w="1091"/>
        <w:gridCol w:w="534"/>
        <w:gridCol w:w="3320"/>
      </w:tblGrid>
      <w:tr w:rsidR="0016233C" w:rsidTr="008C0DE5">
        <w:trPr>
          <w:trHeight w:val="495"/>
        </w:trPr>
        <w:tc>
          <w:tcPr>
            <w:tcW w:w="5496" w:type="dxa"/>
            <w:gridSpan w:val="2"/>
            <w:vMerge w:val="restart"/>
            <w:shd w:val="clear" w:color="auto" w:fill="D9D9D9" w:themeFill="background1" w:themeFillShade="D9"/>
          </w:tcPr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16233C" w:rsidRPr="0016233C" w:rsidRDefault="0016233C" w:rsidP="0016233C">
            <w:pPr>
              <w:pStyle w:val="ListParagraph"/>
              <w:numPr>
                <w:ilvl w:val="0"/>
                <w:numId w:val="2"/>
              </w:num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54" w:type="dxa"/>
            <w:gridSpan w:val="2"/>
            <w:shd w:val="clear" w:color="auto" w:fill="D9D9D9" w:themeFill="background1" w:themeFillShade="D9"/>
          </w:tcPr>
          <w:p w:rsidR="0016233C" w:rsidRDefault="00FA0011" w:rsidP="008C0DE5">
            <w:pPr>
              <w:spacing w:line="259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12</w:t>
            </w:r>
            <w:r w:rsidR="0016233C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.12.2022 թ.</w:t>
            </w:r>
          </w:p>
        </w:tc>
      </w:tr>
      <w:tr w:rsidR="0016233C" w:rsidTr="008C0DE5">
        <w:trPr>
          <w:trHeight w:val="450"/>
        </w:trPr>
        <w:tc>
          <w:tcPr>
            <w:tcW w:w="5496" w:type="dxa"/>
            <w:gridSpan w:val="2"/>
            <w:vMerge/>
            <w:shd w:val="clear" w:color="auto" w:fill="D9D9D9" w:themeFill="background1" w:themeFillShade="D9"/>
          </w:tcPr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54" w:type="dxa"/>
            <w:gridSpan w:val="2"/>
            <w:shd w:val="clear" w:color="auto" w:fill="D9D9D9" w:themeFill="background1" w:themeFillShade="D9"/>
          </w:tcPr>
          <w:p w:rsidR="0016233C" w:rsidRPr="008C0DE5" w:rsidRDefault="00FA0011" w:rsidP="008C0DE5">
            <w:pPr>
              <w:spacing w:line="24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0011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/27.2/55371-2022</w:t>
            </w:r>
          </w:p>
        </w:tc>
      </w:tr>
      <w:tr w:rsidR="0016233C" w:rsidRPr="006955B8" w:rsidTr="008C0DE5">
        <w:tc>
          <w:tcPr>
            <w:tcW w:w="4405" w:type="dxa"/>
          </w:tcPr>
          <w:p w:rsidR="00062DFE" w:rsidRPr="00062DFE" w:rsidRDefault="00062DFE" w:rsidP="00062DFE">
            <w:pPr>
              <w:tabs>
                <w:tab w:val="left" w:pos="360"/>
              </w:tabs>
              <w:spacing w:line="276" w:lineRule="auto"/>
              <w:ind w:right="-22"/>
              <w:contextualSpacing/>
              <w:jc w:val="both"/>
              <w:outlineLvl w:val="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1. </w:t>
            </w:r>
            <w:r w:rsidRPr="00062D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2022 թվականի հունվարի 20-ի N 48-Ա որոշման մեջ փոփոխություններ կատարելու մասին» Հայաստանի Հանրապետության կառավարության որոշման նախագծով (այսուհետ՝ Նախագիծ) նախատեսվում է քաղաքացուն տրամադրել տարկետում՝ նշանակալի նվաճում ունենալու հիմքով: </w:t>
            </w:r>
          </w:p>
          <w:p w:rsidR="00062DFE" w:rsidRPr="00062DFE" w:rsidRDefault="00062DFE" w:rsidP="00062DFE">
            <w:pPr>
              <w:tabs>
                <w:tab w:val="left" w:pos="360"/>
              </w:tabs>
              <w:spacing w:line="276" w:lineRule="auto"/>
              <w:ind w:right="-22" w:firstLine="540"/>
              <w:contextualSpacing/>
              <w:jc w:val="both"/>
              <w:outlineLvl w:val="2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62DF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Այս առումով հարկ ենք համարում անդրադառնալ հետևյալ իրավակարգավորումներին</w:t>
            </w:r>
            <w:r w:rsidRPr="00062DF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</w:t>
            </w:r>
          </w:p>
          <w:p w:rsidR="00062DFE" w:rsidRPr="00062DFE" w:rsidRDefault="00062DFE" w:rsidP="00062DFE">
            <w:pPr>
              <w:spacing w:line="276" w:lineRule="auto"/>
              <w:ind w:right="-22" w:firstLine="540"/>
              <w:contextualSpacing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«Զինվորական ծառայության և զինծառայողի կարգավիճակի մասին» օրենքի 22-րդ հոդվածի 5-րդ մասի համաձայն՝ 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Հայաստանի Հանրապետության կառավարության որոշմամբ՝ Հայաստանի 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կառավարության սահմանած կարգով և պայմաններով:</w:t>
            </w:r>
          </w:p>
          <w:p w:rsidR="00062DFE" w:rsidRPr="00062DFE" w:rsidRDefault="00062DFE" w:rsidP="00062DFE">
            <w:pPr>
              <w:spacing w:line="276" w:lineRule="auto"/>
              <w:ind w:right="-22" w:firstLine="540"/>
              <w:contextualSpacing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2018 թվականի ապրիլի 12-ի N 451-Ն որոշման հավելվածի 9.1 կետի համաձայն՝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նշանակալի նվաճում է համարվում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քաղաքացու՝ աշխարհի լավագույն բարձրագույն ուսումնական հաստատությունների ակադեմիական վարկանիշավորման </w:t>
            </w:r>
            <w:hyperlink r:id="rId5" w:history="1">
              <w:r w:rsidRPr="00062DFE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lang w:val="hy-AM"/>
                </w:rPr>
                <w:t>http://www.shanghairanking.com/</w:t>
              </w:r>
            </w:hyperlink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կայքի 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աշխարհի համալսարանների ակադեմիական ընդհանուր (Academic Ranking of World Universities) </w:t>
            </w:r>
            <w:r w:rsidRPr="00062DF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և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ըստ ոլորտների (Global Ranking of Academic Subjects)</w:t>
            </w:r>
            <w:r w:rsidRPr="00062DFE">
              <w:rPr>
                <w:rFonts w:ascii="Sylfaen" w:hAnsi="Sylfaen" w:cs="Calibri"/>
                <w:i/>
                <w:sz w:val="24"/>
                <w:szCs w:val="24"/>
                <w:lang w:val="hy-AM"/>
              </w:rPr>
              <w:t> 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տվյալ տարվա ցանկերի առաջին հինգ տասնյակում ընդգրկված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հաստատություններում բակալավրի (դիպլոմավորված մասնագետի, ինտեգրացված), մագիստրատուրայի, ասպիրանտուրայի և այլ կրթական ծրագրերով առկա ուսուցմամբ սովորելու կամ դիմորդ հանդիսանալու հանգամանքը` բարձրագույն ուսումնական հաստատության կամ այլ իրավաբանական անձի կողմից տրված կրթաթոշակի առնվազն 70 տոկոսի վերաբերյալ փաստաթղթերի առկայությամբ, բացառությամբ՝ անվճար կրթական ծրագրեր իրականացնող բարձրագույն ուսումնական հաստատությունների:</w:t>
            </w:r>
          </w:p>
          <w:p w:rsidR="00062DFE" w:rsidRPr="00062DFE" w:rsidRDefault="00062DFE" w:rsidP="00062DFE">
            <w:pPr>
              <w:spacing w:line="276" w:lineRule="auto"/>
              <w:ind w:right="-29" w:firstLine="547"/>
              <w:contextualSpacing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«Նորմատիվ իրավական ակտերի մասին» օրենքի 16-րդ հոդվածի 1-ին մասի 1-ին կետի համաձայն՝ նորմատիվ իրավական ակտում նորմի կիրառման համար թվարկված </w:t>
            </w:r>
            <w:r w:rsidRPr="00062DF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բոլոր պայմանների առկայությունը պարտադիր է,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62DF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եթե իրավական ակտում նշված նորմի կիրառումը պայմանավորված է միայն «և» կամ «ու» շաղկապով բաժանված պայմաններով: </w:t>
            </w:r>
          </w:p>
          <w:p w:rsidR="00062DFE" w:rsidRPr="00062DFE" w:rsidRDefault="00062DFE" w:rsidP="00062DFE">
            <w:pPr>
              <w:spacing w:after="200" w:line="276" w:lineRule="auto"/>
              <w:ind w:firstLine="284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 իրավական նորմերի բովանդակային վերլուծությունից պարզ է դառնում, որ նշանակալի նվաճում կարող է համարվել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միայն </w:t>
            </w:r>
            <w:hyperlink r:id="rId6" w:history="1">
              <w:r w:rsidRPr="00062DFE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lang w:val="hy-AM"/>
                </w:rPr>
                <w:t>http://www.shanghairanking.com/</w:t>
              </w:r>
            </w:hyperlink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կայքի 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աշխարհի համալսարանների ակադեմիական ընդհանուր </w:t>
            </w:r>
            <w:r w:rsidRPr="00062DF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(Academic Ranking of World Universities) և ըստ ոլորտների (Global Ranking of Academic Subjects)</w:t>
            </w:r>
            <w:r w:rsidRPr="00062DFE">
              <w:rPr>
                <w:rFonts w:ascii="Sylfaen" w:hAnsi="Sylfaen" w:cs="Calibri"/>
                <w:i/>
                <w:sz w:val="24"/>
                <w:szCs w:val="24"/>
                <w:lang w:val="hy-AM"/>
              </w:rPr>
              <w:t> 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տվյալ տարվա ցանկերի </w:t>
            </w:r>
            <w:r w:rsidRPr="00062DF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առաջին հինգ տասնյակում 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>ընդգրկված լինելու հանգամանքը:</w:t>
            </w:r>
          </w:p>
          <w:p w:rsidR="00062DFE" w:rsidRPr="00062DFE" w:rsidRDefault="00062DFE" w:rsidP="00062DFE">
            <w:pPr>
              <w:spacing w:after="200" w:line="276" w:lineRule="auto"/>
              <w:ind w:firstLine="284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Մինչդեռ, տվյալ պարագայում Նախագծում նշված քաղաքացու կողմից հիշատակված համալսարանը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ըստ ոլորտների (Global Ranking of Academic Subjects)</w:t>
            </w:r>
            <w:r w:rsidRPr="00062DFE">
              <w:rPr>
                <w:rFonts w:ascii="Sylfaen" w:hAnsi="Sylfaen" w:cs="Calibri"/>
                <w:sz w:val="24"/>
                <w:szCs w:val="24"/>
                <w:lang w:val="hy-AM"/>
              </w:rPr>
              <w:t> </w:t>
            </w:r>
            <w:r w:rsidRPr="00062DF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ներառված է տվյալ տարվա առաջին հինգ տասնյակում, </w:t>
            </w:r>
            <w:r w:rsidRPr="00062DFE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բայց </w:t>
            </w:r>
            <w:r w:rsidRPr="00062DFE">
              <w:rPr>
                <w:rFonts w:ascii="GHEA Grapalat" w:hAnsi="GHEA Grapalat" w:cs="Calibri"/>
                <w:sz w:val="24"/>
                <w:szCs w:val="24"/>
                <w:lang w:val="hy-AM"/>
              </w:rPr>
              <w:t>ըստ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աշխարհի համալսարանների ակադեմիական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ընդհանուր (Academic Ranking of World Universities) վարկանիշային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աղյուսակի ներառված չէ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առաջին հինգ տասնյակում:</w:t>
            </w:r>
          </w:p>
          <w:p w:rsidR="00062DFE" w:rsidRPr="00062DFE" w:rsidRDefault="00062DFE" w:rsidP="00062DFE">
            <w:pPr>
              <w:spacing w:after="200" w:line="276" w:lineRule="auto"/>
              <w:ind w:firstLine="284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նկատի ունենալով վերոգրյալը՝ հայտնում ենք, որ համապատասխան  քաղաքացուն տարկետում տրամադրելը՝ Նախագծում նշված համալսարանի պարագայում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խնդրահարույց է 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2018 թվականի ապրիլի 12-ի N 451-Ն որոշման հավելվածի 9.1 կետի տեսանկյունից և ունի լրացուցիչ հիմնավորման կարիք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  <w:r w:rsidR="00E7191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E71917" w:rsidRPr="00E71917" w:rsidRDefault="00E71917" w:rsidP="00E71917">
            <w:pPr>
              <w:spacing w:after="200" w:line="336" w:lineRule="auto"/>
              <w:ind w:firstLine="284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191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դիտողությունը վերաբերում է նաև </w:t>
            </w:r>
            <w:r w:rsidRPr="00E7191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հուլիսի 1-ի N 1069-Ա որոշման մեջ փոփոխություն կատարելու մասին»</w:t>
            </w:r>
            <w:r w:rsidRPr="00E719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նախագծին:</w:t>
            </w:r>
          </w:p>
          <w:p w:rsidR="0016233C" w:rsidRPr="0016233C" w:rsidRDefault="0016233C" w:rsidP="008C0DE5">
            <w:pPr>
              <w:spacing w:line="276" w:lineRule="auto"/>
              <w:ind w:right="-22" w:firstLine="540"/>
              <w:jc w:val="both"/>
              <w:outlineLvl w:val="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945" w:type="dxa"/>
            <w:gridSpan w:val="3"/>
          </w:tcPr>
          <w:p w:rsidR="0016233C" w:rsidRDefault="008C0DE5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Մասամբ է ընդունվել </w:t>
            </w:r>
          </w:p>
          <w:p w:rsidR="008C0DE5" w:rsidRDefault="008C0DE5" w:rsidP="003E5D24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2022 թվականի ապրիլի 22-ին ՀՀ կառավարության կողմից ընդունված N 534-Ն որոշմամբ ՀՀ կառավարության 2018 թվականի ապրիլի 12 N 451-Ն որոշման (այսուհետ՝ որոշում) մեջ կատարվել են փոփոխություններ և լրացումներ, որի շրջանակում լրացում է կատարվել նաև որոշման 9.1-ին կետում: Կատարված լրացման համար հիմք է հանդիսացել այն հանգամանքը, որ 2018 թվականին բարձրագույն ուսումնական հաստատությունների ակադեմիական վարկանիշավորման </w:t>
            </w:r>
            <w:r w:rsidRPr="008C0DE5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hyperlink r:id="rId7" w:history="1">
              <w:r w:rsidRPr="008C0DE5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shd w:val="clear" w:color="auto" w:fill="FFFFFF"/>
                  <w:lang w:val="hy-AM"/>
                </w:rPr>
                <w:t>http://www.shanghairanking.com/#</w:t>
              </w:r>
            </w:hyperlink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կայքում սահմանված է եղել երկու տեսակի վարկանիշներ՝ աշխարհի համալսարանների ակադեմիական ընդհանուր (</w:t>
            </w:r>
            <w:hyperlink r:id="rId8" w:history="1">
              <w:r w:rsidRPr="008C0DE5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shd w:val="clear" w:color="auto" w:fill="FFFFFF"/>
                  <w:lang w:val="hy-AM"/>
                </w:rPr>
                <w:t>Academic Ranking of World Universities</w:t>
              </w:r>
            </w:hyperlink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 և ըստ ոլորտների (</w:t>
            </w:r>
            <w:hyperlink r:id="rId9" w:history="1">
              <w:r w:rsidRPr="008C0DE5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shd w:val="clear" w:color="auto" w:fill="FFFFFF"/>
                  <w:lang w:val="hy-AM"/>
                </w:rPr>
                <w:t>Global Ranking of Academic Subjects</w:t>
              </w:r>
            </w:hyperlink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ցանկերը: Որպես նվաճում համարվել է ցանկերից որևէ մեկում ներառված բուհում սովորելու հանգամանքը: Սակայն կայքում տեղի են ունեցել փոփոխություններ, և վարկանիշավորման ցանկերում ներառվել են սպորտային գիտությունների գծով բուհերի և Չինաստանի Հանրապետության լավագույն բուհերի ցանկը: Լրացման նպատակն է եղել հստակեցնել </w:t>
            </w:r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վարկանիշավորման ցանկերը՝ պահպանելով մինչ այդ պահը գործող մոտեցումը՝ և որպես նվաճում համարել աշխարհի համալսարանների ակադեմիական ընդհանուր (</w:t>
            </w:r>
            <w:hyperlink r:id="rId10" w:history="1">
              <w:r w:rsidRPr="008C0DE5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shd w:val="clear" w:color="auto" w:fill="FFFFFF"/>
                  <w:lang w:val="hy-AM"/>
                </w:rPr>
                <w:t>Academic Ranking of World Universities</w:t>
              </w:r>
            </w:hyperlink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 կամ ըստ ոլորտների (</w:t>
            </w:r>
            <w:hyperlink r:id="rId11" w:history="1">
              <w:r w:rsidRPr="008C0DE5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shd w:val="clear" w:color="auto" w:fill="FFFFFF"/>
                  <w:lang w:val="hy-AM"/>
                </w:rPr>
                <w:t>Global Ranking of Academic Subjects</w:t>
              </w:r>
            </w:hyperlink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 վարկանիշավորման ցանկերը: Սակայն փոփոխության կատարման ընթացքում «կամ» շաղկապի փոխարեն կիրառվել է «և» շաղկապը, որը համահունչ չի եղել կատարվող փոփոխության գաղափարին, դրանից հետո նորմի կիրարման պրակտիկային և նորմի շահառու հանդիսացող քաղաքացիների ընկալումներին:</w:t>
            </w:r>
            <w:r w:rsidR="00BF3A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Քաղաքացիների նվաճումների գնահատումը տեղի է ունեցել վերը նշվածի հաշվառումով, միևնույն ժամանակ հայտնում ենք, որ </w:t>
            </w:r>
            <w:r w:rsidR="00BF3A5E" w:rsidRPr="00BF3A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2018 թվականի ապրիլի 12 N 451-Ն որոշման (այսուհետ՝ </w:t>
            </w:r>
            <w:r w:rsidR="003E5D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</w:t>
            </w:r>
            <w:r w:rsidR="00BF3A5E" w:rsidRPr="00BF3A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="00BF3A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9.1-ին կետում փոփոխություն անելու նախագիծը ներկայացվել է կառավարության քննարկմանը: </w:t>
            </w:r>
            <w:r w:rsidR="009D24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16233C" w:rsidRPr="00062DFE" w:rsidTr="008C0DE5">
        <w:tc>
          <w:tcPr>
            <w:tcW w:w="4405" w:type="dxa"/>
          </w:tcPr>
          <w:p w:rsidR="007232CD" w:rsidRPr="007232CD" w:rsidRDefault="00E71917" w:rsidP="007232CD">
            <w:pPr>
              <w:spacing w:line="276" w:lineRule="auto"/>
              <w:ind w:right="-29" w:firstLine="547"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16233C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</w:t>
            </w:r>
            <w:r w:rsidR="0016233C" w:rsidRPr="001623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232CD" w:rsidRPr="007232C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ենթակետում անհրաժեշտ է լրացնել ՀՀ կառավարության 2022 թվականի հունվարի 20-ի N 48-Ա որոշման լրիվ անվանումը՝ հիմք ընդունելով «Նորմատիվ իրավական ակտերի մասին» օրենքի 17-րդ հոդվածի 8-րդ մասի պահանջը, որի համաձայն՝ </w:t>
            </w:r>
            <w:r w:rsidR="007232CD" w:rsidRPr="007232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հղում կատարելիս նորմատիվ իրավական ակտի լրիվ անվանումը հիշատակվում է նորմատիվ </w:t>
            </w:r>
            <w:r w:rsidR="007232CD" w:rsidRPr="007232C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իրավական ակտում փոփոխություններ կամ լրացումներ նախատեսող կամ նորմատիվ իրավական ակտի գործողությունը դադարեցնող ակտում</w:t>
            </w:r>
            <w:r w:rsidR="007232CD" w:rsidRPr="007232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6233C" w:rsidRPr="00E71917" w:rsidRDefault="00E71917" w:rsidP="00E71917">
            <w:pPr>
              <w:spacing w:after="200" w:line="336" w:lineRule="auto"/>
              <w:ind w:firstLine="284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191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դիտողությունը վերաբերում է նաև </w:t>
            </w:r>
            <w:r w:rsidRPr="00E7191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հուլիսի 1-ի N 1069-Ա որոշման մեջ փոփոխություն կատարելու մասին»</w:t>
            </w:r>
            <w:r w:rsidRPr="00E719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նախագծին:</w:t>
            </w:r>
          </w:p>
        </w:tc>
        <w:tc>
          <w:tcPr>
            <w:tcW w:w="4945" w:type="dxa"/>
            <w:gridSpan w:val="3"/>
          </w:tcPr>
          <w:p w:rsidR="0016233C" w:rsidRDefault="007232CD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0C556A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0C556A" w:rsidRPr="000C556A" w:rsidRDefault="000C556A" w:rsidP="00F531EB">
            <w:pPr>
              <w:spacing w:line="276" w:lineRule="auto"/>
              <w:jc w:val="both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D020C" w:rsidTr="008D020C">
        <w:trPr>
          <w:trHeight w:val="345"/>
        </w:trPr>
        <w:tc>
          <w:tcPr>
            <w:tcW w:w="6030" w:type="dxa"/>
            <w:gridSpan w:val="3"/>
            <w:vMerge w:val="restart"/>
            <w:shd w:val="clear" w:color="auto" w:fill="D9D9D9" w:themeFill="background1" w:themeFillShade="D9"/>
          </w:tcPr>
          <w:p w:rsidR="008D020C" w:rsidRDefault="008D020C" w:rsidP="008C0DE5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8D020C" w:rsidRPr="008D020C" w:rsidRDefault="008D020C" w:rsidP="008D020C">
            <w:pPr>
              <w:pStyle w:val="ListParagraph"/>
              <w:numPr>
                <w:ilvl w:val="0"/>
                <w:numId w:val="2"/>
              </w:num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3320" w:type="dxa"/>
            <w:shd w:val="clear" w:color="auto" w:fill="D9D9D9" w:themeFill="background1" w:themeFillShade="D9"/>
          </w:tcPr>
          <w:p w:rsidR="008D020C" w:rsidRDefault="006955B8" w:rsidP="00350FC5">
            <w:pPr>
              <w:spacing w:line="259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19</w:t>
            </w:r>
            <w:r w:rsidR="00350FC5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.12.2022թ.</w:t>
            </w:r>
          </w:p>
          <w:p w:rsidR="00350FC5" w:rsidRDefault="00350FC5" w:rsidP="00350FC5">
            <w:pPr>
              <w:spacing w:line="259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D020C" w:rsidTr="008D020C">
        <w:trPr>
          <w:trHeight w:val="345"/>
        </w:trPr>
        <w:tc>
          <w:tcPr>
            <w:tcW w:w="6030" w:type="dxa"/>
            <w:gridSpan w:val="3"/>
            <w:vMerge/>
            <w:shd w:val="clear" w:color="auto" w:fill="D9D9D9" w:themeFill="background1" w:themeFillShade="D9"/>
          </w:tcPr>
          <w:p w:rsidR="008D020C" w:rsidRDefault="008D020C" w:rsidP="008C0DE5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20" w:type="dxa"/>
            <w:shd w:val="clear" w:color="auto" w:fill="D9D9D9" w:themeFill="background1" w:themeFillShade="D9"/>
          </w:tcPr>
          <w:p w:rsidR="00350FC5" w:rsidRPr="00350FC5" w:rsidRDefault="006955B8" w:rsidP="00350FC5">
            <w:pPr>
              <w:spacing w:line="240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55B8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ՊՆ/510/6123-2022</w:t>
            </w:r>
            <w:bookmarkStart w:id="0" w:name="_GoBack"/>
            <w:bookmarkEnd w:id="0"/>
          </w:p>
        </w:tc>
      </w:tr>
      <w:tr w:rsidR="008D020C" w:rsidTr="008C0DE5">
        <w:tc>
          <w:tcPr>
            <w:tcW w:w="4405" w:type="dxa"/>
          </w:tcPr>
          <w:p w:rsidR="008D020C" w:rsidRPr="00350FC5" w:rsidRDefault="006955B8" w:rsidP="00350FC5">
            <w:pPr>
              <w:spacing w:before="60" w:after="60" w:line="276" w:lineRule="auto"/>
              <w:ind w:firstLine="709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6955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2022 թվականի դեկտեմբերի 2-ի Ձեր</w:t>
            </w:r>
            <w:r w:rsidRPr="006955B8">
              <w:rPr>
                <w:rFonts w:ascii="GHEA Grapalat" w:eastAsia="Times New Roman" w:hAnsi="GHEA Grapalat"/>
                <w:sz w:val="24"/>
                <w:szCs w:val="24"/>
              </w:rPr>
              <w:t>՝</w:t>
            </w:r>
            <w:r w:rsidRPr="006955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N 01/18.2/30596-2022 գրությամբ ներկայացված</w:t>
            </w:r>
            <w:r w:rsidRPr="006955B8">
              <w:rPr>
                <w:rFonts w:ascii="GHEA Grapalat" w:eastAsia="Times New Roman" w:hAnsi="GHEA Grapalat"/>
                <w:sz w:val="24"/>
                <w:szCs w:val="24"/>
              </w:rPr>
              <w:t>՝</w:t>
            </w:r>
            <w:r w:rsidRPr="006955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2022 թվականի հունվարի 20-ի N 48-Ա որոշման մեջ փոփոխություններ կատարելու մասին» և «Հայաստանի Հանրապետության կառավարության 2021 թվականի հուլիսի 1-ի N 1069-Ա որոշման մեջ փոփոխություն կատարելու մասին» Կառավարության որոշումների նախագծերի վերաբերյալ առաջարկություններ չունենք:</w:t>
            </w:r>
            <w:r w:rsidRPr="006955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  <w:r w:rsidRPr="006955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6955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Հայտնում եմ նաև, որ ՀՀ </w:t>
            </w:r>
            <w:r w:rsidRPr="006955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կառավարության 01.07.2021թ. N1069-Ա որոշման 1-ին հավելվածի 3-րդ կետի 40-րդ ենթակետում նշված Միքայել Արմենի Պողոսյանը (ծնվ.` 07.04.2003թ., ՀՀ ՊՆ Զ և ԶՀԾ Երևանի N 2 ՏՍ) 2022/2023 ուսումնական տարվա շրջանակներում ուսումնառությունը շարունակելու վերաբերյալ ուսումնական հաստատության կողմից 26.09.2022թ. տրված տեղեկանքը իր զինվորական հաշվառման մարմին է ներկայացրել ՀՀ կառավարության 12.04.2018թ. N 451-Ն որոշմամբ սահմանված կարգի 11-րդ կետում նախատեսված վերջնաժամկետի ավարտի օրվանից 5 օր հետո` 2022 թվականի հոկտեմբերի 4-ին:</w:t>
            </w:r>
          </w:p>
        </w:tc>
        <w:tc>
          <w:tcPr>
            <w:tcW w:w="4945" w:type="dxa"/>
            <w:gridSpan w:val="3"/>
          </w:tcPr>
          <w:p w:rsidR="008D020C" w:rsidRDefault="00350FC5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</w:tbl>
    <w:p w:rsidR="0016233C" w:rsidRDefault="0016233C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sectPr w:rsidR="001623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350D8"/>
    <w:multiLevelType w:val="hybridMultilevel"/>
    <w:tmpl w:val="59660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49256A"/>
    <w:multiLevelType w:val="hybridMultilevel"/>
    <w:tmpl w:val="E9C4C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62DFE"/>
    <w:rsid w:val="00071887"/>
    <w:rsid w:val="000C4B52"/>
    <w:rsid w:val="000C556A"/>
    <w:rsid w:val="00115319"/>
    <w:rsid w:val="001609FD"/>
    <w:rsid w:val="0016233C"/>
    <w:rsid w:val="00261CD6"/>
    <w:rsid w:val="002D5760"/>
    <w:rsid w:val="00350FC5"/>
    <w:rsid w:val="0037320B"/>
    <w:rsid w:val="003E5D24"/>
    <w:rsid w:val="00545545"/>
    <w:rsid w:val="00547CA5"/>
    <w:rsid w:val="005F522A"/>
    <w:rsid w:val="00636C98"/>
    <w:rsid w:val="006670B2"/>
    <w:rsid w:val="006955B8"/>
    <w:rsid w:val="00696810"/>
    <w:rsid w:val="006B63BF"/>
    <w:rsid w:val="006C6D48"/>
    <w:rsid w:val="006E065A"/>
    <w:rsid w:val="00716E83"/>
    <w:rsid w:val="007232CD"/>
    <w:rsid w:val="0075021B"/>
    <w:rsid w:val="00765F23"/>
    <w:rsid w:val="0076715E"/>
    <w:rsid w:val="008266AE"/>
    <w:rsid w:val="008B1FA0"/>
    <w:rsid w:val="008B43BD"/>
    <w:rsid w:val="008C0DE5"/>
    <w:rsid w:val="008D020C"/>
    <w:rsid w:val="008E1CE7"/>
    <w:rsid w:val="008E44C4"/>
    <w:rsid w:val="008F1882"/>
    <w:rsid w:val="009272CE"/>
    <w:rsid w:val="0094420B"/>
    <w:rsid w:val="0094606A"/>
    <w:rsid w:val="00991849"/>
    <w:rsid w:val="009C5609"/>
    <w:rsid w:val="009D2484"/>
    <w:rsid w:val="00A0516D"/>
    <w:rsid w:val="00A51986"/>
    <w:rsid w:val="00A52E45"/>
    <w:rsid w:val="00A73BA7"/>
    <w:rsid w:val="00A931B9"/>
    <w:rsid w:val="00AF11F4"/>
    <w:rsid w:val="00B44AA5"/>
    <w:rsid w:val="00B86F0D"/>
    <w:rsid w:val="00BF037A"/>
    <w:rsid w:val="00BF3A5E"/>
    <w:rsid w:val="00C018D1"/>
    <w:rsid w:val="00C31AD5"/>
    <w:rsid w:val="00C900A5"/>
    <w:rsid w:val="00CB6D86"/>
    <w:rsid w:val="00D1055C"/>
    <w:rsid w:val="00DA65E4"/>
    <w:rsid w:val="00E379DE"/>
    <w:rsid w:val="00E457E7"/>
    <w:rsid w:val="00E71917"/>
    <w:rsid w:val="00F531EB"/>
    <w:rsid w:val="00F77CF6"/>
    <w:rsid w:val="00FA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32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23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2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5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8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3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1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6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3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7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anghairanking.com/rankings/arwu/20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hanghairanking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hanghairanking.com/" TargetMode="External"/><Relationship Id="rId11" Type="http://schemas.openxmlformats.org/officeDocument/2006/relationships/hyperlink" Target="http://www.shanghairanking.com/rankings/gras/2021" TargetMode="External"/><Relationship Id="rId5" Type="http://schemas.openxmlformats.org/officeDocument/2006/relationships/hyperlink" Target="http://www.shanghairanking.com/" TargetMode="External"/><Relationship Id="rId10" Type="http://schemas.openxmlformats.org/officeDocument/2006/relationships/hyperlink" Target="http://www.shanghairanking.com/rankings/arwu/20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anghairanking.com/rankings/gras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6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61</cp:revision>
  <dcterms:created xsi:type="dcterms:W3CDTF">2021-11-29T19:42:00Z</dcterms:created>
  <dcterms:modified xsi:type="dcterms:W3CDTF">2022-12-22T19:19:00Z</dcterms:modified>
</cp:coreProperties>
</file>