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FA7" w:rsidRPr="00003FA7" w:rsidRDefault="009E52DA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03FA7" w:rsidRPr="00003FA7" w:rsidRDefault="00003FA7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3FA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2018 ԹՎԱԿԱՆԻ ԱՊՐԻԼԻ 12-Ի N 451-Ն ՈՐՈՇՄԱՆ ՄԵՋ ՓՈՓՈԽՈՒԹՅՈՒՆ</w:t>
      </w:r>
      <w:r w:rsidR="007802D2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Pr="00003FA7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9E52DA" w:rsidRPr="005529BC" w:rsidRDefault="009E52DA" w:rsidP="00F93A6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E52D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bCs w:val="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0076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փոփոխություն</w:t>
      </w:r>
      <w:r w:rsidR="007802D2">
        <w:rPr>
          <w:rFonts w:ascii="GHEA Grapalat" w:hAnsi="GHEA Grapalat"/>
          <w:sz w:val="24"/>
          <w:szCs w:val="24"/>
          <w:lang w:val="hy-AM"/>
        </w:rPr>
        <w:t>ներ և 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 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գործընթացների կատարելագործման, արդյունավետության բարձրացման և պարզեցման համար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AB5250" w:rsidRPr="00BB7B80" w:rsidRDefault="00DE6747" w:rsidP="00FD7313">
      <w:pPr>
        <w:tabs>
          <w:tab w:val="left" w:pos="240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</w:t>
      </w:r>
      <w:r w:rsid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40076D"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ապրիլի  12-ի N 451-Ն </w:t>
      </w:r>
      <w:r w:rsid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հավելվածի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</w:t>
      </w:r>
      <w:r w:rsid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է, որ «</w:t>
      </w:r>
      <w:r w:rsidR="00AB5250" w:rsidRP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կարգի համաձայն գիտության և կրթության բնագավառներում գործունեության համար պարտադիր զինվորական ծառայության զորակոչից տարկետում ստանալու նպատակով դիմումը ներկայացնելու պահին 17 տարին լրացած</w:t>
      </w:r>
      <w:r w:rsidR="00AB5250" w:rsidRPr="00AB525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B5250" w:rsidRP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 կարող է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…</w:t>
      </w:r>
      <w:r w:rsid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նշված կարգավորումը՝ որը կարգով տարկետում ստանալու համար դիմելու սահմանափակումներ չի սահմանում, քաղաքացիները որոնք «Զինվորական ծառայության և զինծառայողի կարգավիճակի մասին» օրենքի </w:t>
      </w:r>
      <w:r w:rsidR="00AB5250" w:rsidRP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AB5250" w:rsidRP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կարգավորումներից բխում է, որ չեն կարող տարկետում ստանալ օրենքի 22-րդ հոդվածի 5-րդ կետով սահմանված </w:t>
      </w:r>
      <w:r w:rsid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կարգով այն քաղաքացիները, որոնք օրենքի 19-րդ հոդվածի 2-րդ և 3-րդ մասերով զորակոչի ենթակա չեն, ինչպես նաև այն քաղաքացիները, որոնք տարկետում են ստացել օրենքի 22-րդ հոդվածի 3-րդ կետի 1-ին ենթակետի հիման վրա ընդունված ՀՀ կառավարության 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2137" w:rsidRP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12 ապրիլի </w:t>
      </w:r>
      <w:r w:rsidR="00042137" w:rsidRP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2018 թվականի N 430-Ն</w:t>
      </w:r>
      <w:r w:rsid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հավելված </w:t>
      </w:r>
      <w:r w:rsidR="00042137" w:rsidRP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2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 համաձայն: Կարգով տարկետում ստանալու համար դիմելու հստակ սահմանափակումների բացակայությունը շատ ժամանակ քաղաքացիների մոտ </w:t>
      </w:r>
      <w:r w:rsidR="00532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միանշանակ </w:t>
      </w:r>
      <w:r w:rsidR="00FD1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մոտեց</w:t>
      </w:r>
      <w:r w:rsidR="00FD1D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="00532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մներ է ձևավորում և շատ քաղաքացիներ օրենքի կարգավորման տեսանկյունից կարգով տարկետում ստանալու համար դիմելու իրավունք չունենալու պարագայում դիմում են տարկետում ստանալու համար մատնանշելով կարգով սահմանափակման բացակայությունը, որը խանգարում է իրենց կանխատեսելի վարքագիծ ունենալուն:</w:t>
      </w:r>
      <w:r w:rsidR="00BB7B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B7B80" w:rsidRPr="00BB7B80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 2018 թվականի ապրիլի 12-ի N 430-Ն որոշման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 1 հավելվածի համաձայն տարկետում տրամադրվում է նպատակային ուսումնառության համար, որի ավարտից հետո տարկետում ստացած քաղաքացին Հայաստանի Հանրապետության պաշտպանության նախարարության կողմից նշված վայրում և պայմաններով զինվորական ծառայության պետք է անցնի: Սակայն ուսումնառությունը ավարտելուց հետո քաղաքացիները ձեռք բերելով համա</w:t>
      </w:r>
      <w:r w:rsidR="00BB708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պատասխան նվաճումները դիմում են </w:t>
      </w:r>
      <w:r w:rsidR="00BB708B">
        <w:rPr>
          <w:rFonts w:ascii="GHEA Grapalat" w:eastAsia="Times New Roman" w:hAnsi="GHEA Grapalat"/>
          <w:bCs/>
          <w:sz w:val="24"/>
          <w:szCs w:val="24"/>
        </w:rPr>
        <w:t>կ ՀՀ կ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>առավարության 2018 թվականի ապրիլի 12-ի N 451-Ն որոշման համաձայն տարկետում ստանալու համար, որի իրավական արգելքը գործող իրավակարգավորումներով չկա: Ստացվում է, որ պետության կողմից տրված նպատակային ուսուցումը և դրա համար հատկացված ֆինանսական միջոցները դառնում  են ինքնանպատակ և ընդամեն ծառայում են քաղաքացիների համար</w:t>
      </w:r>
      <w:r w:rsidR="00BB708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տարկետում ստանալու միջոց, իսկ </w:t>
      </w:r>
      <w:r w:rsidR="00BB708B">
        <w:rPr>
          <w:rFonts w:ascii="GHEA Grapalat" w:eastAsia="Times New Roman" w:hAnsi="GHEA Grapalat"/>
          <w:bCs/>
          <w:sz w:val="24"/>
          <w:szCs w:val="24"/>
        </w:rPr>
        <w:t>ՀՀ կ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>առավարության 2018 թվականի ապրիլի 12-ի N 451-Ն որոշմամբ արգելք չլինելու դեպքում</w:t>
      </w:r>
      <w:r w:rsidR="00BB7B80" w:rsidRPr="00AF4EFC">
        <w:rPr>
          <w:rFonts w:ascii="GHEA Grapalat" w:eastAsia="Times New Roman" w:hAnsi="GHEA Grapalat"/>
          <w:bCs/>
          <w:strike/>
          <w:sz w:val="24"/>
          <w:szCs w:val="24"/>
          <w:lang w:val="hy-AM"/>
        </w:rPr>
        <w:t xml:space="preserve"> 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ստանձնած պարտավորություններից խուսափելու միջոց: Հետևաբար համապատասխան կարգավորումներ չունենալու դեպքում </w:t>
      </w:r>
      <w:r w:rsidR="00BB708B">
        <w:rPr>
          <w:rFonts w:ascii="GHEA Grapalat" w:eastAsia="Times New Roman" w:hAnsi="GHEA Grapalat"/>
          <w:bCs/>
          <w:sz w:val="24"/>
          <w:szCs w:val="24"/>
        </w:rPr>
        <w:t>ՀՀ կ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>առավարության 2018 թվականի ապրիլի 12-ի N 430-Ն որոշման N 1 հավելվածի համաձայն տարկետումը դառնում է ոչ</w:t>
      </w:r>
      <w:r w:rsidR="00BB7B80" w:rsidRPr="00AF4EFC">
        <w:rPr>
          <w:rFonts w:ascii="GHEA Grapalat" w:eastAsia="Times New Roman" w:hAnsi="GHEA Grapalat"/>
          <w:bCs/>
          <w:strike/>
          <w:sz w:val="24"/>
          <w:szCs w:val="24"/>
          <w:lang w:val="hy-AM"/>
        </w:rPr>
        <w:t xml:space="preserve"> </w:t>
      </w:r>
      <w:r w:rsidR="00BB7B80" w:rsidRPr="005B2787">
        <w:rPr>
          <w:rFonts w:ascii="GHEA Grapalat" w:eastAsia="Times New Roman" w:hAnsi="GHEA Grapalat"/>
          <w:bCs/>
          <w:sz w:val="24"/>
          <w:szCs w:val="24"/>
          <w:lang w:val="hy-AM"/>
        </w:rPr>
        <w:t>արդյունավետ, իսկ հատկացված ֆինանսական միջոցները ոչ նպատակային:</w:t>
      </w:r>
    </w:p>
    <w:p w:rsidR="004675DC" w:rsidRDefault="004675DC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օրենքի 19-րդ հոդվածի 1-ին կետը, կարգի 10-րդ կետով սահմանված է, որ «</w:t>
      </w:r>
      <w:r w:rsidRPr="004675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ժամկետով՝ սակայն ոչ ավելի, քան մինչև քաղաքացու 26 </w:t>
      </w:r>
      <w:r w:rsidRPr="004675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տարին լրանալու օրը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»: Նկատի ունենալով այն հանգամանքը, որ օրենքի </w:t>
      </w:r>
      <w:r w:rsidRPr="004675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19-րդ հոդվածի 1-ին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2022 թվականի հոկտեմբերի 5-ին տեղի ունեցած փոփոխություններով, որով  սահմանվել է, որ «…</w:t>
      </w:r>
      <w:r w:rsidRPr="004675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Զորակոչի ենթակա են 18 տարին լրացած արական սեռի քաղաքացիները` մինչև 27 տարին լրանալը, իսկ սույն օրենքի 22-րդ հոդվածի 5-րդ և 7-րդ մասերով պարտադիր զինվորական ծառայության զորակոչից՝ գիտության և կրթության բնագավառներում տարկետում ստացած քաղաքացիները՝ մինչև 28 տարին լրանալը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կարգավորումը, անհրաժեշտություն է առաջացել նաև փոփոխություն կատարել կարգի 10-րդ կետում՝ 26 տարեկան փոխարինելու 27 տարեկան կարգավորումով: </w:t>
      </w:r>
    </w:p>
    <w:p w:rsidR="00023B8E" w:rsidRDefault="007C5425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14-րդ հոդված սահմանվում է, որ</w:t>
      </w:r>
      <w:r w:rsidR="00B86D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7C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սպիրանտական կրթական ծրագրով ուսումնառության համար տարկետում ստացած քաղաքացիները հայտարարված զորակոչի ընթացքում ատենախոսության պաշտպանության օրը պաշտոնապես նշանակված կամ ատենախոսությունը Հայաստանի Հանրապետությունում կամ այլ պետությունում պաշտպանած</w:t>
      </w:r>
      <w:r w:rsidR="00B86D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քաղաքացիները </w:t>
      </w:r>
      <w:r w:rsidR="00B86DEA" w:rsidRPr="00B86D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են զորակոչվում հաջորդ զորակոչի ընթացքում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Նշված կարգավորման </w:t>
      </w:r>
      <w:r w:rsidR="00B86D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նպատակն է եղել </w:t>
      </w:r>
      <w:r w:rsidR="00344A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աջակցել այն ասպիրանտներին</w:t>
      </w:r>
      <w:r w:rsidR="00F548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</w:t>
      </w:r>
      <w:r w:rsidR="00344A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հայտարարված զորակոչին ենթակա են զորակոչի, սակայն </w:t>
      </w:r>
      <w:r w:rsidR="00F548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դեռ չեն հասցրել պաշտպանել իրենց թեկնածուական ատենախոսությունը</w:t>
      </w:r>
      <w:r w:rsidR="00AA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Սակայն նշված կարգավորումը տարընկալումների առիթ է տվել այն մասով, որ ատենախոսության պաշտպանությունը պետք է նշանակված լինի զորակոչի ընթացքում, թե բուն պաշտպանությունը պետք է տեղի ունենա զորակոչի ընթացքում: </w:t>
      </w:r>
    </w:p>
    <w:p w:rsidR="006C0B6F" w:rsidRDefault="00820D6F" w:rsidP="00EA1A72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Կարգի 16-րդ կետով սահմանված են այն հիմքերը, որոնց առկայության դեպքում կարող է երկարացվել քաղաքացիներին տրված տարկետման ժամկետները: Սակայն պրակտիկայում հանդիպում են դեպքեր, երբ քաղաքացիների տարկետման ժամկետների երկարացման անհրաժեշտություն է առաջանում կապված այն հանգամանքով, </w:t>
      </w:r>
      <w:r w:rsidRPr="003F6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 </w:t>
      </w:r>
      <w:r w:rsidR="000D43D1" w:rsidRPr="003F61E2">
        <w:rPr>
          <w:rFonts w:ascii="GHEA Grapalat" w:hAnsi="GHEA Grapalat"/>
          <w:sz w:val="24"/>
          <w:szCs w:val="24"/>
          <w:lang w:val="hy-AM"/>
        </w:rPr>
        <w:t>քաղաքացու</w:t>
      </w:r>
      <w:r w:rsidR="000D43D1" w:rsidRPr="003F61E2">
        <w:rPr>
          <w:rFonts w:ascii="GHEA Grapalat" w:hAnsi="GHEA Grapalat"/>
          <w:sz w:val="24"/>
          <w:szCs w:val="24"/>
        </w:rPr>
        <w:t xml:space="preserve"> դիմումում նախապես նշված ժամկետի հիման վրա </w:t>
      </w:r>
      <w:r w:rsidR="000D43D1" w:rsidRPr="003F61E2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տրամադրելու որոշման մեջ նշված ուսումնառության ժամկետը չի համապատասխանում</w:t>
      </w:r>
      <w:r w:rsidR="000D43D1" w:rsidRPr="003F61E2">
        <w:rPr>
          <w:rFonts w:ascii="GHEA Grapalat" w:hAnsi="GHEA Grapalat"/>
          <w:sz w:val="24"/>
          <w:szCs w:val="24"/>
        </w:rPr>
        <w:t xml:space="preserve"> քաղաքացու փաստացի </w:t>
      </w:r>
      <w:r w:rsidR="000D43D1" w:rsidRPr="003F61E2">
        <w:rPr>
          <w:rFonts w:ascii="GHEA Grapalat" w:hAnsi="GHEA Grapalat"/>
          <w:sz w:val="24"/>
          <w:szCs w:val="24"/>
          <w:lang w:val="hy-AM"/>
        </w:rPr>
        <w:t>ուսումնառության ժամկետ</w:t>
      </w:r>
      <w:r w:rsidR="000D43D1" w:rsidRPr="003F61E2">
        <w:rPr>
          <w:rFonts w:ascii="GHEA Grapalat" w:hAnsi="GHEA Grapalat"/>
          <w:sz w:val="24"/>
          <w:szCs w:val="24"/>
        </w:rPr>
        <w:t>ին</w:t>
      </w:r>
      <w:r w:rsidRPr="003F6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Հիմնականում նշված խնդրի պատճառ է հանդիսանում  այն հագամանքը, որ տարկետման տրամադրման պահին բուհերը հստակ տեղեկատվություն չեն կարողանում տալ ուսման ավարտի մասին, կամ կապված կրթության </w:t>
      </w:r>
      <w:r w:rsidR="00FD1D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առանձնահատկություններից կարող է ուսման սկզբում նշված ուսումնառության ժամկետը փոփոխվել քաղաքացու կամքից անկախ </w:t>
      </w:r>
      <w:r w:rsidR="000743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հանգամանք</w:t>
      </w:r>
      <w:r w:rsidR="005831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0743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վ: </w:t>
      </w:r>
    </w:p>
    <w:p w:rsidR="00AB5250" w:rsidRPr="001326EE" w:rsidRDefault="0054723C" w:rsidP="00EA1A72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 թվականի ապրիլի 22-ին ՀՀ կառավարության կողմից ընդունված N 534-Ն որոշմամբ ՀՀ կառավարության 2018 թվականի ապրիլի 12 N 451-Ն որոշման (այսուհետ՝ որոշում) մեջ կատարվել են փոփոխություններ և լրացումներ, որի շրջանակում լրացում է կատարվել նաև որոշման 9.1-ին կետում: Կատարված լրացման համար հիմք է հանդիսացել այն հանգամանքը, որ 2018 թվականին բարձրագույն ուսումնական հաստատությունների ակադեմիական վարկանիշավորման </w:t>
      </w:r>
      <w:r w:rsidRPr="006C0B6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hyperlink r:id="rId5" w:history="1">
        <w:r w:rsidRPr="006C0B6F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http://www.shanghairanking.com/#</w:t>
        </w:r>
      </w:hyperlink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կայքում սահմանված է եղել երկու տեսակի վարկանիշներ՝ աշխարհի համալսարանների ակադեմիական ընդհանուր (</w:t>
      </w:r>
      <w:hyperlink r:id="rId6" w:history="1">
        <w:r w:rsidRPr="006C0B6F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Academic Ranking of World Universities</w:t>
        </w:r>
      </w:hyperlink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ըստ ոլորտների (</w:t>
      </w:r>
      <w:hyperlink r:id="rId7" w:history="1">
        <w:r w:rsidRPr="006C0B6F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Global Ranking of Academic Subjects</w:t>
        </w:r>
      </w:hyperlink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ցանկերը: Որպես նվաճում համարվել է ցանկերից որևէ մեկում ներառված բուհում սովորելու հանգամանքը: Սակայն կայքում տեղի են ունեցել փոփոխություններ, և վարկանիշավորման ցանկերում ներառվել են սպորտային գիտությունների գծով բուհերի և Չինաստանի Հանրապետության լավագույն բուհերի ցանկը: Լրացման նպատակն է եղել հստակեցնել վարկանիշավորման ցանկերը՝ պահպանելով մինչ այդ պահը գործող մոտեցումը՝ և որպես նվաճում համարել աշխարհի համալսարանների ակադեմիական ընդհանուր (</w:t>
      </w:r>
      <w:hyperlink r:id="rId8" w:history="1">
        <w:r w:rsidRPr="006C0B6F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Academic Ranking of World Universities</w:t>
        </w:r>
      </w:hyperlink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կամ ըստ ոլորտների (</w:t>
      </w:r>
      <w:hyperlink r:id="rId9" w:history="1">
        <w:r w:rsidRPr="006C0B6F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Global Ranking of Academic Subjects</w:t>
        </w:r>
      </w:hyperlink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վարկանիշավորման ցանկերը: Սակայն փոփոխության կատարման ընթացքում «կամ» շաղկապի փոխարեն կիրառվել է «և» շաղկապը, որը համահունչ չի եղել կատարվող փոփոխության գաղափարին, դրանից հետո նորմի կիրարման պրակտիկային և նորմի շահառու հանդիսացող քաղաքացիների ընկալումներին: Առաջարկվող փոփոխության նպատակն է հստակեցնել կարգավորումը՝ այն համահունչ դարձնելով կիրառվող պրակտիկային</w:t>
      </w:r>
      <w:bookmarkStart w:id="0" w:name="_GoBack"/>
      <w:bookmarkEnd w:id="0"/>
      <w:r w:rsidRPr="006C0B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E52DA" w:rsidRDefault="009E52DA" w:rsidP="009E52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z w:val="24"/>
          <w:szCs w:val="24"/>
        </w:rPr>
        <w:lastRenderedPageBreak/>
        <w:t>Կ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արգավորման նպատակը</w:t>
      </w:r>
      <w:r>
        <w:rPr>
          <w:rFonts w:ascii="GHEA Grapalat" w:hAnsi="GHEA Grapalat" w:cs="Sylfaen"/>
          <w:b/>
          <w:bCs/>
          <w:iCs/>
          <w:sz w:val="24"/>
          <w:szCs w:val="24"/>
        </w:rPr>
        <w:t>.</w:t>
      </w:r>
    </w:p>
    <w:p w:rsidR="00EE7161" w:rsidRPr="00DE6747" w:rsidRDefault="00931BCA" w:rsidP="00DE6747">
      <w:pPr>
        <w:tabs>
          <w:tab w:val="left" w:pos="2400"/>
        </w:tabs>
        <w:spacing w:line="360" w:lineRule="auto"/>
        <w:jc w:val="both"/>
        <w:rPr>
          <w:rFonts w:ascii="GHEA Grapalat" w:hAnsi="GHEA Grapalat" w:cs="GHEA Grapalat"/>
          <w:b/>
          <w:bCs/>
          <w:strike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</w:t>
      </w:r>
      <w:r w:rsidR="001326EE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Առաջարկվող փոփոխությունները նպատակ են հետապնդում կատարելագործել կարգը, </w:t>
      </w:r>
      <w:r w:rsidR="00EE7161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տարկետում ունեցող քաղաքացիների համար դրանք դարձնելով ավելի նպատակային: Առաջարկվող կարգավորումների շնորհիվ </w:t>
      </w:r>
      <w:r w:rsidR="00F54249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կհստակեց</w:t>
      </w:r>
      <w:r w:rsidR="001254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F54249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կարգով տարկետում ստանալու</w:t>
      </w:r>
      <w:r w:rsidR="003617D2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</w:t>
      </w:r>
      <w:r w:rsidR="00F54249" w:rsidRPr="00931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դիմելու սահմանափակումները, հնարավորություն կտրվի տարկետում տրամադրել մինչև 27 տարեկանը, ինչպես նաև կնախատեսվի տարկետման տրամադրման ժամկետների փոփոխություն՝ դրանք համապատասխանեցնելով քաղաքացու փաստացի ուսումնառության ժամկետի հետ:</w:t>
      </w:r>
      <w:r w:rsidR="00422DC6" w:rsidRPr="00931BCA">
        <w:rPr>
          <w:rFonts w:ascii="GHEA Grapalat" w:eastAsia="Times New Roman" w:hAnsi="GHEA Grapalat"/>
          <w:color w:val="000000"/>
          <w:sz w:val="24"/>
          <w:szCs w:val="24"/>
        </w:rPr>
        <w:t xml:space="preserve"> Միաժամանակ հարկ է նշել</w:t>
      </w:r>
      <w:r w:rsidR="0012544A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422DC6" w:rsidRPr="00931BCA">
        <w:rPr>
          <w:rFonts w:ascii="GHEA Grapalat" w:eastAsia="Times New Roman" w:hAnsi="GHEA Grapalat"/>
          <w:color w:val="000000"/>
          <w:sz w:val="24"/>
          <w:szCs w:val="24"/>
        </w:rPr>
        <w:t xml:space="preserve"> որ սույն կարգավորմամբ հստակեցվում է տարկետման տրամադրման նպատակային նշանակությունը և թիրախային կիրառումը</w:t>
      </w:r>
      <w:r w:rsidR="00971BFE" w:rsidRPr="00931BCA">
        <w:rPr>
          <w:rFonts w:ascii="GHEA Grapalat" w:eastAsia="Times New Roman" w:hAnsi="GHEA Grapalat"/>
          <w:color w:val="000000"/>
          <w:sz w:val="24"/>
          <w:szCs w:val="24"/>
        </w:rPr>
        <w:t xml:space="preserve"> :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9E52DA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>փոփոխություն</w:t>
      </w:r>
      <w:r w:rsidR="007802D2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D1277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գործընթացները կկատարելագործվեն, այն կդառնա ավելի </w:t>
      </w:r>
      <w:r w:rsidR="00D127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նպատակային և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համահունչ կլինեն </w:t>
      </w:r>
      <w:r w:rsidR="003617D2">
        <w:rPr>
          <w:rFonts w:ascii="GHEA Grapalat" w:hAnsi="GHEA Grapalat" w:cs="Arial"/>
          <w:sz w:val="24"/>
          <w:szCs w:val="24"/>
          <w:lang w:val="hy-AM"/>
        </w:rPr>
        <w:t>կրթության կազմակերպման ժամկետներին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1277A" w:rsidRPr="00D1277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</w:t>
      </w:r>
      <w:r w:rsidR="007802D2">
        <w:rPr>
          <w:rFonts w:ascii="GHEA Grapalat" w:hAnsi="GHEA Grapalat" w:cs="Arial"/>
          <w:sz w:val="24"/>
          <w:szCs w:val="24"/>
          <w:lang w:val="hy-AM"/>
        </w:rPr>
        <w:t>ներ և լրացումներ</w:t>
      </w:r>
      <w:r w:rsidR="00D1277A" w:rsidRPr="00D1277A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802D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9E52DA" w:rsidRDefault="009E52DA" w:rsidP="00381A5A">
      <w:pPr>
        <w:pStyle w:val="ListParagraph"/>
        <w:tabs>
          <w:tab w:val="left" w:pos="1260"/>
        </w:tabs>
        <w:spacing w:after="0" w:line="360" w:lineRule="auto"/>
        <w:ind w:left="90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1277A" w:rsidRPr="00D1277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</w:t>
      </w:r>
      <w:r w:rsidR="007802D2">
        <w:rPr>
          <w:rFonts w:ascii="GHEA Grapalat" w:hAnsi="GHEA Grapalat"/>
          <w:sz w:val="24"/>
          <w:szCs w:val="24"/>
          <w:lang w:val="hy-AM"/>
        </w:rPr>
        <w:t>ներ և լրացումներ</w:t>
      </w:r>
      <w:r w:rsidR="00D1277A" w:rsidRPr="00D1277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ՀՀ </w:t>
      </w:r>
      <w:r>
        <w:rPr>
          <w:rFonts w:ascii="GHEA Grapalat" w:hAnsi="GHEA Grapalat"/>
          <w:sz w:val="24"/>
          <w:szCs w:val="24"/>
          <w:lang w:val="hy-AM"/>
        </w:rPr>
        <w:lastRenderedPageBreak/>
        <w:t>կառավարության որոշման նախագծի ընդունումը չի բխում վերը նշված ռազմավարական փաստաթղթերից:</w:t>
      </w:r>
    </w:p>
    <w:p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C14C0F" w:rsidRDefault="00C14C0F">
      <w:pPr>
        <w:rPr>
          <w:lang w:val="af-ZA"/>
        </w:rPr>
      </w:pPr>
    </w:p>
    <w:p w:rsidR="00C14C0F" w:rsidRPr="00C14C0F" w:rsidRDefault="00C14C0F" w:rsidP="00C14C0F">
      <w:pPr>
        <w:rPr>
          <w:lang w:val="af-ZA"/>
        </w:rPr>
      </w:pPr>
    </w:p>
    <w:p w:rsidR="00C14C0F" w:rsidRDefault="00C14C0F" w:rsidP="00C14C0F">
      <w:pPr>
        <w:rPr>
          <w:lang w:val="af-ZA"/>
        </w:rPr>
      </w:pPr>
    </w:p>
    <w:p w:rsidR="00BB0DF7" w:rsidRDefault="00C14C0F" w:rsidP="00646A8F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lang w:val="af-ZA"/>
        </w:rPr>
      </w:pPr>
      <w:r>
        <w:rPr>
          <w:lang w:val="af-ZA"/>
        </w:rPr>
        <w:tab/>
      </w:r>
    </w:p>
    <w:sectPr w:rsidR="00BB0DF7" w:rsidSect="00637C72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E7D69"/>
    <w:rsid w:val="00003FA7"/>
    <w:rsid w:val="00023B8E"/>
    <w:rsid w:val="00027873"/>
    <w:rsid w:val="00027D1B"/>
    <w:rsid w:val="00040582"/>
    <w:rsid w:val="00042137"/>
    <w:rsid w:val="00070D21"/>
    <w:rsid w:val="00074320"/>
    <w:rsid w:val="000D1E44"/>
    <w:rsid w:val="000D43D1"/>
    <w:rsid w:val="000E3ED3"/>
    <w:rsid w:val="000E7D69"/>
    <w:rsid w:val="0012544A"/>
    <w:rsid w:val="001326EE"/>
    <w:rsid w:val="00155135"/>
    <w:rsid w:val="001579E5"/>
    <w:rsid w:val="001B4BEE"/>
    <w:rsid w:val="001F66AC"/>
    <w:rsid w:val="00226F4C"/>
    <w:rsid w:val="002443D6"/>
    <w:rsid w:val="002663CE"/>
    <w:rsid w:val="00344A4E"/>
    <w:rsid w:val="003617D2"/>
    <w:rsid w:val="00381A5A"/>
    <w:rsid w:val="003F1718"/>
    <w:rsid w:val="003F61E2"/>
    <w:rsid w:val="0040076D"/>
    <w:rsid w:val="00404419"/>
    <w:rsid w:val="00422DC6"/>
    <w:rsid w:val="004479D7"/>
    <w:rsid w:val="004675DC"/>
    <w:rsid w:val="004C1DAD"/>
    <w:rsid w:val="004C2123"/>
    <w:rsid w:val="00506586"/>
    <w:rsid w:val="00510D1A"/>
    <w:rsid w:val="00517EB7"/>
    <w:rsid w:val="00532E85"/>
    <w:rsid w:val="00534D01"/>
    <w:rsid w:val="00543C0F"/>
    <w:rsid w:val="0054723C"/>
    <w:rsid w:val="005529BC"/>
    <w:rsid w:val="00583193"/>
    <w:rsid w:val="006203AF"/>
    <w:rsid w:val="00637C72"/>
    <w:rsid w:val="00646A8F"/>
    <w:rsid w:val="006A6050"/>
    <w:rsid w:val="006C0120"/>
    <w:rsid w:val="006C04DB"/>
    <w:rsid w:val="006C0B6F"/>
    <w:rsid w:val="00700713"/>
    <w:rsid w:val="007802D2"/>
    <w:rsid w:val="00796DB1"/>
    <w:rsid w:val="007C17F4"/>
    <w:rsid w:val="007C5425"/>
    <w:rsid w:val="007D6D47"/>
    <w:rsid w:val="00820D6F"/>
    <w:rsid w:val="00841B14"/>
    <w:rsid w:val="00886352"/>
    <w:rsid w:val="008D6E2C"/>
    <w:rsid w:val="00931BCA"/>
    <w:rsid w:val="00971BFE"/>
    <w:rsid w:val="009E52DA"/>
    <w:rsid w:val="00A16C41"/>
    <w:rsid w:val="00A261EE"/>
    <w:rsid w:val="00A53C4C"/>
    <w:rsid w:val="00AA27FB"/>
    <w:rsid w:val="00AB5250"/>
    <w:rsid w:val="00AD0272"/>
    <w:rsid w:val="00AD2BDE"/>
    <w:rsid w:val="00B86DEA"/>
    <w:rsid w:val="00BB0DF7"/>
    <w:rsid w:val="00BB708B"/>
    <w:rsid w:val="00BB7B80"/>
    <w:rsid w:val="00BD5844"/>
    <w:rsid w:val="00C14C0F"/>
    <w:rsid w:val="00C55C0E"/>
    <w:rsid w:val="00C72CCC"/>
    <w:rsid w:val="00CF3746"/>
    <w:rsid w:val="00D1277A"/>
    <w:rsid w:val="00D8042D"/>
    <w:rsid w:val="00DE6747"/>
    <w:rsid w:val="00E24F62"/>
    <w:rsid w:val="00E30655"/>
    <w:rsid w:val="00EA1A72"/>
    <w:rsid w:val="00EB747C"/>
    <w:rsid w:val="00EC79FD"/>
    <w:rsid w:val="00EE7161"/>
    <w:rsid w:val="00F54249"/>
    <w:rsid w:val="00F548F7"/>
    <w:rsid w:val="00F54D31"/>
    <w:rsid w:val="00F61627"/>
    <w:rsid w:val="00F6351F"/>
    <w:rsid w:val="00F93A6B"/>
    <w:rsid w:val="00FD1D45"/>
    <w:rsid w:val="00FD7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nghairanking.com/rankings/arwu/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hanghairanking.com/rankings/gras/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anghairanking.com/rankings/arwu/20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hanghairanking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hanghairanking.com/rankings/gras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6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https://mul2.gov.am/tasks/730629/oneclick/himnavorum-451-1 (1) (2).docx?token=82536c1bcaeb447ca7d468fee2358754</cp:keywords>
  <dc:description/>
  <cp:lastModifiedBy>Rashid.Galstyan</cp:lastModifiedBy>
  <cp:revision>69</cp:revision>
  <cp:lastPrinted>2023-01-09T20:26:00Z</cp:lastPrinted>
  <dcterms:created xsi:type="dcterms:W3CDTF">2021-09-29T06:41:00Z</dcterms:created>
  <dcterms:modified xsi:type="dcterms:W3CDTF">2023-01-11T21:58:00Z</dcterms:modified>
</cp:coreProperties>
</file>