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12" w:rsidRPr="00821212" w:rsidRDefault="00821212" w:rsidP="00821212">
      <w:pPr>
        <w:spacing w:after="0"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ՀԻՄՆԱՎՈՐՈՒՄ</w:t>
      </w:r>
    </w:p>
    <w:p w:rsidR="00996C58" w:rsidRPr="00996C58" w:rsidRDefault="00996C58" w:rsidP="00996C58">
      <w:pPr>
        <w:shd w:val="clear" w:color="auto" w:fill="FFFFFF"/>
        <w:spacing w:after="0" w:line="276" w:lineRule="auto"/>
        <w:ind w:left="90" w:right="78"/>
        <w:jc w:val="center"/>
        <w:rPr>
          <w:rFonts w:ascii="GHEA Grapalat" w:eastAsia="SimSun" w:hAnsi="GHEA Grapalat" w:cs="Times New Roman"/>
          <w:color w:val="000000"/>
          <w:sz w:val="24"/>
          <w:szCs w:val="24"/>
          <w:lang w:val="hy-AM"/>
        </w:rPr>
      </w:pPr>
      <w:r w:rsidRPr="00996C58">
        <w:rPr>
          <w:rFonts w:ascii="GHEA Grapalat" w:eastAsia="SimSun" w:hAnsi="GHEA Grapalat" w:cs="Courier New"/>
          <w:b/>
          <w:color w:val="000000"/>
          <w:sz w:val="24"/>
          <w:szCs w:val="24"/>
          <w:lang w:val="hy-AM"/>
        </w:rPr>
        <w:t xml:space="preserve">ՀՐԱՉՅԱ ՍԱՐԳՍՅԱՆԻՆ, ԴԱՎԻԹ ՎԱՐԴԱՆՅԱՆԻՆ ԵՎ ՎԻԳԵՆ ԽԱԼԱՏՅԱՆԻՆ </w:t>
      </w:r>
      <w:r w:rsidRPr="00996C58">
        <w:rPr>
          <w:rFonts w:ascii="GHEA Grapalat" w:eastAsia="SimSu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ՇԱՐՔԱՅԻՆ ԿԱԶՄԻ ՊԱՐՏԱԴԻՐ</w:t>
      </w:r>
      <w:r w:rsidRPr="00996C5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96C5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996C5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96C5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Pr="00996C58">
        <w:rPr>
          <w:rFonts w:ascii="Calibri" w:eastAsia="SimSun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96C58">
        <w:rPr>
          <w:rFonts w:ascii="GHEA Grapalat" w:eastAsia="SimSun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96C5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Pr="00996C5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96C5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821212" w:rsidRPr="00821212" w:rsidRDefault="00821212" w:rsidP="00821212">
      <w:pPr>
        <w:spacing w:after="0"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       ՀՀ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ԿԱՌԱՎԱՐՈՒԹՅԱՆ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ՈՐՈՇՄԱՆ ՆԱԽԱԳԾԻ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ԸՆԴՈՒՆՄԱՆ</w:t>
      </w:r>
    </w:p>
    <w:p w:rsidR="00821212" w:rsidRPr="00821212" w:rsidRDefault="00821212" w:rsidP="00821212">
      <w:pPr>
        <w:spacing w:after="0" w:line="276" w:lineRule="auto"/>
        <w:rPr>
          <w:rFonts w:ascii="GHEA Grapalat" w:eastAsia="Calibri" w:hAnsi="GHEA Grapalat" w:cs="Times New Roman"/>
          <w:sz w:val="16"/>
          <w:szCs w:val="24"/>
          <w:lang w:val="hy-AM"/>
        </w:rPr>
      </w:pPr>
    </w:p>
    <w:p w:rsidR="00821212" w:rsidRPr="00821212" w:rsidRDefault="00821212" w:rsidP="00821212">
      <w:pPr>
        <w:numPr>
          <w:ilvl w:val="0"/>
          <w:numId w:val="1"/>
        </w:numPr>
        <w:tabs>
          <w:tab w:val="left" w:pos="990"/>
        </w:tabs>
        <w:spacing w:after="0" w:line="360" w:lineRule="auto"/>
        <w:ind w:firstLine="540"/>
        <w:contextualSpacing/>
        <w:jc w:val="both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Իրավական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ակտի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ընդունման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անհրաժեշտությունը.</w:t>
      </w:r>
    </w:p>
    <w:p w:rsidR="00821212" w:rsidRPr="001A31E4" w:rsidRDefault="00821212" w:rsidP="006B568F">
      <w:pPr>
        <w:spacing w:before="60" w:after="60" w:line="360" w:lineRule="auto"/>
        <w:ind w:firstLine="709"/>
        <w:jc w:val="both"/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</w:pPr>
      <w:r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t>«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Հ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րաչյա 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Ս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արգսյանին, 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Դ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ավիթ 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Վ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արդանյանին 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և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 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Վ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իգեն </w:t>
      </w:r>
      <w:r w:rsid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>Խ</w:t>
      </w:r>
      <w:r w:rsidR="006B568F" w:rsidRPr="006B568F">
        <w:rPr>
          <w:rFonts w:ascii="GHEA Grapalat" w:eastAsia="SimSun" w:hAnsi="GHEA Grapalat"/>
          <w:color w:val="000000"/>
          <w:sz w:val="24"/>
          <w:szCs w:val="24"/>
          <w:lang w:val="hy-AM" w:eastAsia="ru-RU"/>
        </w:rPr>
        <w:t xml:space="preserve">ալատյանին </w:t>
      </w:r>
      <w:r w:rsidR="006B568F" w:rsidRPr="006B568F">
        <w:rPr>
          <w:rFonts w:ascii="GHEA Grapalat" w:eastAsia="SimSun" w:hAnsi="GHEA Grapalat"/>
          <w:bCs/>
          <w:color w:val="000000"/>
          <w:sz w:val="24"/>
          <w:szCs w:val="24"/>
          <w:lang w:val="hy-AM" w:eastAsia="ru-RU"/>
        </w:rPr>
        <w:t xml:space="preserve"> շարքային կազմի պարտադիր</w:t>
      </w:r>
      <w:r w:rsidR="006B568F" w:rsidRPr="006B568F">
        <w:rPr>
          <w:rFonts w:ascii="Calibri" w:eastAsia="SimSun" w:hAnsi="Calibri" w:cs="Calibri"/>
          <w:bCs/>
          <w:color w:val="000000"/>
          <w:sz w:val="24"/>
          <w:szCs w:val="24"/>
          <w:lang w:val="hy-AM" w:eastAsia="ru-RU"/>
        </w:rPr>
        <w:t> </w:t>
      </w:r>
      <w:r w:rsidR="006B568F" w:rsidRPr="006B568F">
        <w:rPr>
          <w:rFonts w:ascii="GHEA Grapalat" w:eastAsia="SimSun" w:hAnsi="GHEA Grapalat"/>
          <w:bCs/>
          <w:color w:val="000000"/>
          <w:sz w:val="24"/>
          <w:szCs w:val="24"/>
          <w:lang w:val="hy-AM" w:eastAsia="ru-RU"/>
        </w:rPr>
        <w:t>զինվորական</w:t>
      </w:r>
      <w:r w:rsidR="006B568F" w:rsidRPr="006B568F">
        <w:rPr>
          <w:rFonts w:ascii="Calibri" w:eastAsia="SimSun" w:hAnsi="Calibri" w:cs="Calibri"/>
          <w:bCs/>
          <w:color w:val="000000"/>
          <w:sz w:val="24"/>
          <w:szCs w:val="24"/>
          <w:lang w:val="hy-AM" w:eastAsia="ru-RU"/>
        </w:rPr>
        <w:t> </w:t>
      </w:r>
      <w:r w:rsidR="006B568F" w:rsidRPr="006B568F">
        <w:rPr>
          <w:rFonts w:ascii="GHEA Grapalat" w:eastAsia="SimSun" w:hAnsi="GHEA Grapalat"/>
          <w:bCs/>
          <w:color w:val="000000"/>
          <w:sz w:val="24"/>
          <w:szCs w:val="24"/>
          <w:lang w:val="hy-AM" w:eastAsia="ru-RU"/>
        </w:rPr>
        <w:t>ծառայությունից</w:t>
      </w:r>
      <w:r w:rsidR="006B568F" w:rsidRPr="006B568F">
        <w:rPr>
          <w:rFonts w:ascii="Calibri" w:eastAsia="SimSun" w:hAnsi="Calibri" w:cs="Calibri"/>
          <w:bCs/>
          <w:color w:val="000000"/>
          <w:sz w:val="24"/>
          <w:szCs w:val="24"/>
          <w:lang w:val="hy-AM" w:eastAsia="ru-RU"/>
        </w:rPr>
        <w:t> </w:t>
      </w:r>
      <w:r w:rsidR="006B568F" w:rsidRPr="006B568F">
        <w:rPr>
          <w:rFonts w:ascii="GHEA Grapalat" w:eastAsia="SimSun" w:hAnsi="GHEA Grapalat"/>
          <w:bCs/>
          <w:color w:val="000000"/>
          <w:sz w:val="24"/>
          <w:szCs w:val="24"/>
          <w:lang w:val="hy-AM" w:eastAsia="ru-RU"/>
        </w:rPr>
        <w:t xml:space="preserve"> ազատելու</w:t>
      </w:r>
      <w:r w:rsidR="006B568F" w:rsidRPr="006B568F">
        <w:rPr>
          <w:rFonts w:ascii="Calibri" w:eastAsia="SimSun" w:hAnsi="Calibri" w:cs="Calibri"/>
          <w:bCs/>
          <w:color w:val="000000"/>
          <w:sz w:val="24"/>
          <w:szCs w:val="24"/>
          <w:lang w:val="hy-AM" w:eastAsia="ru-RU"/>
        </w:rPr>
        <w:t> </w:t>
      </w:r>
      <w:r w:rsidR="006B568F" w:rsidRPr="006B568F">
        <w:rPr>
          <w:rFonts w:ascii="GHEA Grapalat" w:eastAsia="SimSun" w:hAnsi="GHEA Grapalat"/>
          <w:bCs/>
          <w:color w:val="000000"/>
          <w:sz w:val="24"/>
          <w:szCs w:val="24"/>
          <w:lang w:val="hy-AM" w:eastAsia="ru-RU"/>
        </w:rPr>
        <w:t>մասին</w:t>
      </w:r>
      <w:r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» </w:t>
      </w:r>
      <w:r w:rsidRPr="00821212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>նախագծի ընդունման անհրաժեշտությունը պայմանավորված է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2F121D" w:rsidRPr="002F121D">
        <w:rPr>
          <w:rFonts w:ascii="GHEA Grapalat" w:eastAsia="Calibri" w:hAnsi="GHEA Grapalat" w:cs="Times New Roman"/>
          <w:sz w:val="24"/>
          <w:szCs w:val="24"/>
          <w:lang w:val="hy-AM"/>
        </w:rPr>
        <w:t>մի շարք քաղաքացիների կողմից ՀՀ կառավարության 2019 թվականի փետրվարի 15-ի</w:t>
      </w:r>
      <w:r w:rsidR="002F121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2F121D" w:rsidRPr="002F121D">
        <w:rPr>
          <w:rFonts w:ascii="GHEA Grapalat" w:eastAsia="Calibri" w:hAnsi="GHEA Grapalat" w:cs="Times New Roman"/>
          <w:sz w:val="24"/>
          <w:szCs w:val="24"/>
          <w:lang w:val="hy-AM"/>
        </w:rPr>
        <w:t>N 89-Ն որոշման հավելվածի 2-րդ կետի 3-րդ ենթակետի պահանջներին</w:t>
      </w:r>
      <w:r w:rsidR="002F121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բավարարելու </w:t>
      </w:r>
      <w:r w:rsidR="002F121D" w:rsidRPr="0085114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Pr="00851144">
        <w:rPr>
          <w:rFonts w:ascii="GHEA Grapalat" w:eastAsia="SimSun" w:hAnsi="GHEA Grapalat" w:cs="Noto Sans Armenian"/>
          <w:sz w:val="24"/>
          <w:szCs w:val="24"/>
          <w:lang w:val="hy-AM" w:eastAsia="ru-RU"/>
        </w:rPr>
        <w:t xml:space="preserve"> </w:t>
      </w:r>
      <w:r w:rsidR="00851144" w:rsidRPr="00851144">
        <w:rPr>
          <w:rFonts w:ascii="GHEA Grapalat" w:eastAsia="SimSun" w:hAnsi="GHEA Grapalat" w:cs="Noto Sans Armenian"/>
          <w:sz w:val="24"/>
          <w:szCs w:val="24"/>
          <w:lang w:val="hy-AM" w:eastAsia="ru-RU"/>
        </w:rPr>
        <w:t xml:space="preserve">իրենց </w:t>
      </w:r>
      <w:r w:rsidRPr="00851144">
        <w:rPr>
          <w:rFonts w:ascii="GHEA Grapalat" w:eastAsia="SimSun" w:hAnsi="GHEA Grapalat" w:cs="Times New Roman"/>
          <w:sz w:val="24"/>
          <w:szCs w:val="24"/>
          <w:lang w:val="hy-AM" w:eastAsia="ru-RU"/>
        </w:rPr>
        <w:t>գիտական</w:t>
      </w:r>
      <w:r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 գործունեության ընթացքում ձեռք բերված գիտելիքների ընդլայնմանը և նոր գիտե</w:t>
      </w:r>
      <w:r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softHyphen/>
        <w:t>լիք</w:t>
      </w:r>
      <w:r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softHyphen/>
        <w:t>ների ստացմանն ու կիրառմանն ուղղված մտավոր ստեղծագործական գործունեու</w:t>
      </w:r>
      <w:r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softHyphen/>
        <w:t>թյունը շարունակելու հնարավորության ընձեռնմանը:</w:t>
      </w:r>
    </w:p>
    <w:p w:rsidR="00851144" w:rsidRPr="007D45E6" w:rsidRDefault="00821212" w:rsidP="007D45E6">
      <w:pPr>
        <w:numPr>
          <w:ilvl w:val="0"/>
          <w:numId w:val="1"/>
        </w:numPr>
        <w:tabs>
          <w:tab w:val="left" w:pos="810"/>
        </w:tabs>
        <w:spacing w:after="0" w:line="276" w:lineRule="auto"/>
        <w:ind w:firstLine="540"/>
        <w:contextualSpacing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Ընթացիկ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իրավիճակը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և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խնդիրները.</w:t>
      </w:r>
    </w:p>
    <w:p w:rsidR="00851144" w:rsidRPr="008503ED" w:rsidRDefault="00E84B6F" w:rsidP="007858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2019 թվական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փետրվարի 15-ի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N 89-Ն որոշմամբ 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այսուհետ՝ կարգ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կարգավորվում են 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կողմից քաղաքացիներին բացառիկ դեպքերում պարտադիր զինվորական ծառայությունից ազատելու գործընթացի հետ կապված հարաբերությունները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Կարգի 2-րդ կետով սահմանված են 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 կիրառման իմաստով բացառիկ դեպքեր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ը, իսկ նույն կետի 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3-րդ ենթակետ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 սահմանված է, որ «</w:t>
      </w:r>
      <w:r w:rsidRPr="00E84B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3) գիտական աստիճան ունեցող քաղաքացուն կրթության և գիտության բնագավառներում գործունեության համար նախկինում տարկետում տրված լինելու և քաղաքացու կողմից Հայաստանի Հանրապետությունում օրենքով սահմանված գիտական և գիտատեխնիկական գործունեությամբ զբաղվելու հանգամանք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ները»: </w:t>
      </w:r>
      <w:r w:rsidR="0078584A" w:rsidRPr="007858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Պարտադիր զինվորական ծառայության ենթակա քաղաքացուն պարտադիր </w:t>
      </w:r>
      <w:r w:rsidR="0078584A" w:rsidRPr="007858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զինվորական ծառայությունից ազատելու հարցը քննարկվում է հայտարարված զորակոչի ընթացքում, բայց ոչ ուշ, քան հայտարարված զորակոչի ավարտի օրվան նախորդող 30-րդ օրը համապատասխան բնագավառներում պետական լիազո</w:t>
      </w:r>
      <w:r w:rsidR="007858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 մարմնի ղեկավարին ներկայացված՝ </w:t>
      </w:r>
      <w:r w:rsidR="0078584A" w:rsidRPr="007858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պարտադիր զինվորական ծառայության ենթակա քաղաքացու դիմումի հիման վրա</w:t>
      </w:r>
      <w:r w:rsidR="007858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  <w:r w:rsid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8503ED" w:rsidRP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արգի համաձայն քաղաքացին պարտադիր զինվորական ծառայությունից ազատվում է Հայաստանի Հանրապետության կառա</w:t>
      </w:r>
      <w:r w:rsid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վարության որոշմամբ` Կրթության, գիտության, մշակույթի և</w:t>
      </w:r>
      <w:r w:rsidR="008503ED" w:rsidRP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սպորտի </w:t>
      </w:r>
      <w:r w:rsid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նախարարության </w:t>
      </w:r>
      <w:r w:rsidR="008503ED" w:rsidRP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ներկայացմամբ</w:t>
      </w:r>
      <w:r w:rsidR="008503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="002A7A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 նախագծում ընդգրկված քաղաքացիները սահմանված կարգով և ժամկետներում դիմել են </w:t>
      </w:r>
      <w:r w:rsidR="002A7A8C" w:rsidRPr="002A7A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Կրթության, գիտության, մշակույթի և սպորտի </w:t>
      </w:r>
      <w:r w:rsidR="002A7A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նախարարություն՝ խնդրելով ազատել իրենց պարտադիր զինվորական ծառայության զորակոչից</w:t>
      </w:r>
      <w:r w:rsid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2A7A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կարգով սահմանված ընթացակարգով</w:t>
      </w:r>
      <w:r w:rsid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Քաղաքացիների կողմից ներկայացված փաստաթղթերի ուսումնասիրությունից պարզ է դառնում որ դիմած քաղաքացիները </w:t>
      </w:r>
      <w:r w:rsidR="002A7A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B446E" w:rsidRP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համապատասխանում են ՀՀ կառավարության 2019 թվականի փետրվարի 15-ի </w:t>
      </w:r>
      <w:r w:rsid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</w:t>
      </w:r>
      <w:r w:rsidR="000B446E" w:rsidRP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N 89-Ն որոշման հ</w:t>
      </w:r>
      <w:r w:rsid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ավելվածի 2-րդ կետի 3-րդ ենթակետով սահմանված</w:t>
      </w:r>
      <w:r w:rsidR="000B446E" w:rsidRP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պահանջներին</w:t>
      </w:r>
      <w:r w:rsidR="000B44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821212" w:rsidRPr="00821212" w:rsidRDefault="00821212" w:rsidP="00821212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t>Ակնկալվող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արդյունքը.</w:t>
      </w:r>
    </w:p>
    <w:p w:rsidR="00821212" w:rsidRPr="00821212" w:rsidRDefault="006B568F" w:rsidP="00821212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 w:rsidRPr="006B568F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«Հրաչյա Սարգսյանին, Դավիթ Վարդանյանին և Վիգեն Խալատյանին </w:t>
      </w:r>
      <w:r w:rsidRPr="006B568F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 xml:space="preserve"> շարքային կազմի պարտադիր</w:t>
      </w:r>
      <w:r w:rsidRPr="006B568F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6B568F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>զինվորական</w:t>
      </w:r>
      <w:r w:rsidRPr="006B568F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6B568F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>ծառայությունից</w:t>
      </w:r>
      <w:r w:rsidRPr="006B568F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6B568F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 xml:space="preserve"> ազատելու</w:t>
      </w:r>
      <w:r w:rsidRPr="006B568F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6B568F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>մասին</w:t>
      </w:r>
      <w:r w:rsidRPr="006B568F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»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="00821212"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ընդունումը </w:t>
      </w:r>
      <w:r w:rsidR="00821212" w:rsidRPr="00821212">
        <w:rPr>
          <w:rFonts w:ascii="GHEA Grapalat" w:eastAsia="SimSun" w:hAnsi="GHEA Grapalat" w:cs="Noto Sans Armenian"/>
          <w:sz w:val="24"/>
          <w:szCs w:val="24"/>
          <w:lang w:val="hy-AM" w:eastAsia="ru-RU"/>
        </w:rPr>
        <w:t>հնարավորություն կընձեռի</w:t>
      </w:r>
      <w:r w:rsidR="00821212" w:rsidRPr="00821212">
        <w:rPr>
          <w:rFonts w:ascii="GHEA Grapalat" w:eastAsia="SimSun" w:hAnsi="GHEA Grapalat" w:cs="AppleSystemUIFont"/>
          <w:sz w:val="24"/>
          <w:szCs w:val="24"/>
          <w:lang w:val="hy-AM" w:eastAsia="ru-RU"/>
        </w:rPr>
        <w:t xml:space="preserve"> </w:t>
      </w:r>
      <w:r w:rsidR="003814D7">
        <w:rPr>
          <w:rFonts w:ascii="GHEA Grapalat" w:eastAsia="SimSun" w:hAnsi="GHEA Grapalat" w:cs="AppleSystemUIFont"/>
          <w:sz w:val="24"/>
          <w:szCs w:val="24"/>
          <w:lang w:val="hy-AM" w:eastAsia="ru-RU"/>
        </w:rPr>
        <w:t xml:space="preserve">մի շարք քաղաքացիների </w:t>
      </w:r>
      <w:r w:rsidR="00821212" w:rsidRPr="00821212">
        <w:rPr>
          <w:rFonts w:ascii="GHEA Grapalat" w:eastAsia="SimSun" w:hAnsi="GHEA Grapalat" w:cs="AppleSystemUIFont"/>
          <w:sz w:val="24"/>
          <w:szCs w:val="24"/>
          <w:lang w:val="hy-AM" w:eastAsia="ru-RU"/>
        </w:rPr>
        <w:t xml:space="preserve">մասնագիտական և հետազոտական </w:t>
      </w:r>
      <w:r w:rsidR="00821212"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գործունեությունը </w:t>
      </w:r>
      <w:r w:rsidR="00821212" w:rsidRPr="00821212">
        <w:rPr>
          <w:rFonts w:ascii="GHEA Grapalat" w:eastAsia="SimSun" w:hAnsi="GHEA Grapalat" w:cs="AppleSystemUIFont"/>
          <w:sz w:val="24"/>
          <w:szCs w:val="24"/>
          <w:lang w:val="hy-AM" w:eastAsia="ru-RU"/>
        </w:rPr>
        <w:t xml:space="preserve">շարունակելու </w:t>
      </w:r>
      <w:r w:rsidR="00821212" w:rsidRPr="00821212">
        <w:rPr>
          <w:rFonts w:ascii="GHEA Grapalat" w:eastAsia="SimSun" w:hAnsi="GHEA Grapalat" w:cs="Noto Sans Armenian"/>
          <w:sz w:val="24"/>
          <w:szCs w:val="24"/>
          <w:lang w:val="hy-AM" w:eastAsia="ru-RU"/>
        </w:rPr>
        <w:t>և գիտության մեջ իր</w:t>
      </w:r>
      <w:r w:rsidR="003814D7">
        <w:rPr>
          <w:rFonts w:ascii="GHEA Grapalat" w:eastAsia="SimSun" w:hAnsi="GHEA Grapalat" w:cs="Noto Sans Armenian"/>
          <w:sz w:val="24"/>
          <w:szCs w:val="24"/>
          <w:lang w:val="hy-AM" w:eastAsia="ru-RU"/>
        </w:rPr>
        <w:t>ենց</w:t>
      </w:r>
      <w:r w:rsidR="00821212" w:rsidRPr="00821212">
        <w:rPr>
          <w:rFonts w:ascii="GHEA Grapalat" w:eastAsia="SimSun" w:hAnsi="GHEA Grapalat" w:cs="Noto Sans Armenian"/>
          <w:sz w:val="24"/>
          <w:szCs w:val="24"/>
          <w:lang w:val="hy-AM" w:eastAsia="ru-RU"/>
        </w:rPr>
        <w:t xml:space="preserve"> ներդրումը ունենալուն: </w:t>
      </w:r>
      <w:r w:rsidR="00821212" w:rsidRPr="00821212"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  <w:t xml:space="preserve"> </w:t>
      </w:r>
    </w:p>
    <w:p w:rsidR="00821212" w:rsidRPr="00821212" w:rsidRDefault="003E7A04" w:rsidP="00821212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 w:rsidRPr="003E7A04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«Հրաչյա Սարգսյանին, Դավիթ Վարդանյանին և Վիգեն Խալատյանին </w:t>
      </w:r>
      <w:r w:rsidRPr="003E7A04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 xml:space="preserve"> շարքային կազմի պարտադիր</w:t>
      </w:r>
      <w:r w:rsidRPr="003E7A04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3E7A04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>զինվորական</w:t>
      </w:r>
      <w:r w:rsidRPr="003E7A04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3E7A04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>ծառայությունից</w:t>
      </w:r>
      <w:r w:rsidRPr="003E7A04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3E7A04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 xml:space="preserve"> ազատելու</w:t>
      </w:r>
      <w:r w:rsidRPr="003E7A04">
        <w:rPr>
          <w:rFonts w:ascii="Calibri" w:eastAsia="SimSun" w:hAnsi="Calibri" w:cs="Calibri"/>
          <w:bCs/>
          <w:sz w:val="24"/>
          <w:szCs w:val="24"/>
          <w:lang w:val="hy-AM" w:eastAsia="ru-RU"/>
        </w:rPr>
        <w:t> </w:t>
      </w:r>
      <w:r w:rsidRPr="003E7A04">
        <w:rPr>
          <w:rFonts w:ascii="GHEA Grapalat" w:eastAsia="SimSun" w:hAnsi="GHEA Grapalat" w:cs="Times New Roman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SimSun" w:hAnsi="GHEA Grapalat" w:cs="Times New Roman"/>
          <w:sz w:val="24"/>
          <w:szCs w:val="24"/>
          <w:lang w:val="hy-AM" w:eastAsia="ru-RU"/>
        </w:rPr>
        <w:t>»</w:t>
      </w:r>
      <w:r w:rsidR="00821212" w:rsidRPr="00821212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 xml:space="preserve"> ՀՀ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="00821212"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կապակցությամբ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Հայաստանի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Հանրապետության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պետական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բյուջեում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ծախսերի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ու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եկամուտների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ավելացում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կամ նվազեցում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չի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1212" w:rsidRPr="00821212">
        <w:rPr>
          <w:rFonts w:ascii="GHEA Grapalat" w:eastAsia="Calibri" w:hAnsi="GHEA Grapalat" w:cs="Arial"/>
          <w:sz w:val="24"/>
          <w:szCs w:val="24"/>
          <w:lang w:val="hy-AM"/>
        </w:rPr>
        <w:t>նախատեսվում</w:t>
      </w:r>
      <w:r w:rsidR="00821212" w:rsidRPr="00821212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821212" w:rsidRPr="00821212" w:rsidRDefault="00821212" w:rsidP="00821212">
      <w:pPr>
        <w:numPr>
          <w:ilvl w:val="0"/>
          <w:numId w:val="1"/>
        </w:numPr>
        <w:tabs>
          <w:tab w:val="left" w:pos="990"/>
        </w:tabs>
        <w:spacing w:after="0" w:line="360" w:lineRule="auto"/>
        <w:ind w:firstLine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212">
        <w:rPr>
          <w:rFonts w:ascii="GHEA Grapalat" w:eastAsia="Calibri" w:hAnsi="GHEA Grapalat" w:cs="Arial"/>
          <w:b/>
          <w:sz w:val="24"/>
          <w:szCs w:val="24"/>
          <w:lang w:val="hy-AM"/>
        </w:rPr>
        <w:lastRenderedPageBreak/>
        <w:t>Նախագծի</w:t>
      </w: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821212" w:rsidRPr="00821212" w:rsidRDefault="00821212" w:rsidP="00821212">
      <w:pPr>
        <w:tabs>
          <w:tab w:val="left" w:pos="720"/>
          <w:tab w:val="left" w:pos="990"/>
        </w:tabs>
        <w:spacing w:after="0" w:line="360" w:lineRule="auto"/>
        <w:ind w:firstLine="72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>Կրթության, գիտության, մշակույթի և սպորտի նախարարություն:</w:t>
      </w:r>
    </w:p>
    <w:p w:rsidR="00821212" w:rsidRPr="00821212" w:rsidRDefault="00821212" w:rsidP="00821212">
      <w:pPr>
        <w:numPr>
          <w:ilvl w:val="0"/>
          <w:numId w:val="1"/>
        </w:numPr>
        <w:tabs>
          <w:tab w:val="center" w:pos="900"/>
          <w:tab w:val="left" w:pos="1260"/>
        </w:tabs>
        <w:spacing w:before="100"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212">
        <w:rPr>
          <w:rFonts w:ascii="GHEA Grapalat" w:eastAsia="Calibri" w:hAnsi="GHEA Grapalat" w:cs="Times New Roman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</w:p>
    <w:p w:rsidR="00821212" w:rsidRPr="00821212" w:rsidRDefault="00821212" w:rsidP="00821212">
      <w:pPr>
        <w:tabs>
          <w:tab w:val="center" w:pos="900"/>
          <w:tab w:val="left" w:pos="1260"/>
        </w:tabs>
        <w:spacing w:after="0" w:line="360" w:lineRule="auto"/>
        <w:ind w:left="90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3E7A04" w:rsidRPr="003E7A04">
        <w:rPr>
          <w:rFonts w:ascii="GHEA Grapalat" w:eastAsia="Calibri" w:hAnsi="GHEA Grapalat" w:cs="Times New Roman"/>
          <w:sz w:val="24"/>
          <w:szCs w:val="24"/>
          <w:lang w:val="hy-AM"/>
        </w:rPr>
        <w:t>Հրաչյա Սարգսյանին, Դավիթ Վարդանյանին և Վիգեն Խալատյանին  շարքային կազմի պարտադիր զինվորական ծառայությունից  ազատելու մասին»</w:t>
      </w:r>
      <w:bookmarkStart w:id="0" w:name="_GoBack"/>
      <w:bookmarkEnd w:id="0"/>
      <w:r w:rsidRPr="008212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կառավարության որոշման նախագծի ընդունումը չի բխում վերը նշված ռազմավարական փաստաթղթերից:</w:t>
      </w:r>
    </w:p>
    <w:p w:rsidR="00821212" w:rsidRPr="00821212" w:rsidRDefault="00821212" w:rsidP="00821212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821212" w:rsidRPr="00821212" w:rsidRDefault="00821212" w:rsidP="00821212">
      <w:pPr>
        <w:spacing w:after="0" w:line="240" w:lineRule="auto"/>
        <w:rPr>
          <w:rFonts w:ascii="GHEA Grapalat" w:eastAsia="SimSun" w:hAnsi="GHEA Grapalat" w:cs="Times New Roman"/>
          <w:sz w:val="24"/>
          <w:szCs w:val="24"/>
          <w:lang w:val="hy-AM" w:eastAsia="ru-RU"/>
        </w:rPr>
      </w:pPr>
    </w:p>
    <w:p w:rsidR="00CD1B47" w:rsidRPr="00821212" w:rsidRDefault="00CD1B47">
      <w:pPr>
        <w:rPr>
          <w:lang w:val="hy-AM"/>
        </w:rPr>
      </w:pPr>
    </w:p>
    <w:sectPr w:rsidR="00CD1B47" w:rsidRPr="0082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77"/>
    <w:rsid w:val="000B446E"/>
    <w:rsid w:val="000C7677"/>
    <w:rsid w:val="001A31E4"/>
    <w:rsid w:val="002A7A8C"/>
    <w:rsid w:val="002F121D"/>
    <w:rsid w:val="003814D7"/>
    <w:rsid w:val="003E7A04"/>
    <w:rsid w:val="006B568F"/>
    <w:rsid w:val="0078584A"/>
    <w:rsid w:val="007D45E6"/>
    <w:rsid w:val="00821212"/>
    <w:rsid w:val="008503ED"/>
    <w:rsid w:val="00851144"/>
    <w:rsid w:val="00996C58"/>
    <w:rsid w:val="00CD1B47"/>
    <w:rsid w:val="00E84B6F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D6024-A895-4548-9218-F4F1F170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14</cp:revision>
  <dcterms:created xsi:type="dcterms:W3CDTF">2022-06-22T16:50:00Z</dcterms:created>
  <dcterms:modified xsi:type="dcterms:W3CDTF">2022-12-29T20:31:00Z</dcterms:modified>
</cp:coreProperties>
</file>