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21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Pr="00E82C0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ԴԵԿՏԵՄԲԵՐԻ 30-Ի N 2177-Լ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ՈՐՈՇՄԱՆ ՄԵՋ ՓՈՓՈԽՈՒԹՅՈՒՆ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3F4655" w:rsidRPr="0066090E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օրենքը: Նշված օրենքի ընդունմամբ անհրաժեշտություն է առաջացել 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21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Pr="00E82C06">
        <w:rPr>
          <w:rFonts w:ascii="GHEA Grapalat" w:hAnsi="GHEA Grapalat"/>
          <w:bCs/>
          <w:color w:val="000000"/>
          <w:sz w:val="24"/>
          <w:szCs w:val="24"/>
          <w:lang w:eastAsia="hy-AM"/>
        </w:rPr>
        <w:t>դեկտեմբերի 30-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ի</w:t>
      </w:r>
      <w:r w:rsidRPr="00E82C0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2177-Լ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՝ որոշման դրույթները համապատասխանեցնելով ներկայումս գործող օրենքի 338-րդ հոդվածի 10-րդ մասին։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3F4655" w:rsidRPr="00DA4EFD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2021 թվականի </w:t>
      </w:r>
      <w:r w:rsidRPr="00E82C06">
        <w:rPr>
          <w:rFonts w:ascii="GHEA Grapalat" w:hAnsi="GHEA Grapalat"/>
          <w:bCs/>
          <w:color w:val="000000"/>
          <w:sz w:val="24"/>
          <w:szCs w:val="24"/>
          <w:lang w:eastAsia="hy-AM"/>
        </w:rPr>
        <w:t>դեկտեմբերի 30-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ի</w:t>
      </w:r>
      <w:r w:rsidRPr="00E82C0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2177-Լ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դրույթները կհամապատասխանեցվեն «Մաքսային կարգավորման մասին» 2022 թվականի սեպտեմբերի 14-ի ՀՕ-353-Ն օրենքի 338-րդ հոդվածին։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F4655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3F4655" w:rsidRPr="00B72C2F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3F4655" w:rsidRDefault="003F4655" w:rsidP="003F465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3F4655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5F"/>
    <w:rsid w:val="003F4655"/>
    <w:rsid w:val="007F0791"/>
    <w:rsid w:val="00BC685F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62E240-B16B-4C0D-9B7A-053838E3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655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2023-01-23T06:27:00Z</dcterms:created>
  <dcterms:modified xsi:type="dcterms:W3CDTF">2023-01-23T06:27:00Z</dcterms:modified>
</cp:coreProperties>
</file>