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020FFF50" w14:textId="734AB176" w:rsidR="00444D91" w:rsidRPr="00155BBA" w:rsidRDefault="00155BBA" w:rsidP="00155BBA">
      <w:pPr>
        <w:jc w:val="center"/>
        <w:rPr>
          <w:rFonts w:ascii="GHEA Grapalat" w:hAnsi="GHEA Grapalat"/>
          <w:b/>
          <w:color w:val="000000"/>
          <w:sz w:val="24"/>
          <w:szCs w:val="24"/>
          <w:shd w:val="clear" w:color="auto" w:fill="FFFFFF"/>
          <w:lang w:val="hy-AM"/>
        </w:rPr>
      </w:pPr>
      <w:r w:rsidRPr="00155BBA">
        <w:rPr>
          <w:rFonts w:ascii="GHEA Grapalat" w:hAnsi="GHEA Grapalat"/>
          <w:b/>
          <w:color w:val="000000"/>
          <w:sz w:val="24"/>
          <w:szCs w:val="24"/>
          <w:shd w:val="clear" w:color="auto" w:fill="FFFFFF"/>
        </w:rPr>
        <w:t>«ՀԱՅԱՍՏԱՆԻ ՀԱՆՐԱՊԵՏՈՒԹՅԱՆ 2023 ԹՎԱԿԱՆԻ ՊԵՏԱԿԱՆ ԲՅՈՒՋԵԻ ՄԱՍԻՆ» ՕՐԵՆՔՈՒՄ և ՀԱՅԱՍՏԱՆԻ ՀԱՆՐԱՊԵՏՈՒԹՅԱՆ ԿԱՌԱՎԱՐՈՒԹՅԱՆ 2022 ԹՎԱԿԱՆԻ ԴԵԿՏԵՄԲԵՐԻ 29-Ի N 2111-Ն ՈՐՈՇՄԱՆ ՄԵՋ ՓՈՓՈԽՈՒԹՅՈՒՆՆԵՐ և ԼՐԱՑՈՒՄՆԵՐ ԿԱՏԱՐԵԼՈՒ, ՀԱՅԱՍՏԱՆԻ ՀԱՆՐԱՊԵՏՈՒԹՅԱՆ ԱՐԱԳԱԾՈՏՆԻ, ԳԵՂԱՐՔՈՒՆԻՔԻ, ԼՈՌՈՒ, ԿՈՏԱՅՔԻ,</w:t>
      </w:r>
      <w:r w:rsidR="00353EB2">
        <w:rPr>
          <w:rFonts w:ascii="GHEA Grapalat" w:hAnsi="GHEA Grapalat"/>
          <w:b/>
          <w:color w:val="000000"/>
          <w:sz w:val="24"/>
          <w:szCs w:val="24"/>
          <w:shd w:val="clear" w:color="auto" w:fill="FFFFFF"/>
          <w:lang w:val="hy-AM"/>
        </w:rPr>
        <w:t xml:space="preserve"> </w:t>
      </w:r>
      <w:bookmarkStart w:id="0" w:name="_GoBack"/>
      <w:bookmarkEnd w:id="0"/>
      <w:r w:rsidR="000868F0">
        <w:rPr>
          <w:rFonts w:ascii="GHEA Grapalat" w:hAnsi="GHEA Grapalat"/>
          <w:b/>
          <w:color w:val="000000"/>
          <w:sz w:val="24"/>
          <w:szCs w:val="24"/>
          <w:shd w:val="clear" w:color="auto" w:fill="FFFFFF"/>
          <w:lang w:val="hy-AM"/>
        </w:rPr>
        <w:t>ՇԻՐԱԿԻ,</w:t>
      </w:r>
      <w:r w:rsidRPr="00155BBA">
        <w:rPr>
          <w:rFonts w:ascii="GHEA Grapalat" w:hAnsi="GHEA Grapalat"/>
          <w:b/>
          <w:color w:val="000000"/>
          <w:sz w:val="24"/>
          <w:szCs w:val="24"/>
          <w:shd w:val="clear" w:color="auto" w:fill="FFFFFF"/>
        </w:rPr>
        <w:t xml:space="preserve"> ՍՅՈՒՆԻՔԻ և ՏԱՎՈՒՇԻ ՄԱՐԶՊԵՏԱՐԱՆՆԵՐԻՆ ԳՈՒՄԱՐ ՀԱՏԿԱՑՆԵԼՈՒ ՄԱՍԻՆ» ՀՀ ԿԱՌԱՎԱՐՈՒԹՅԱՆ ՈՐՈՇՄԱՆ ՆԱԽԱԳԾ</w:t>
      </w:r>
      <w:r w:rsidRPr="00155BBA">
        <w:rPr>
          <w:rFonts w:ascii="GHEA Grapalat" w:hAnsi="GHEA Grapalat"/>
          <w:b/>
          <w:color w:val="000000"/>
          <w:sz w:val="24"/>
          <w:szCs w:val="24"/>
          <w:shd w:val="clear" w:color="auto" w:fill="FFFFFF"/>
          <w:lang w:val="hy-AM"/>
        </w:rPr>
        <w:t>Ի</w:t>
      </w:r>
    </w:p>
    <w:p w14:paraId="6F8DDEF7" w14:textId="77777777" w:rsidR="00155BBA" w:rsidRPr="00155BBA" w:rsidRDefault="00155BBA" w:rsidP="00155BBA">
      <w:pPr>
        <w:jc w:val="center"/>
        <w:rPr>
          <w:rFonts w:ascii="GHEA Grapalat" w:hAnsi="GHEA Grapalat"/>
          <w:b/>
          <w:sz w:val="24"/>
          <w:szCs w:val="24"/>
          <w:lang w:val="hy-AM"/>
        </w:rPr>
      </w:pPr>
    </w:p>
    <w:tbl>
      <w:tblPr>
        <w:tblW w:w="165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32"/>
        <w:gridCol w:w="7710"/>
        <w:gridCol w:w="32"/>
      </w:tblGrid>
      <w:tr w:rsidR="002E7F6C" w:rsidRPr="00E54715" w14:paraId="17784847" w14:textId="77777777" w:rsidTr="008228F7">
        <w:trPr>
          <w:gridAfter w:val="1"/>
          <w:wAfter w:w="32" w:type="dxa"/>
          <w:tblCellSpacing w:w="0" w:type="dxa"/>
          <w:jc w:val="center"/>
        </w:trPr>
        <w:tc>
          <w:tcPr>
            <w:tcW w:w="88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710" w:type="dxa"/>
            <w:tcBorders>
              <w:top w:val="outset" w:sz="6" w:space="0" w:color="auto"/>
              <w:left w:val="outset" w:sz="6" w:space="0" w:color="auto"/>
              <w:bottom w:val="outset" w:sz="6" w:space="0" w:color="auto"/>
              <w:right w:val="outset" w:sz="6" w:space="0" w:color="auto"/>
            </w:tcBorders>
            <w:shd w:val="clear" w:color="auto" w:fill="D0D0D0"/>
            <w:hideMark/>
          </w:tcPr>
          <w:p w14:paraId="4C594351" w14:textId="52D5CFB3" w:rsidR="00444D91" w:rsidRPr="00155BBA" w:rsidRDefault="00155BBA" w:rsidP="00155BBA">
            <w:pPr>
              <w:jc w:val="center"/>
              <w:rPr>
                <w:rFonts w:ascii="GHEA Grapalat" w:hAnsi="GHEA Grapalat"/>
                <w:sz w:val="24"/>
                <w:szCs w:val="24"/>
                <w:lang w:val="hy-AM"/>
              </w:rPr>
            </w:pPr>
            <w:r>
              <w:rPr>
                <w:rFonts w:ascii="GHEA Grapalat" w:hAnsi="GHEA Grapalat"/>
                <w:sz w:val="24"/>
                <w:szCs w:val="24"/>
                <w:lang w:val="hy-AM"/>
              </w:rPr>
              <w:t>25</w:t>
            </w:r>
            <w:r w:rsidR="00611683">
              <w:rPr>
                <w:rFonts w:ascii="GHEA Grapalat" w:hAnsi="GHEA Grapalat"/>
                <w:sz w:val="24"/>
                <w:szCs w:val="24"/>
                <w:lang w:val="en-US"/>
              </w:rPr>
              <w:t>.</w:t>
            </w:r>
            <w:r>
              <w:rPr>
                <w:rFonts w:ascii="GHEA Grapalat" w:hAnsi="GHEA Grapalat"/>
                <w:sz w:val="24"/>
                <w:szCs w:val="24"/>
                <w:lang w:val="hy-AM"/>
              </w:rPr>
              <w:t>0</w:t>
            </w:r>
            <w:r w:rsidR="00943B76">
              <w:rPr>
                <w:rFonts w:ascii="GHEA Grapalat" w:hAnsi="GHEA Grapalat"/>
                <w:sz w:val="24"/>
                <w:szCs w:val="24"/>
                <w:lang w:val="en-US"/>
              </w:rPr>
              <w:t>1</w:t>
            </w:r>
            <w:r w:rsidR="00611683">
              <w:rPr>
                <w:rFonts w:ascii="GHEA Grapalat" w:hAnsi="GHEA Grapalat"/>
                <w:sz w:val="24"/>
                <w:szCs w:val="24"/>
                <w:lang w:val="en-US"/>
              </w:rPr>
              <w:t>.202</w:t>
            </w:r>
            <w:r>
              <w:rPr>
                <w:rFonts w:ascii="GHEA Grapalat" w:hAnsi="GHEA Grapalat"/>
                <w:sz w:val="24"/>
                <w:szCs w:val="24"/>
                <w:lang w:val="hy-AM"/>
              </w:rPr>
              <w:t>3</w:t>
            </w:r>
          </w:p>
        </w:tc>
      </w:tr>
      <w:tr w:rsidR="002E7F6C" w:rsidRPr="00E54715" w14:paraId="61B5E08F" w14:textId="77777777" w:rsidTr="008228F7">
        <w:trPr>
          <w:gridAfter w:val="1"/>
          <w:wAfter w:w="32" w:type="dxa"/>
          <w:tblCellSpacing w:w="0" w:type="dxa"/>
          <w:jc w:val="center"/>
        </w:trPr>
        <w:tc>
          <w:tcPr>
            <w:tcW w:w="88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799B10" w14:textId="77777777" w:rsidR="00444D91" w:rsidRPr="00E54715" w:rsidRDefault="00444D91" w:rsidP="00444D91">
            <w:pPr>
              <w:rPr>
                <w:rFonts w:ascii="GHEA Grapalat" w:hAnsi="GHEA Grapalat"/>
                <w:sz w:val="24"/>
                <w:szCs w:val="24"/>
                <w:lang w:val="en-US"/>
              </w:rPr>
            </w:pPr>
          </w:p>
        </w:tc>
        <w:tc>
          <w:tcPr>
            <w:tcW w:w="7710" w:type="dxa"/>
            <w:tcBorders>
              <w:top w:val="outset" w:sz="6" w:space="0" w:color="auto"/>
              <w:left w:val="outset" w:sz="6" w:space="0" w:color="auto"/>
              <w:bottom w:val="outset" w:sz="6" w:space="0" w:color="auto"/>
              <w:right w:val="outset" w:sz="6" w:space="0" w:color="auto"/>
            </w:tcBorders>
            <w:shd w:val="clear" w:color="auto" w:fill="D0D0D0"/>
            <w:hideMark/>
          </w:tcPr>
          <w:p w14:paraId="064FC91D" w14:textId="4C35A492" w:rsidR="00155BBA" w:rsidRDefault="00E54715" w:rsidP="00155BBA">
            <w:pPr>
              <w:widowControl w:val="0"/>
              <w:spacing w:line="276" w:lineRule="auto"/>
              <w:ind w:right="210"/>
              <w:contextualSpacing/>
              <w:jc w:val="center"/>
            </w:pPr>
            <w:r>
              <w:rPr>
                <w:rFonts w:ascii="GHEA Grapalat" w:hAnsi="GHEA Grapalat"/>
                <w:sz w:val="24"/>
                <w:szCs w:val="24"/>
                <w:lang w:val="hy-AM"/>
              </w:rPr>
              <w:t xml:space="preserve">թիվ </w:t>
            </w:r>
            <w:r w:rsidR="00155BBA">
              <w:rPr>
                <w:rFonts w:ascii="GHEA Grapalat" w:hAnsi="GHEA Grapalat"/>
                <w:b/>
                <w:sz w:val="24"/>
                <w:szCs w:val="24"/>
                <w:lang w:val="hy-AM"/>
              </w:rPr>
              <w:t>01/9-1/1167-2023</w:t>
            </w:r>
          </w:p>
          <w:p w14:paraId="603EBBC2" w14:textId="1D9E044B" w:rsidR="00444D91" w:rsidRPr="00E54715" w:rsidRDefault="00444D91" w:rsidP="009C4446">
            <w:pPr>
              <w:jc w:val="center"/>
              <w:rPr>
                <w:rFonts w:ascii="GHEA Grapalat" w:hAnsi="GHEA Grapalat"/>
                <w:sz w:val="24"/>
                <w:szCs w:val="24"/>
                <w:lang w:val="hy-AM"/>
              </w:rPr>
            </w:pPr>
          </w:p>
        </w:tc>
      </w:tr>
      <w:tr w:rsidR="00E8118C" w:rsidRPr="000868F0" w14:paraId="1D88CDF8" w14:textId="77777777" w:rsidTr="009C4446">
        <w:trPr>
          <w:tblCellSpacing w:w="0" w:type="dxa"/>
          <w:jc w:val="center"/>
        </w:trPr>
        <w:tc>
          <w:tcPr>
            <w:tcW w:w="8832" w:type="dxa"/>
            <w:tcBorders>
              <w:top w:val="outset" w:sz="6" w:space="0" w:color="auto"/>
              <w:left w:val="outset" w:sz="6" w:space="0" w:color="auto"/>
              <w:bottom w:val="outset" w:sz="6" w:space="0" w:color="auto"/>
              <w:right w:val="outset" w:sz="6" w:space="0" w:color="auto"/>
            </w:tcBorders>
            <w:shd w:val="clear" w:color="auto" w:fill="FFFFFF"/>
          </w:tcPr>
          <w:p w14:paraId="2999E021" w14:textId="77777777" w:rsidR="00155BBA" w:rsidRPr="00BB6B95" w:rsidRDefault="00155BBA" w:rsidP="006B3DDE">
            <w:pPr>
              <w:pStyle w:val="NormalWeb"/>
              <w:numPr>
                <w:ilvl w:val="0"/>
                <w:numId w:val="29"/>
              </w:numPr>
              <w:shd w:val="clear" w:color="auto" w:fill="FFFFFF"/>
              <w:tabs>
                <w:tab w:val="left" w:pos="851"/>
              </w:tabs>
              <w:spacing w:before="0" w:beforeAutospacing="0" w:after="0" w:afterAutospacing="0" w:line="276" w:lineRule="auto"/>
              <w:ind w:left="177" w:right="255" w:firstLine="567"/>
              <w:jc w:val="both"/>
              <w:rPr>
                <w:rFonts w:ascii="GHEA Grapalat" w:eastAsia="MS Mincho" w:hAnsi="GHEA Grapalat" w:cs="Sylfaen"/>
                <w:kern w:val="18"/>
                <w:lang w:val="hy-AM"/>
              </w:rPr>
            </w:pPr>
            <w:r w:rsidRPr="00A5253C">
              <w:rPr>
                <w:rFonts w:ascii="GHEA Grapalat" w:eastAsia="MS Mincho" w:hAnsi="GHEA Grapalat" w:cs="Sylfaen"/>
                <w:kern w:val="18"/>
                <w:lang w:val="hy-AM"/>
              </w:rPr>
              <w:t>Նախագծի N 1 հավելվածում ՀՀ Սյունիքի</w:t>
            </w:r>
            <w:r w:rsidRPr="00BB6B95">
              <w:rPr>
                <w:rFonts w:ascii="GHEA Grapalat" w:eastAsia="MS Mincho" w:hAnsi="GHEA Grapalat" w:cs="Sylfaen"/>
                <w:kern w:val="18"/>
                <w:lang w:val="hy-AM"/>
              </w:rPr>
              <w:t xml:space="preserve"> մարզի գծով ներկայացված «Քաջարան համայնքի «Փողոցային լուսավորության համակարգի կառուցում գյուղական բնակավայրում» /Անդոկավան, Քաջարաց, Փուխրուտ, Նոր Աստղաբերդ, Ձագիկավան, Կաթնառատ, Աջաբաջ/» միջոցառման իրականացման համար ՀՀ պետական բյուջեից տրամադրվող գումարն առաջարկում ենք ճշտել, նկատի ունենալով որ ներկայացված կապալի աշխատանքների, տեխնիկական և հեղինականային հսկողության ծառայությունների գնման պայմանագրերի ընդհանուր գինը (համաձայն ներկայացված փաստաթղթերի այն կազմում է 68,494.6 հազար դրամ) գերազանցում է փորձագիտական դրական եզրակացություն ունեցող նախագծանախահաշվային փաս</w:t>
            </w:r>
            <w:r w:rsidRPr="00BB6B95">
              <w:rPr>
                <w:rFonts w:ascii="GHEA Grapalat" w:eastAsia="MS Mincho" w:hAnsi="GHEA Grapalat" w:cs="Sylfaen"/>
                <w:kern w:val="18"/>
                <w:lang w:val="hy-AM"/>
              </w:rPr>
              <w:softHyphen/>
              <w:t xml:space="preserve">տաթղթերում նշված իրականացվելիք աշխատանքների նախահաշվային արժեքին (այն կազմում է 60,569.5 հազար դրամ)։ </w:t>
            </w:r>
          </w:p>
          <w:p w14:paraId="1974BB0C" w14:textId="334FDFCA" w:rsidR="008228F7" w:rsidRPr="00BB6B95" w:rsidRDefault="00BB6B95" w:rsidP="00BB6B95">
            <w:pPr>
              <w:shd w:val="clear" w:color="auto" w:fill="FFFFFF"/>
              <w:tabs>
                <w:tab w:val="left" w:pos="8229"/>
                <w:tab w:val="left" w:pos="8487"/>
              </w:tabs>
              <w:ind w:left="177" w:right="370"/>
              <w:jc w:val="both"/>
              <w:rPr>
                <w:rFonts w:ascii="GHEA Grapalat" w:eastAsia="MS Mincho" w:hAnsi="GHEA Grapalat" w:cs="Sylfaen"/>
                <w:kern w:val="18"/>
                <w:sz w:val="24"/>
                <w:szCs w:val="24"/>
                <w:lang w:val="hy-AM"/>
              </w:rPr>
            </w:pPr>
            <w:r>
              <w:rPr>
                <w:rFonts w:ascii="GHEA Grapalat" w:eastAsia="MS Mincho" w:hAnsi="GHEA Grapalat" w:cs="Sylfaen"/>
                <w:kern w:val="18"/>
                <w:sz w:val="24"/>
                <w:szCs w:val="24"/>
                <w:lang w:val="hy-AM"/>
              </w:rPr>
              <w:t xml:space="preserve">        2</w:t>
            </w:r>
            <w:r>
              <w:rPr>
                <w:rFonts w:ascii="Cambria Math" w:eastAsia="MS Mincho" w:hAnsi="Cambria Math" w:cs="Sylfaen"/>
                <w:kern w:val="18"/>
                <w:sz w:val="24"/>
                <w:szCs w:val="24"/>
                <w:lang w:val="hy-AM"/>
              </w:rPr>
              <w:t>․</w:t>
            </w:r>
            <w:r>
              <w:rPr>
                <w:rFonts w:ascii="GHEA Grapalat" w:eastAsia="MS Mincho" w:hAnsi="GHEA Grapalat" w:cs="Sylfaen"/>
                <w:kern w:val="18"/>
                <w:sz w:val="24"/>
                <w:szCs w:val="24"/>
                <w:lang w:val="hy-AM"/>
              </w:rPr>
              <w:t xml:space="preserve"> </w:t>
            </w:r>
            <w:r w:rsidRPr="00BB6B95">
              <w:rPr>
                <w:rFonts w:ascii="GHEA Grapalat" w:eastAsia="MS Mincho" w:hAnsi="GHEA Grapalat" w:cs="Sylfaen"/>
                <w:kern w:val="18"/>
                <w:sz w:val="24"/>
                <w:szCs w:val="24"/>
                <w:lang w:val="hy-AM"/>
              </w:rPr>
              <w:t xml:space="preserve">Նախագծում առկա խմբագրական բնույթի վրիպակների վերաբերյալ առաջարկում ենք ճշտել Նախագծի N 4 հավելվածում ՀՀ մարզպետարանների մասով աղյուսակների համարները և ըստ այդմ խմբագրել հավելվածի վերնագիրը </w:t>
            </w:r>
          </w:p>
        </w:tc>
        <w:tc>
          <w:tcPr>
            <w:tcW w:w="7742" w:type="dxa"/>
            <w:gridSpan w:val="2"/>
            <w:tcBorders>
              <w:top w:val="outset" w:sz="6" w:space="0" w:color="auto"/>
              <w:left w:val="outset" w:sz="6" w:space="0" w:color="auto"/>
              <w:bottom w:val="outset" w:sz="6" w:space="0" w:color="auto"/>
              <w:right w:val="outset" w:sz="6" w:space="0" w:color="auto"/>
            </w:tcBorders>
            <w:shd w:val="clear" w:color="auto" w:fill="FFFFFF"/>
          </w:tcPr>
          <w:p w14:paraId="0196AD47" w14:textId="2CF4BB04" w:rsidR="00FB0511" w:rsidRDefault="00155BBA" w:rsidP="006B3DDE">
            <w:pPr>
              <w:spacing w:line="276" w:lineRule="auto"/>
              <w:ind w:left="165" w:right="77"/>
              <w:rPr>
                <w:rFonts w:ascii="GHEA Grapalat" w:hAnsi="GHEA Grapalat"/>
                <w:sz w:val="24"/>
                <w:szCs w:val="24"/>
                <w:lang w:val="hy-AM"/>
              </w:rPr>
            </w:pPr>
            <w:r>
              <w:rPr>
                <w:rFonts w:ascii="GHEA Grapalat" w:hAnsi="GHEA Grapalat"/>
                <w:sz w:val="24"/>
                <w:szCs w:val="24"/>
                <w:lang w:val="hy-AM"/>
              </w:rPr>
              <w:t xml:space="preserve">  Նախագծում գումարային փոփոխություն չի կատարվել,</w:t>
            </w:r>
            <w:r w:rsidR="000528C2">
              <w:rPr>
                <w:rFonts w:ascii="GHEA Grapalat" w:hAnsi="GHEA Grapalat"/>
                <w:sz w:val="24"/>
                <w:szCs w:val="24"/>
                <w:lang w:val="hy-AM"/>
              </w:rPr>
              <w:t xml:space="preserve"> քանի որ </w:t>
            </w:r>
            <w:r>
              <w:rPr>
                <w:rFonts w:ascii="GHEA Grapalat" w:hAnsi="GHEA Grapalat"/>
                <w:sz w:val="24"/>
                <w:szCs w:val="24"/>
                <w:lang w:val="hy-AM"/>
              </w:rPr>
              <w:t xml:space="preserve"> փաթեթում ներառվել է Քաջարանց բնակավայրի </w:t>
            </w:r>
            <w:r w:rsidRPr="00155BBA">
              <w:rPr>
                <w:rFonts w:ascii="GHEA Grapalat" w:hAnsi="GHEA Grapalat"/>
                <w:sz w:val="24"/>
                <w:szCs w:val="24"/>
                <w:lang w:val="hy-AM"/>
              </w:rPr>
              <w:t>փորձագիտական դրական եզրակացությունը, որի արդյունքում  ներկայացված կապալի աշխատանքների, տեխնիկական և հեղինականային հսկողության ծառայությունների գնման պայմանագրերի ընդհանուր գինը</w:t>
            </w:r>
            <w:r>
              <w:rPr>
                <w:rFonts w:ascii="GHEA Grapalat" w:hAnsi="GHEA Grapalat"/>
                <w:sz w:val="24"/>
                <w:szCs w:val="24"/>
                <w:lang w:val="hy-AM"/>
              </w:rPr>
              <w:t xml:space="preserve"> </w:t>
            </w:r>
            <w:r w:rsidRPr="00155BBA">
              <w:rPr>
                <w:rFonts w:ascii="GHEA Grapalat" w:hAnsi="GHEA Grapalat"/>
                <w:sz w:val="24"/>
                <w:szCs w:val="24"/>
                <w:lang w:val="hy-AM"/>
              </w:rPr>
              <w:t xml:space="preserve">և </w:t>
            </w:r>
            <w:r w:rsidR="000528C2" w:rsidRPr="000528C2">
              <w:rPr>
                <w:rFonts w:ascii="GHEA Grapalat" w:hAnsi="GHEA Grapalat"/>
                <w:sz w:val="24"/>
                <w:szCs w:val="24"/>
                <w:lang w:val="hy-AM"/>
              </w:rPr>
              <w:t>փորձագիտական դրական եզրակացություն ունեցող նախագծանախահաշվային փաս</w:t>
            </w:r>
            <w:r w:rsidR="000528C2" w:rsidRPr="000528C2">
              <w:rPr>
                <w:rFonts w:ascii="GHEA Grapalat" w:hAnsi="GHEA Grapalat"/>
                <w:sz w:val="24"/>
                <w:szCs w:val="24"/>
                <w:lang w:val="hy-AM"/>
              </w:rPr>
              <w:softHyphen/>
              <w:t>տաթղթերում նշված իրականացվելիք աշխատանքների նախահաշվային արժեք</w:t>
            </w:r>
            <w:r w:rsidR="000528C2">
              <w:rPr>
                <w:rFonts w:ascii="GHEA Grapalat" w:hAnsi="GHEA Grapalat"/>
                <w:sz w:val="24"/>
                <w:szCs w:val="24"/>
                <w:lang w:val="hy-AM"/>
              </w:rPr>
              <w:t xml:space="preserve">ը </w:t>
            </w:r>
            <w:r w:rsidR="000528C2" w:rsidRPr="000528C2">
              <w:rPr>
                <w:rFonts w:ascii="GHEA Grapalat" w:hAnsi="GHEA Grapalat"/>
                <w:sz w:val="24"/>
                <w:szCs w:val="24"/>
                <w:lang w:val="hy-AM"/>
              </w:rPr>
              <w:t>68,494.6 հազար դրամ է</w:t>
            </w:r>
          </w:p>
          <w:p w14:paraId="1BCFBA87" w14:textId="77777777" w:rsidR="00FB0511" w:rsidRPr="00FB0511" w:rsidRDefault="00FB0511" w:rsidP="00FB0511">
            <w:pPr>
              <w:rPr>
                <w:rFonts w:ascii="GHEA Grapalat" w:hAnsi="GHEA Grapalat"/>
                <w:sz w:val="24"/>
                <w:szCs w:val="24"/>
                <w:lang w:val="hy-AM"/>
              </w:rPr>
            </w:pPr>
          </w:p>
          <w:p w14:paraId="51E1BF78" w14:textId="77777777" w:rsidR="00FB0511" w:rsidRPr="00FB0511" w:rsidRDefault="00FB0511" w:rsidP="00FB0511">
            <w:pPr>
              <w:rPr>
                <w:rFonts w:ascii="GHEA Grapalat" w:hAnsi="GHEA Grapalat"/>
                <w:sz w:val="24"/>
                <w:szCs w:val="24"/>
                <w:lang w:val="hy-AM"/>
              </w:rPr>
            </w:pPr>
          </w:p>
          <w:p w14:paraId="0166E703" w14:textId="77777777" w:rsidR="00FB0511" w:rsidRPr="00FB0511" w:rsidRDefault="00FB0511" w:rsidP="00FB0511">
            <w:pPr>
              <w:rPr>
                <w:rFonts w:ascii="GHEA Grapalat" w:hAnsi="GHEA Grapalat"/>
                <w:sz w:val="24"/>
                <w:szCs w:val="24"/>
                <w:lang w:val="hy-AM"/>
              </w:rPr>
            </w:pPr>
          </w:p>
          <w:p w14:paraId="4F6AA7C3" w14:textId="77777777" w:rsidR="00FB0511" w:rsidRPr="00FB0511" w:rsidRDefault="00FB0511" w:rsidP="00FB0511">
            <w:pPr>
              <w:rPr>
                <w:rFonts w:ascii="GHEA Grapalat" w:hAnsi="GHEA Grapalat"/>
                <w:sz w:val="24"/>
                <w:szCs w:val="24"/>
                <w:lang w:val="hy-AM"/>
              </w:rPr>
            </w:pPr>
          </w:p>
          <w:p w14:paraId="43B75CF9" w14:textId="49B2B151" w:rsidR="00FB0511" w:rsidRDefault="00FB0511" w:rsidP="00FB0511">
            <w:pPr>
              <w:rPr>
                <w:rFonts w:ascii="GHEA Grapalat" w:hAnsi="GHEA Grapalat"/>
                <w:sz w:val="24"/>
                <w:szCs w:val="24"/>
                <w:lang w:val="hy-AM"/>
              </w:rPr>
            </w:pPr>
          </w:p>
          <w:p w14:paraId="67494338" w14:textId="4B742FA6" w:rsidR="00401C18" w:rsidRPr="00FB0511" w:rsidRDefault="00FB0511" w:rsidP="00FB0511">
            <w:pPr>
              <w:rPr>
                <w:rFonts w:ascii="GHEA Grapalat" w:hAnsi="GHEA Grapalat"/>
                <w:sz w:val="24"/>
                <w:szCs w:val="24"/>
                <w:lang w:val="hy-AM"/>
              </w:rPr>
            </w:pPr>
            <w:r>
              <w:rPr>
                <w:rFonts w:ascii="GHEA Grapalat" w:hAnsi="GHEA Grapalat"/>
                <w:sz w:val="24"/>
                <w:szCs w:val="24"/>
                <w:lang w:val="hy-AM"/>
              </w:rPr>
              <w:t xml:space="preserve">  Ընդունվել է, նախագծում կատարվել է համապատասխան ուղղում։</w:t>
            </w:r>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9B7945">
      <w:pgSz w:w="16838" w:h="11906" w:orient="landscape"/>
      <w:pgMar w:top="360" w:right="1134"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7B49F8"/>
    <w:multiLevelType w:val="hybridMultilevel"/>
    <w:tmpl w:val="DAB03610"/>
    <w:lvl w:ilvl="0" w:tplc="3AFAFC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8">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4">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8">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26"/>
  </w:num>
  <w:num w:numId="3">
    <w:abstractNumId w:val="15"/>
  </w:num>
  <w:num w:numId="4">
    <w:abstractNumId w:val="24"/>
  </w:num>
  <w:num w:numId="5">
    <w:abstractNumId w:val="13"/>
  </w:num>
  <w:num w:numId="6">
    <w:abstractNumId w:val="23"/>
  </w:num>
  <w:num w:numId="7">
    <w:abstractNumId w:val="10"/>
  </w:num>
  <w:num w:numId="8">
    <w:abstractNumId w:val="9"/>
  </w:num>
  <w:num w:numId="9">
    <w:abstractNumId w:val="0"/>
  </w:num>
  <w:num w:numId="10">
    <w:abstractNumId w:val="1"/>
  </w:num>
  <w:num w:numId="11">
    <w:abstractNumId w:val="28"/>
  </w:num>
  <w:num w:numId="12">
    <w:abstractNumId w:val="14"/>
  </w:num>
  <w:num w:numId="13">
    <w:abstractNumId w:val="4"/>
  </w:num>
  <w:num w:numId="14">
    <w:abstractNumId w:val="21"/>
  </w:num>
  <w:num w:numId="15">
    <w:abstractNumId w:val="27"/>
  </w:num>
  <w:num w:numId="16">
    <w:abstractNumId w:val="5"/>
  </w:num>
  <w:num w:numId="17">
    <w:abstractNumId w:val="11"/>
  </w:num>
  <w:num w:numId="18">
    <w:abstractNumId w:val="2"/>
  </w:num>
  <w:num w:numId="19">
    <w:abstractNumId w:val="8"/>
  </w:num>
  <w:num w:numId="20">
    <w:abstractNumId w:val="20"/>
  </w:num>
  <w:num w:numId="21">
    <w:abstractNumId w:val="16"/>
  </w:num>
  <w:num w:numId="22">
    <w:abstractNumId w:val="19"/>
  </w:num>
  <w:num w:numId="23">
    <w:abstractNumId w:val="18"/>
  </w:num>
  <w:num w:numId="24">
    <w:abstractNumId w:val="12"/>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5"/>
  </w:num>
  <w:num w:numId="28">
    <w:abstractNumId w:val="17"/>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708"/>
  <w:characterSpacingControl w:val="doNotCompress"/>
  <w:compat>
    <w:compatSetting w:name="compatibilityMode" w:uri="http://schemas.microsoft.com/office/word" w:val="12"/>
  </w:compat>
  <w:rsids>
    <w:rsidRoot w:val="006C4A37"/>
    <w:rsid w:val="00007BC1"/>
    <w:rsid w:val="00011C58"/>
    <w:rsid w:val="000148E1"/>
    <w:rsid w:val="00025B6D"/>
    <w:rsid w:val="000359DA"/>
    <w:rsid w:val="000376CD"/>
    <w:rsid w:val="00041044"/>
    <w:rsid w:val="000528C2"/>
    <w:rsid w:val="0005355B"/>
    <w:rsid w:val="000736F5"/>
    <w:rsid w:val="000868F0"/>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55BBA"/>
    <w:rsid w:val="00160C8D"/>
    <w:rsid w:val="00161CEA"/>
    <w:rsid w:val="001648A3"/>
    <w:rsid w:val="00173FDD"/>
    <w:rsid w:val="0017541D"/>
    <w:rsid w:val="00184A02"/>
    <w:rsid w:val="001B0F5E"/>
    <w:rsid w:val="001B63C2"/>
    <w:rsid w:val="001B6ABA"/>
    <w:rsid w:val="001D4A1A"/>
    <w:rsid w:val="001D7FFC"/>
    <w:rsid w:val="001E3900"/>
    <w:rsid w:val="001E5ABF"/>
    <w:rsid w:val="001F1303"/>
    <w:rsid w:val="002005D3"/>
    <w:rsid w:val="00203430"/>
    <w:rsid w:val="002069C8"/>
    <w:rsid w:val="002248FB"/>
    <w:rsid w:val="00233C59"/>
    <w:rsid w:val="00237EED"/>
    <w:rsid w:val="002404E5"/>
    <w:rsid w:val="002539E5"/>
    <w:rsid w:val="00256495"/>
    <w:rsid w:val="00257998"/>
    <w:rsid w:val="00260AA9"/>
    <w:rsid w:val="002657AF"/>
    <w:rsid w:val="00267152"/>
    <w:rsid w:val="00270C4F"/>
    <w:rsid w:val="002747A9"/>
    <w:rsid w:val="00281065"/>
    <w:rsid w:val="0028287F"/>
    <w:rsid w:val="00284C29"/>
    <w:rsid w:val="00291C41"/>
    <w:rsid w:val="002B0EAA"/>
    <w:rsid w:val="002C02F8"/>
    <w:rsid w:val="002D2589"/>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3EB2"/>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3A8D"/>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D3CE2"/>
    <w:rsid w:val="004D473F"/>
    <w:rsid w:val="004E3170"/>
    <w:rsid w:val="004E5DD6"/>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A1384"/>
    <w:rsid w:val="006B2539"/>
    <w:rsid w:val="006B3DDE"/>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1B3E"/>
    <w:rsid w:val="00794328"/>
    <w:rsid w:val="007947A0"/>
    <w:rsid w:val="007A588D"/>
    <w:rsid w:val="007A632B"/>
    <w:rsid w:val="007B4473"/>
    <w:rsid w:val="007C1F11"/>
    <w:rsid w:val="007C1F96"/>
    <w:rsid w:val="007C39AE"/>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450E"/>
    <w:rsid w:val="008A2ABC"/>
    <w:rsid w:val="008B5796"/>
    <w:rsid w:val="008C04DB"/>
    <w:rsid w:val="008C35FE"/>
    <w:rsid w:val="008D0442"/>
    <w:rsid w:val="008D23C9"/>
    <w:rsid w:val="008D76AE"/>
    <w:rsid w:val="009017B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2115"/>
    <w:rsid w:val="009B26F4"/>
    <w:rsid w:val="009B7945"/>
    <w:rsid w:val="009C3EE6"/>
    <w:rsid w:val="009C444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3091"/>
    <w:rsid w:val="00B64BB8"/>
    <w:rsid w:val="00B665BB"/>
    <w:rsid w:val="00B73F09"/>
    <w:rsid w:val="00B748ED"/>
    <w:rsid w:val="00B772D7"/>
    <w:rsid w:val="00B77716"/>
    <w:rsid w:val="00B805E4"/>
    <w:rsid w:val="00B8144C"/>
    <w:rsid w:val="00B93A9E"/>
    <w:rsid w:val="00BA20A0"/>
    <w:rsid w:val="00BA4348"/>
    <w:rsid w:val="00BB6B95"/>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0D51"/>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21EBC"/>
    <w:rsid w:val="00D271C3"/>
    <w:rsid w:val="00D32040"/>
    <w:rsid w:val="00D32AD1"/>
    <w:rsid w:val="00D466CB"/>
    <w:rsid w:val="00D50836"/>
    <w:rsid w:val="00D61C74"/>
    <w:rsid w:val="00D6240A"/>
    <w:rsid w:val="00D66772"/>
    <w:rsid w:val="00D720B8"/>
    <w:rsid w:val="00D752F5"/>
    <w:rsid w:val="00D767C6"/>
    <w:rsid w:val="00D77B56"/>
    <w:rsid w:val="00DC2DE4"/>
    <w:rsid w:val="00DC3CF8"/>
    <w:rsid w:val="00DC68E3"/>
    <w:rsid w:val="00DD2DA0"/>
    <w:rsid w:val="00DF5749"/>
    <w:rsid w:val="00DF577A"/>
    <w:rsid w:val="00DF5F47"/>
    <w:rsid w:val="00E0302D"/>
    <w:rsid w:val="00E07108"/>
    <w:rsid w:val="00E07707"/>
    <w:rsid w:val="00E16ED5"/>
    <w:rsid w:val="00E17DF2"/>
    <w:rsid w:val="00E2657D"/>
    <w:rsid w:val="00E27FAE"/>
    <w:rsid w:val="00E32410"/>
    <w:rsid w:val="00E54715"/>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511"/>
    <w:rsid w:val="00FB0F7F"/>
    <w:rsid w:val="00FC04B7"/>
    <w:rsid w:val="00FC6F6B"/>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0935815B-EF81-4A28-B787-27037D8DF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339501420">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196326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5BE10-3CB0-4934-B098-338AED8BB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Pages>
  <Words>284</Words>
  <Characters>1622</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https://mul2-mta.gov.am/tasks/59882/oneclick/4Ampopatert.docx?token=446cf592de8b59aba49c6b95b62b2cb7</cp:keywords>
  <cp:lastModifiedBy>Armine Simonyan</cp:lastModifiedBy>
  <cp:revision>648</cp:revision>
  <cp:lastPrinted>2017-11-13T05:46:00Z</cp:lastPrinted>
  <dcterms:created xsi:type="dcterms:W3CDTF">2020-04-17T07:35:00Z</dcterms:created>
  <dcterms:modified xsi:type="dcterms:W3CDTF">2023-01-25T12:50:00Z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