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B2" w:rsidRDefault="00C065B2" w:rsidP="00C065B2">
      <w:pPr>
        <w:jc w:val="center"/>
        <w:rPr>
          <w:rFonts w:ascii="GHEA Grapalat" w:hAnsi="GHEA Grapalat" w:cs="Times Armenian"/>
          <w:b/>
          <w:bCs/>
          <w:sz w:val="23"/>
          <w:szCs w:val="23"/>
        </w:rPr>
      </w:pPr>
      <w:r>
        <w:rPr>
          <w:rFonts w:ascii="GHEA Grapalat" w:hAnsi="GHEA Grapalat" w:cs="Sylfaen"/>
          <w:b/>
          <w:bCs/>
          <w:sz w:val="23"/>
          <w:szCs w:val="23"/>
        </w:rPr>
        <w:t>Տ</w:t>
      </w:r>
      <w:r>
        <w:rPr>
          <w:rFonts w:ascii="GHEA Grapalat" w:hAnsi="GHEA Grapalat" w:cs="Times Armenian"/>
          <w:b/>
          <w:bCs/>
          <w:sz w:val="23"/>
          <w:szCs w:val="23"/>
        </w:rPr>
        <w:t xml:space="preserve"> </w:t>
      </w:r>
      <w:r>
        <w:rPr>
          <w:rFonts w:ascii="GHEA Grapalat" w:hAnsi="GHEA Grapalat" w:cs="Sylfaen"/>
          <w:b/>
          <w:bCs/>
          <w:sz w:val="23"/>
          <w:szCs w:val="23"/>
        </w:rPr>
        <w:t>Ե</w:t>
      </w:r>
      <w:r>
        <w:rPr>
          <w:rFonts w:ascii="GHEA Grapalat" w:hAnsi="GHEA Grapalat" w:cs="Times Armenian"/>
          <w:b/>
          <w:bCs/>
          <w:sz w:val="23"/>
          <w:szCs w:val="23"/>
        </w:rPr>
        <w:t xml:space="preserve"> </w:t>
      </w:r>
      <w:r>
        <w:rPr>
          <w:rFonts w:ascii="GHEA Grapalat" w:hAnsi="GHEA Grapalat" w:cs="Sylfaen"/>
          <w:b/>
          <w:bCs/>
          <w:sz w:val="23"/>
          <w:szCs w:val="23"/>
        </w:rPr>
        <w:t>Ղ</w:t>
      </w:r>
      <w:r>
        <w:rPr>
          <w:rFonts w:ascii="GHEA Grapalat" w:hAnsi="GHEA Grapalat" w:cs="Times Armenian"/>
          <w:b/>
          <w:bCs/>
          <w:sz w:val="23"/>
          <w:szCs w:val="23"/>
        </w:rPr>
        <w:t xml:space="preserve"> </w:t>
      </w:r>
      <w:r>
        <w:rPr>
          <w:rFonts w:ascii="GHEA Grapalat" w:hAnsi="GHEA Grapalat" w:cs="Sylfaen"/>
          <w:b/>
          <w:bCs/>
          <w:sz w:val="23"/>
          <w:szCs w:val="23"/>
        </w:rPr>
        <w:t>Ե</w:t>
      </w:r>
      <w:r>
        <w:rPr>
          <w:rFonts w:ascii="GHEA Grapalat" w:hAnsi="GHEA Grapalat" w:cs="Times Armenian"/>
          <w:b/>
          <w:bCs/>
          <w:sz w:val="23"/>
          <w:szCs w:val="23"/>
        </w:rPr>
        <w:t xml:space="preserve"> </w:t>
      </w:r>
      <w:r>
        <w:rPr>
          <w:rFonts w:ascii="GHEA Grapalat" w:hAnsi="GHEA Grapalat" w:cs="Sylfaen"/>
          <w:b/>
          <w:bCs/>
          <w:sz w:val="23"/>
          <w:szCs w:val="23"/>
        </w:rPr>
        <w:t>Կ</w:t>
      </w:r>
      <w:r>
        <w:rPr>
          <w:rFonts w:ascii="GHEA Grapalat" w:hAnsi="GHEA Grapalat" w:cs="Times Armenian"/>
          <w:b/>
          <w:bCs/>
          <w:sz w:val="23"/>
          <w:szCs w:val="23"/>
        </w:rPr>
        <w:t xml:space="preserve"> </w:t>
      </w:r>
      <w:r>
        <w:rPr>
          <w:rFonts w:ascii="GHEA Grapalat" w:hAnsi="GHEA Grapalat" w:cs="Sylfaen"/>
          <w:b/>
          <w:bCs/>
          <w:sz w:val="23"/>
          <w:szCs w:val="23"/>
        </w:rPr>
        <w:t>Ա</w:t>
      </w:r>
      <w:r>
        <w:rPr>
          <w:rFonts w:ascii="GHEA Grapalat" w:hAnsi="GHEA Grapalat" w:cs="Times Armenian"/>
          <w:b/>
          <w:bCs/>
          <w:sz w:val="23"/>
          <w:szCs w:val="23"/>
        </w:rPr>
        <w:t xml:space="preserve"> </w:t>
      </w:r>
      <w:r>
        <w:rPr>
          <w:rFonts w:ascii="GHEA Grapalat" w:hAnsi="GHEA Grapalat" w:cs="Sylfaen"/>
          <w:b/>
          <w:bCs/>
          <w:sz w:val="23"/>
          <w:szCs w:val="23"/>
        </w:rPr>
        <w:t>Ն</w:t>
      </w:r>
      <w:r>
        <w:rPr>
          <w:rFonts w:ascii="GHEA Grapalat" w:hAnsi="GHEA Grapalat" w:cs="Times Armenian"/>
          <w:b/>
          <w:bCs/>
          <w:sz w:val="23"/>
          <w:szCs w:val="23"/>
        </w:rPr>
        <w:t xml:space="preserve"> </w:t>
      </w:r>
      <w:r>
        <w:rPr>
          <w:rFonts w:ascii="GHEA Grapalat" w:hAnsi="GHEA Grapalat" w:cs="Sylfaen"/>
          <w:b/>
          <w:bCs/>
          <w:sz w:val="23"/>
          <w:szCs w:val="23"/>
        </w:rPr>
        <w:t>Ք</w:t>
      </w:r>
    </w:p>
    <w:p w:rsidR="00C065B2" w:rsidRDefault="00C065B2" w:rsidP="00C065B2">
      <w:pPr>
        <w:jc w:val="center"/>
        <w:rPr>
          <w:rFonts w:ascii="GHEA Grapalat" w:hAnsi="GHEA Grapalat" w:cs="AK Courier"/>
          <w:b/>
          <w:sz w:val="23"/>
          <w:szCs w:val="23"/>
          <w:lang w:val="hy-AM"/>
        </w:rPr>
      </w:pPr>
      <w:r>
        <w:rPr>
          <w:rFonts w:ascii="GHEA Grapalat" w:hAnsi="GHEA Grapalat"/>
          <w:b/>
          <w:bCs/>
          <w:sz w:val="23"/>
          <w:szCs w:val="23"/>
          <w:vertAlign w:val="subscript"/>
        </w:rPr>
        <w:softHyphen/>
      </w:r>
      <w:r>
        <w:rPr>
          <w:rFonts w:ascii="GHEA Grapalat" w:hAnsi="GHEA Grapalat"/>
          <w:b/>
          <w:bCs/>
          <w:sz w:val="23"/>
          <w:szCs w:val="23"/>
          <w:vertAlign w:val="subscript"/>
        </w:rPr>
        <w:softHyphen/>
      </w:r>
      <w:r>
        <w:rPr>
          <w:rFonts w:ascii="GHEA Grapalat" w:hAnsi="GHEA Grapalat"/>
          <w:b/>
          <w:bCs/>
          <w:sz w:val="23"/>
          <w:szCs w:val="23"/>
          <w:vertAlign w:val="subscript"/>
        </w:rPr>
        <w:softHyphen/>
      </w:r>
      <w:r>
        <w:rPr>
          <w:rFonts w:ascii="GHEA Grapalat" w:hAnsi="GHEA Grapalat" w:cs="AK Courier"/>
          <w:b/>
          <w:sz w:val="23"/>
          <w:szCs w:val="23"/>
          <w:lang w:val="hy-AM"/>
        </w:rPr>
        <w:t>«Շարքային և սպայական կազմերի պարտադիր զինծառայողների կողմից պայմանագրային զինվորական ծառայության անցնելու և այդ զինծառայողներին պայմանագրի ժամկետը լրանալու և (կամ) առողջական վիճակի պատճառով զինվորական ծառայության համար ոչ պիտանի ճանաչելու հիմքով ժամկետից շուտ պայմանագրային զինվորական ծառայությունից արձակելիս պատվովճար հաշվարկելու կարգը, ինչպես նաև պատվովճարի չափը սահմանելու մասին</w:t>
      </w:r>
      <w:r>
        <w:rPr>
          <w:rFonts w:ascii="GHEA Grapalat" w:hAnsi="GHEA Grapalat" w:cs="AK Courier"/>
          <w:b/>
          <w:sz w:val="23"/>
          <w:szCs w:val="23"/>
        </w:rPr>
        <w:t>»</w:t>
      </w:r>
      <w:r>
        <w:rPr>
          <w:rFonts w:ascii="GHEA Grapalat" w:hAnsi="GHEA Grapalat" w:cs="AK Courier"/>
          <w:b/>
          <w:sz w:val="23"/>
          <w:szCs w:val="23"/>
          <w:lang w:val="hy-AM"/>
        </w:rPr>
        <w:t xml:space="preserve"> ՀՀ կառավարության որոշման նախագծի առնչությամբ շահագրգիռ մարմինների կողմից արված առաջարկությունների վերաբերյալ</w:t>
      </w:r>
    </w:p>
    <w:p w:rsidR="00C065B2" w:rsidRDefault="00C065B2" w:rsidP="00C065B2">
      <w:pPr>
        <w:jc w:val="center"/>
        <w:rPr>
          <w:rFonts w:ascii="GHEA Grapalat" w:hAnsi="GHEA Grapalat" w:cs="Sylfaen"/>
          <w:b/>
          <w:bCs/>
          <w:sz w:val="23"/>
          <w:szCs w:val="23"/>
        </w:rPr>
      </w:pPr>
    </w:p>
    <w:tbl>
      <w:tblPr>
        <w:tblW w:w="1539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8889"/>
        <w:gridCol w:w="9"/>
        <w:gridCol w:w="1252"/>
        <w:gridCol w:w="5240"/>
      </w:tblGrid>
      <w:tr w:rsidR="00A30B95" w:rsidTr="00A30B95">
        <w:trPr>
          <w:tblCellSpacing w:w="0" w:type="dxa"/>
          <w:jc w:val="center"/>
        </w:trPr>
        <w:tc>
          <w:tcPr>
            <w:tcW w:w="10150" w:type="dxa"/>
            <w:gridSpan w:val="3"/>
            <w:vMerge w:val="restart"/>
            <w:tcBorders>
              <w:top w:val="single" w:sz="4" w:space="0" w:color="auto"/>
              <w:left w:val="single" w:sz="4" w:space="0" w:color="auto"/>
              <w:bottom w:val="single" w:sz="4" w:space="0" w:color="auto"/>
              <w:right w:val="single" w:sz="4" w:space="0" w:color="auto"/>
            </w:tcBorders>
            <w:shd w:val="clear" w:color="auto" w:fill="D0D0D0"/>
            <w:hideMark/>
          </w:tcPr>
          <w:p w:rsidR="00A30B95" w:rsidRDefault="00A30B95" w:rsidP="00A30B95">
            <w:pPr>
              <w:ind w:left="161"/>
              <w:jc w:val="center"/>
              <w:rPr>
                <w:rFonts w:ascii="GHEA Grapalat" w:hAnsi="GHEA Grapalat" w:cs="GHEA Grapalat"/>
                <w:b/>
                <w:bCs/>
                <w:sz w:val="23"/>
                <w:szCs w:val="23"/>
              </w:rPr>
            </w:pPr>
            <w:r>
              <w:rPr>
                <w:rFonts w:ascii="GHEA Grapalat" w:hAnsi="GHEA Grapalat" w:cs="GHEA Grapalat"/>
                <w:b/>
                <w:bCs/>
                <w:sz w:val="23"/>
                <w:szCs w:val="23"/>
                <w:lang w:val="hy-AM"/>
              </w:rPr>
              <w:t>1.</w:t>
            </w:r>
            <w:r>
              <w:rPr>
                <w:rFonts w:ascii="GHEA Grapalat" w:hAnsi="GHEA Grapalat" w:cs="GHEA Grapalat"/>
                <w:b/>
                <w:bCs/>
                <w:sz w:val="23"/>
                <w:szCs w:val="23"/>
              </w:rPr>
              <w:t xml:space="preserve"> Արդարադատության նախարարություն</w:t>
            </w:r>
          </w:p>
        </w:tc>
        <w:tc>
          <w:tcPr>
            <w:tcW w:w="5240" w:type="dxa"/>
            <w:tcBorders>
              <w:top w:val="outset" w:sz="6" w:space="0" w:color="auto"/>
              <w:left w:val="single" w:sz="4" w:space="0" w:color="auto"/>
              <w:bottom w:val="single" w:sz="4" w:space="0" w:color="auto"/>
              <w:right w:val="single" w:sz="4" w:space="0" w:color="auto"/>
            </w:tcBorders>
            <w:shd w:val="clear" w:color="auto" w:fill="D0D0D0"/>
          </w:tcPr>
          <w:p w:rsidR="00A30B95" w:rsidRDefault="00A30B95" w:rsidP="00A30B95">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06.02.2023թ.</w:t>
            </w:r>
          </w:p>
        </w:tc>
      </w:tr>
      <w:tr w:rsidR="00A30B95" w:rsidTr="00A30B95">
        <w:trPr>
          <w:tblCellSpacing w:w="0" w:type="dxa"/>
          <w:jc w:val="center"/>
        </w:trPr>
        <w:tc>
          <w:tcPr>
            <w:tcW w:w="10150" w:type="dxa"/>
            <w:gridSpan w:val="3"/>
            <w:vMerge/>
            <w:tcBorders>
              <w:top w:val="single" w:sz="4" w:space="0" w:color="auto"/>
              <w:left w:val="single" w:sz="4" w:space="0" w:color="auto"/>
              <w:bottom w:val="single" w:sz="4" w:space="0" w:color="auto"/>
              <w:right w:val="single" w:sz="4" w:space="0" w:color="auto"/>
            </w:tcBorders>
            <w:vAlign w:val="center"/>
            <w:hideMark/>
          </w:tcPr>
          <w:p w:rsidR="00A30B95" w:rsidRDefault="00A30B95" w:rsidP="00A30B95">
            <w:pPr>
              <w:rPr>
                <w:rFonts w:ascii="GHEA Grapalat" w:hAnsi="GHEA Grapalat" w:cs="GHEA Grapalat"/>
                <w:b/>
                <w:bCs/>
                <w:sz w:val="23"/>
                <w:szCs w:val="23"/>
              </w:rPr>
            </w:pPr>
          </w:p>
        </w:tc>
        <w:tc>
          <w:tcPr>
            <w:tcW w:w="5240" w:type="dxa"/>
            <w:tcBorders>
              <w:top w:val="single" w:sz="4" w:space="0" w:color="auto"/>
              <w:left w:val="single" w:sz="4" w:space="0" w:color="auto"/>
              <w:bottom w:val="single" w:sz="4" w:space="0" w:color="auto"/>
              <w:right w:val="single" w:sz="4" w:space="0" w:color="auto"/>
            </w:tcBorders>
            <w:shd w:val="clear" w:color="auto" w:fill="D0D0D0"/>
          </w:tcPr>
          <w:p w:rsidR="00A30B95" w:rsidRDefault="00A30B95" w:rsidP="00A30B95">
            <w:pPr>
              <w:jc w:val="center"/>
              <w:rPr>
                <w:rFonts w:ascii="GHEA Grapalat" w:hAnsi="GHEA Grapalat" w:cs="GHEA Grapalat"/>
                <w:b/>
                <w:bCs/>
                <w:sz w:val="23"/>
                <w:szCs w:val="23"/>
                <w:lang w:eastAsia="de-DE"/>
              </w:rPr>
            </w:pPr>
            <w:r>
              <w:rPr>
                <w:rFonts w:ascii="GHEA Grapalat" w:hAnsi="GHEA Grapalat"/>
                <w:b/>
                <w:sz w:val="23"/>
                <w:szCs w:val="23"/>
              </w:rPr>
              <w:t xml:space="preserve">N </w:t>
            </w:r>
            <w:r>
              <w:rPr>
                <w:rFonts w:ascii="GHEA Grapalat" w:hAnsi="GHEA Grapalat"/>
                <w:b/>
                <w:sz w:val="23"/>
                <w:szCs w:val="23"/>
                <w:lang w:val="hy-AM"/>
              </w:rPr>
              <w:t>01/27.2/6079-2023</w:t>
            </w:r>
          </w:p>
        </w:tc>
      </w:tr>
      <w:tr w:rsidR="00A30B95" w:rsidTr="00A30B95">
        <w:trPr>
          <w:tblCellSpacing w:w="0" w:type="dxa"/>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tcPr>
          <w:p w:rsidR="00A30B95" w:rsidRPr="00F06438" w:rsidRDefault="00B00974" w:rsidP="00F06438">
            <w:pPr>
              <w:ind w:left="75" w:right="15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1. «Շարքային և սպայական կազմերի պարտադիր զինծառայողների կողմից պայմանագրային զինվորական ծառայության անցնելու և այդ զինծառայողներին պայմանագրի ժամկետը լրանալու և (կամ) առողջական վիճակի պատճառով զինվորական ծառայության համար ոչ պիտանի ճանաչելու հիմքով ժամկետից շուտ պայմանագրային զինվորական ծառայությունից արձակելիս պատվովճար հաշվարկելու կարգը, ինչպես նաև պատվովճարի չափը սահմանելու մասին» Հայաստանի Հանրապետության կառավարության որոշման նախագծի (այսուհետ՝ Նախագիծ) 1-ին կետով նախատեսվող «Շարքային և սպայական կազմերի պարտադիր զինծառայողների կողմից պայմանագրային զինվորական ծառայության անցնելու կարգը» և «Շշարքային և սպայական կազմերի պարտադիր զինծառայողներին պայմանագրի ժամկետը լրանալու և (կամ) առողջական վիճակի պատճառով զինվորական ծառայության համար ոչ պիտանի ճանաչելու հիմքով ժամկետից շուտ պայմանագրային զինվորական ծառայությունից արձակելիս պատվովճար հաշվարկելու կարգն» առաջարկում ենք նախատեսել Նախագծի առանձին հավելվածների տեսքով՝ հաշվի առնելով այն հանգամանքը, որ դրանց կարգավորման առարկաներն, ըստ էության, տարաբնույթ են, և դրանց նախատեսումը մեկ հավելվածի տեսքով կարող է </w:t>
            </w:r>
            <w:r>
              <w:rPr>
                <w:rFonts w:ascii="GHEA Grapalat" w:hAnsi="GHEA Grapalat"/>
                <w:color w:val="000000"/>
                <w:sz w:val="24"/>
                <w:szCs w:val="24"/>
                <w:shd w:val="clear" w:color="auto" w:fill="FFFFFF"/>
                <w:lang w:val="hy-AM"/>
              </w:rPr>
              <w:lastRenderedPageBreak/>
              <w:t>իրավակիրառ պրակտիկայում շփոթմունքի և տարընկալումների առիթ հանդիսանալ։</w:t>
            </w:r>
          </w:p>
        </w:tc>
        <w:tc>
          <w:tcPr>
            <w:tcW w:w="6501" w:type="dxa"/>
            <w:gridSpan w:val="3"/>
            <w:tcBorders>
              <w:top w:val="single" w:sz="4" w:space="0" w:color="auto"/>
              <w:left w:val="single" w:sz="4" w:space="0" w:color="auto"/>
              <w:bottom w:val="single" w:sz="4" w:space="0" w:color="auto"/>
              <w:right w:val="single" w:sz="4" w:space="0" w:color="auto"/>
            </w:tcBorders>
            <w:shd w:val="clear" w:color="auto" w:fill="FFFFFF"/>
          </w:tcPr>
          <w:p w:rsidR="00A30B95" w:rsidRDefault="0078213D" w:rsidP="00A30B95">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lastRenderedPageBreak/>
              <w:t>Ընդունվել է</w:t>
            </w:r>
          </w:p>
          <w:p w:rsidR="0078213D" w:rsidRDefault="0078213D" w:rsidP="00A30B95">
            <w:pPr>
              <w:jc w:val="center"/>
              <w:rPr>
                <w:rFonts w:ascii="GHEA Grapalat" w:hAnsi="GHEA Grapalat" w:cs="GHEA Grapalat"/>
                <w:b/>
                <w:bCs/>
                <w:sz w:val="23"/>
                <w:szCs w:val="23"/>
                <w:lang w:eastAsia="de-DE"/>
              </w:rPr>
            </w:pPr>
          </w:p>
          <w:p w:rsidR="0078213D" w:rsidRPr="0078213D" w:rsidRDefault="0078213D" w:rsidP="00A30B95">
            <w:pPr>
              <w:jc w:val="center"/>
              <w:rPr>
                <w:rFonts w:ascii="GHEA Grapalat" w:hAnsi="GHEA Grapalat" w:cs="GHEA Grapalat"/>
                <w:sz w:val="23"/>
                <w:szCs w:val="23"/>
                <w:lang w:val="hy-AM"/>
              </w:rPr>
            </w:pPr>
            <w:r w:rsidRPr="0078213D">
              <w:rPr>
                <w:rFonts w:ascii="GHEA Grapalat" w:hAnsi="GHEA Grapalat" w:cs="GHEA Grapalat"/>
                <w:bCs/>
                <w:sz w:val="23"/>
                <w:szCs w:val="23"/>
                <w:lang w:val="hy-AM" w:eastAsia="de-DE"/>
              </w:rPr>
              <w:t>Հավելվածը խմբագրվել է:</w:t>
            </w:r>
          </w:p>
        </w:tc>
      </w:tr>
      <w:tr w:rsidR="00B00974" w:rsidTr="00A30B95">
        <w:trPr>
          <w:tblCellSpacing w:w="0" w:type="dxa"/>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tcPr>
          <w:p w:rsidR="00B00974" w:rsidRPr="00B00974" w:rsidRDefault="00B00974" w:rsidP="00F06438">
            <w:pPr>
              <w:ind w:left="75" w:right="154"/>
              <w:jc w:val="both"/>
              <w:rPr>
                <w:rFonts w:ascii="GHEA Grapalat" w:hAnsi="GHEA Grapalat"/>
                <w:sz w:val="24"/>
                <w:szCs w:val="24"/>
                <w:lang w:val="hy-AM"/>
              </w:rPr>
            </w:pPr>
            <w:r>
              <w:rPr>
                <w:rFonts w:ascii="GHEA Grapalat" w:hAnsi="GHEA Grapalat" w:cs="Sylfaen"/>
                <w:bCs/>
                <w:sz w:val="24"/>
                <w:szCs w:val="24"/>
                <w:lang w:val="hy-AM"/>
              </w:rPr>
              <w:lastRenderedPageBreak/>
              <w:t xml:space="preserve">2. </w:t>
            </w:r>
            <w:r>
              <w:rPr>
                <w:rFonts w:ascii="GHEA Grapalat" w:hAnsi="GHEA Grapalat"/>
                <w:sz w:val="24"/>
                <w:szCs w:val="24"/>
                <w:lang w:val="hy-AM"/>
              </w:rPr>
              <w:t xml:space="preserve">Հավելվածի ողջ տեքստում անհրաժեշտ է վերնայել կետերի և պարբերությունների համարակալումն՝ այն համապատասխանեցնելով </w:t>
            </w:r>
            <w:r>
              <w:rPr>
                <w:rFonts w:ascii="GHEA Grapalat" w:hAnsi="GHEA Grapalat"/>
                <w:color w:val="000000"/>
                <w:sz w:val="24"/>
                <w:szCs w:val="24"/>
                <w:shd w:val="clear" w:color="auto" w:fill="FFFFFF"/>
                <w:lang w:val="hy-AM"/>
              </w:rPr>
              <w:t xml:space="preserve">«Նորմատիվ իրավական ակտերի մասին» օրենքի 14-րդ հոդվածի 5-րդ մասի դրույթներին, որոնց համաձայն՝ </w:t>
            </w:r>
            <w:r>
              <w:rPr>
                <w:rFonts w:ascii="GHEA Grapalat" w:hAnsi="GHEA Grapalat"/>
                <w:i/>
                <w:color w:val="000000"/>
                <w:sz w:val="24"/>
                <w:szCs w:val="24"/>
                <w:shd w:val="clear" w:color="auto" w:fill="FFFFFF"/>
                <w:lang w:val="hy-AM"/>
              </w:rPr>
              <w:t xml:space="preserve">ենթաօրենսդրական նորմատիվ իրավական ակտերում դրույթները շարադրվում են </w:t>
            </w:r>
            <w:r>
              <w:rPr>
                <w:rFonts w:ascii="GHEA Grapalat" w:hAnsi="GHEA Grapalat"/>
                <w:b/>
                <w:bCs/>
                <w:i/>
                <w:color w:val="000000"/>
                <w:sz w:val="24"/>
                <w:szCs w:val="24"/>
                <w:shd w:val="clear" w:color="auto" w:fill="FFFFFF"/>
                <w:lang w:val="hy-AM"/>
              </w:rPr>
              <w:t>հերթական համար ունեցող կետերի տեսքով</w:t>
            </w:r>
            <w:r>
              <w:rPr>
                <w:rFonts w:ascii="GHEA Grapalat" w:hAnsi="GHEA Grapalat"/>
                <w:i/>
                <w:color w:val="000000"/>
                <w:sz w:val="24"/>
                <w:szCs w:val="24"/>
                <w:shd w:val="clear" w:color="auto" w:fill="FFFFFF"/>
                <w:lang w:val="hy-AM"/>
              </w:rPr>
              <w:t>: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p>
        </w:tc>
        <w:tc>
          <w:tcPr>
            <w:tcW w:w="6501" w:type="dxa"/>
            <w:gridSpan w:val="3"/>
            <w:tcBorders>
              <w:top w:val="single" w:sz="4" w:space="0" w:color="auto"/>
              <w:left w:val="single" w:sz="4" w:space="0" w:color="auto"/>
              <w:bottom w:val="single" w:sz="4" w:space="0" w:color="auto"/>
              <w:right w:val="single" w:sz="4" w:space="0" w:color="auto"/>
            </w:tcBorders>
            <w:shd w:val="clear" w:color="auto" w:fill="FFFFFF"/>
          </w:tcPr>
          <w:p w:rsidR="00B00974" w:rsidRDefault="0078213D" w:rsidP="00A30B95">
            <w:pPr>
              <w:jc w:val="center"/>
              <w:rPr>
                <w:rFonts w:ascii="GHEA Grapalat" w:hAnsi="GHEA Grapalat" w:cs="GHEA Grapalat"/>
                <w:sz w:val="23"/>
                <w:szCs w:val="23"/>
              </w:rPr>
            </w:pPr>
            <w:r>
              <w:rPr>
                <w:rFonts w:ascii="GHEA Grapalat" w:hAnsi="GHEA Grapalat" w:cs="GHEA Grapalat"/>
                <w:b/>
                <w:bCs/>
                <w:sz w:val="23"/>
                <w:szCs w:val="23"/>
                <w:lang w:eastAsia="de-DE"/>
              </w:rPr>
              <w:t>Ընդունվել է</w:t>
            </w:r>
          </w:p>
        </w:tc>
      </w:tr>
      <w:tr w:rsidR="00B00974" w:rsidRPr="00B00974" w:rsidTr="00A30B95">
        <w:trPr>
          <w:tblCellSpacing w:w="0" w:type="dxa"/>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tcPr>
          <w:p w:rsidR="00B00974" w:rsidRDefault="00B00974" w:rsidP="00F06438">
            <w:pPr>
              <w:ind w:left="75" w:right="154"/>
              <w:jc w:val="both"/>
              <w:rPr>
                <w:rFonts w:ascii="GHEA Grapalat" w:hAnsi="GHEA Grapalat"/>
                <w:color w:val="000000"/>
                <w:sz w:val="24"/>
                <w:szCs w:val="24"/>
                <w:shd w:val="clear" w:color="auto" w:fill="FFFFFF"/>
                <w:lang w:val="hy-AM"/>
              </w:rPr>
            </w:pPr>
            <w:r>
              <w:rPr>
                <w:rFonts w:ascii="GHEA Grapalat" w:hAnsi="GHEA Grapalat"/>
                <w:iCs/>
                <w:color w:val="000000"/>
                <w:sz w:val="24"/>
                <w:szCs w:val="24"/>
                <w:shd w:val="clear" w:color="auto" w:fill="FFFFFF"/>
                <w:lang w:val="hy-AM"/>
              </w:rPr>
              <w:t>3</w:t>
            </w:r>
            <w:r>
              <w:rPr>
                <w:rFonts w:ascii="GHEA Grapalat" w:hAnsi="GHEA Grapalat" w:cs="Cambria Math"/>
                <w:iCs/>
                <w:color w:val="000000"/>
                <w:sz w:val="24"/>
                <w:szCs w:val="24"/>
                <w:shd w:val="clear" w:color="auto" w:fill="FFFFFF"/>
                <w:lang w:val="hy-AM"/>
              </w:rPr>
              <w:t>.</w:t>
            </w:r>
            <w:r>
              <w:rPr>
                <w:rFonts w:ascii="GHEA Grapalat" w:hAnsi="GHEA Grapalat"/>
                <w:iCs/>
                <w:color w:val="000000"/>
                <w:sz w:val="24"/>
                <w:szCs w:val="24"/>
                <w:shd w:val="clear" w:color="auto" w:fill="FFFFFF"/>
                <w:lang w:val="hy-AM"/>
              </w:rPr>
              <w:t xml:space="preserve"> Հավելվածի 2-րդ գլխի 1-ին կետում անհրաժեշտ է հիշատակել լիազոր մարմնի ղեկավարի հրամանի կրճատ անվանումը՝ </w:t>
            </w:r>
            <w:r>
              <w:rPr>
                <w:rFonts w:ascii="GHEA Grapalat" w:hAnsi="GHEA Grapalat"/>
                <w:color w:val="000000"/>
                <w:sz w:val="24"/>
                <w:szCs w:val="24"/>
                <w:shd w:val="clear" w:color="auto" w:fill="FFFFFF"/>
                <w:lang w:val="hy-AM"/>
              </w:rPr>
              <w:t>նկատի ունենալով</w:t>
            </w:r>
            <w:r>
              <w:rPr>
                <w:rFonts w:ascii="GHEA Grapalat" w:hAnsi="GHEA Grapalat"/>
                <w:color w:val="000000"/>
                <w:sz w:val="24"/>
                <w:szCs w:val="24"/>
                <w:lang w:val="hy-AM"/>
              </w:rPr>
              <w:t xml:space="preserve"> «Նորմատիվ իրավական ակտերի մասին» օրենքի 17-րդ և 18-րդ հոդվածների պահանջները:</w:t>
            </w:r>
          </w:p>
          <w:p w:rsidR="00B00974" w:rsidRPr="00B00974" w:rsidRDefault="00B00974" w:rsidP="00F06438">
            <w:pPr>
              <w:ind w:left="75" w:right="154"/>
              <w:jc w:val="both"/>
              <w:rPr>
                <w:rFonts w:ascii="GHEA Grapalat" w:hAnsi="GHEA Grapalat"/>
                <w:bCs/>
                <w:sz w:val="24"/>
                <w:szCs w:val="24"/>
                <w:lang w:val="hy-AM"/>
              </w:rPr>
            </w:pPr>
            <w:r>
              <w:rPr>
                <w:rFonts w:ascii="GHEA Grapalat" w:hAnsi="GHEA Grapalat"/>
                <w:bCs/>
                <w:sz w:val="24"/>
                <w:szCs w:val="24"/>
                <w:lang w:val="hy-AM"/>
              </w:rPr>
              <w:t>Նույն դիտողությունը վերաբերում է նաև վերոնշյալ կետի 4-րդ և 5-րդ ենթակետերին։</w:t>
            </w:r>
          </w:p>
        </w:tc>
        <w:tc>
          <w:tcPr>
            <w:tcW w:w="6501" w:type="dxa"/>
            <w:gridSpan w:val="3"/>
            <w:tcBorders>
              <w:top w:val="single" w:sz="4" w:space="0" w:color="auto"/>
              <w:left w:val="single" w:sz="4" w:space="0" w:color="auto"/>
              <w:bottom w:val="single" w:sz="4" w:space="0" w:color="auto"/>
              <w:right w:val="single" w:sz="4" w:space="0" w:color="auto"/>
            </w:tcBorders>
            <w:shd w:val="clear" w:color="auto" w:fill="FFFFFF"/>
          </w:tcPr>
          <w:p w:rsidR="00B00974" w:rsidRDefault="0078213D" w:rsidP="00A30B95">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Ընդունվել է</w:t>
            </w:r>
          </w:p>
          <w:p w:rsidR="0078213D" w:rsidRDefault="0078213D" w:rsidP="00A30B95">
            <w:pPr>
              <w:jc w:val="center"/>
              <w:rPr>
                <w:rFonts w:ascii="GHEA Grapalat" w:hAnsi="GHEA Grapalat" w:cs="GHEA Grapalat"/>
                <w:b/>
                <w:bCs/>
                <w:sz w:val="23"/>
                <w:szCs w:val="23"/>
                <w:lang w:eastAsia="de-DE"/>
              </w:rPr>
            </w:pPr>
          </w:p>
          <w:p w:rsidR="0078213D" w:rsidRPr="0078213D" w:rsidRDefault="0078213D" w:rsidP="00F7532A">
            <w:pPr>
              <w:jc w:val="center"/>
              <w:rPr>
                <w:rFonts w:ascii="GHEA Grapalat" w:hAnsi="GHEA Grapalat" w:cs="GHEA Grapalat"/>
                <w:sz w:val="23"/>
                <w:szCs w:val="23"/>
                <w:lang w:val="hy-AM"/>
              </w:rPr>
            </w:pPr>
            <w:r>
              <w:rPr>
                <w:rFonts w:ascii="GHEA Grapalat" w:hAnsi="GHEA Grapalat" w:cs="GHEA Grapalat"/>
                <w:bCs/>
                <w:sz w:val="23"/>
                <w:szCs w:val="23"/>
                <w:lang w:val="hy-AM" w:eastAsia="de-DE"/>
              </w:rPr>
              <w:t xml:space="preserve">1-ին հավելվածի </w:t>
            </w:r>
            <w:r w:rsidR="00F7532A">
              <w:rPr>
                <w:rFonts w:ascii="GHEA Grapalat" w:hAnsi="GHEA Grapalat" w:cs="GHEA Grapalat"/>
                <w:bCs/>
                <w:sz w:val="23"/>
                <w:szCs w:val="23"/>
                <w:lang w:val="hy-AM" w:eastAsia="de-DE"/>
              </w:rPr>
              <w:t>2-րդ գլուխ</w:t>
            </w:r>
            <w:r>
              <w:rPr>
                <w:rFonts w:ascii="GHEA Grapalat" w:hAnsi="GHEA Grapalat" w:cs="GHEA Grapalat"/>
                <w:bCs/>
                <w:sz w:val="23"/>
                <w:szCs w:val="23"/>
                <w:lang w:val="hy-AM" w:eastAsia="de-DE"/>
              </w:rPr>
              <w:t>ը խմբագրվել է:</w:t>
            </w:r>
          </w:p>
        </w:tc>
      </w:tr>
      <w:tr w:rsidR="00B00974" w:rsidRPr="00B00974" w:rsidTr="00A30B95">
        <w:trPr>
          <w:tblCellSpacing w:w="0" w:type="dxa"/>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tcPr>
          <w:p w:rsidR="00B00974" w:rsidRPr="00B00974" w:rsidRDefault="00B00974" w:rsidP="00F06438">
            <w:pPr>
              <w:ind w:left="75" w:right="154"/>
              <w:jc w:val="both"/>
              <w:rPr>
                <w:rFonts w:ascii="GHEA Grapalat" w:hAnsi="GHEA Grapalat"/>
                <w:color w:val="000000"/>
                <w:sz w:val="24"/>
                <w:szCs w:val="24"/>
                <w:lang w:val="hy-AM"/>
              </w:rPr>
            </w:pPr>
            <w:r>
              <w:rPr>
                <w:rFonts w:ascii="GHEA Grapalat" w:hAnsi="GHEA Grapalat"/>
                <w:bCs/>
                <w:sz w:val="24"/>
                <w:szCs w:val="24"/>
                <w:lang w:val="hy-AM"/>
              </w:rPr>
              <w:t>4</w:t>
            </w:r>
            <w:r>
              <w:rPr>
                <w:rFonts w:ascii="GHEA Grapalat" w:hAnsi="GHEA Grapalat" w:cs="Cambria Math"/>
                <w:bCs/>
                <w:sz w:val="24"/>
                <w:szCs w:val="24"/>
                <w:lang w:val="hy-AM"/>
              </w:rPr>
              <w:t>.</w:t>
            </w:r>
            <w:r>
              <w:rPr>
                <w:rFonts w:ascii="GHEA Grapalat" w:hAnsi="GHEA Grapalat"/>
                <w:bCs/>
                <w:sz w:val="24"/>
                <w:szCs w:val="24"/>
                <w:lang w:val="hy-AM"/>
              </w:rPr>
              <w:t xml:space="preserve"> </w:t>
            </w:r>
            <w:r>
              <w:rPr>
                <w:rFonts w:ascii="GHEA Grapalat" w:hAnsi="GHEA Grapalat"/>
                <w:iCs/>
                <w:color w:val="000000"/>
                <w:sz w:val="24"/>
                <w:szCs w:val="24"/>
                <w:shd w:val="clear" w:color="auto" w:fill="FFFFFF"/>
                <w:lang w:val="hy-AM"/>
              </w:rPr>
              <w:t xml:space="preserve">Հավելվածի 2-րդ գլխի 1-ին կետի 1-ին ենթակետում </w:t>
            </w:r>
            <w:r>
              <w:rPr>
                <w:rFonts w:ascii="GHEA Grapalat" w:hAnsi="GHEA Grapalat"/>
                <w:color w:val="000000"/>
                <w:sz w:val="24"/>
                <w:szCs w:val="24"/>
                <w:lang w:val="hy-AM"/>
              </w:rPr>
              <w:t>«</w:t>
            </w:r>
            <w:r>
              <w:rPr>
                <w:rFonts w:ascii="GHEA Grapalat" w:hAnsi="GHEA Grapalat"/>
                <w:sz w:val="24"/>
                <w:szCs w:val="24"/>
                <w:lang w:val="hy-AM"/>
              </w:rPr>
              <w:t>զեկուցագիր (ձև 1)</w:t>
            </w:r>
            <w:r>
              <w:rPr>
                <w:rFonts w:ascii="GHEA Grapalat" w:hAnsi="GHEA Grapalat"/>
                <w:color w:val="000000"/>
                <w:sz w:val="24"/>
                <w:szCs w:val="24"/>
                <w:lang w:val="hy-AM"/>
              </w:rPr>
              <w:t>» բառերն առաջարկում ենք փոխարինել «</w:t>
            </w:r>
            <w:r>
              <w:rPr>
                <w:rFonts w:ascii="GHEA Grapalat" w:hAnsi="GHEA Grapalat"/>
                <w:sz w:val="24"/>
                <w:szCs w:val="24"/>
                <w:lang w:val="hy-AM"/>
              </w:rPr>
              <w:t>Ձև 1-ին համապատասխան զեկուցագիր</w:t>
            </w:r>
            <w:r>
              <w:rPr>
                <w:rFonts w:ascii="GHEA Grapalat" w:hAnsi="GHEA Grapalat"/>
                <w:color w:val="000000"/>
                <w:sz w:val="24"/>
                <w:szCs w:val="24"/>
                <w:lang w:val="hy-AM"/>
              </w:rPr>
              <w:t>» բառերով։</w:t>
            </w:r>
          </w:p>
        </w:tc>
        <w:tc>
          <w:tcPr>
            <w:tcW w:w="6501" w:type="dxa"/>
            <w:gridSpan w:val="3"/>
            <w:tcBorders>
              <w:top w:val="single" w:sz="4" w:space="0" w:color="auto"/>
              <w:left w:val="single" w:sz="4" w:space="0" w:color="auto"/>
              <w:bottom w:val="single" w:sz="4" w:space="0" w:color="auto"/>
              <w:right w:val="single" w:sz="4" w:space="0" w:color="auto"/>
            </w:tcBorders>
            <w:shd w:val="clear" w:color="auto" w:fill="FFFFFF"/>
          </w:tcPr>
          <w:p w:rsidR="0078213D" w:rsidRDefault="0078213D" w:rsidP="0078213D">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Ընդունվել է</w:t>
            </w:r>
          </w:p>
          <w:p w:rsidR="00B00974" w:rsidRPr="00B00974" w:rsidRDefault="00B00974" w:rsidP="00A30B95">
            <w:pPr>
              <w:jc w:val="center"/>
              <w:rPr>
                <w:rFonts w:ascii="GHEA Grapalat" w:hAnsi="GHEA Grapalat" w:cs="GHEA Grapalat"/>
                <w:sz w:val="23"/>
                <w:szCs w:val="23"/>
                <w:lang w:val="hy-AM"/>
              </w:rPr>
            </w:pPr>
          </w:p>
        </w:tc>
      </w:tr>
      <w:tr w:rsidR="00B00974" w:rsidRPr="00B00974" w:rsidTr="00A30B95">
        <w:trPr>
          <w:tblCellSpacing w:w="0" w:type="dxa"/>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tcPr>
          <w:p w:rsidR="00B00974" w:rsidRPr="00B00974" w:rsidRDefault="00B00974" w:rsidP="00F06438">
            <w:pPr>
              <w:ind w:left="75" w:right="154"/>
              <w:jc w:val="both"/>
              <w:rPr>
                <w:rFonts w:ascii="GHEA Grapalat" w:hAnsi="GHEA Grapalat"/>
                <w:color w:val="000000"/>
                <w:sz w:val="24"/>
                <w:szCs w:val="24"/>
                <w:lang w:val="hy-AM"/>
              </w:rPr>
            </w:pPr>
            <w:r>
              <w:rPr>
                <w:rFonts w:ascii="GHEA Grapalat" w:hAnsi="GHEA Grapalat"/>
                <w:color w:val="000000"/>
                <w:sz w:val="24"/>
                <w:szCs w:val="24"/>
                <w:lang w:val="hy-AM"/>
              </w:rPr>
              <w:t>5</w:t>
            </w:r>
            <w:r>
              <w:rPr>
                <w:rFonts w:ascii="GHEA Grapalat" w:hAnsi="GHEA Grapalat" w:cs="Cambria Math"/>
                <w:color w:val="000000"/>
                <w:sz w:val="24"/>
                <w:szCs w:val="24"/>
                <w:lang w:val="hy-AM"/>
              </w:rPr>
              <w:t>.</w:t>
            </w:r>
            <w:r>
              <w:rPr>
                <w:rFonts w:ascii="GHEA Grapalat" w:hAnsi="GHEA Grapalat"/>
                <w:color w:val="000000"/>
                <w:sz w:val="24"/>
                <w:szCs w:val="24"/>
                <w:lang w:val="hy-AM"/>
              </w:rPr>
              <w:t xml:space="preserve"> </w:t>
            </w:r>
            <w:r>
              <w:rPr>
                <w:rFonts w:ascii="GHEA Grapalat" w:hAnsi="GHEA Grapalat"/>
                <w:iCs/>
                <w:color w:val="000000"/>
                <w:sz w:val="24"/>
                <w:szCs w:val="24"/>
                <w:shd w:val="clear" w:color="auto" w:fill="FFFFFF"/>
                <w:lang w:val="hy-AM"/>
              </w:rPr>
              <w:t xml:space="preserve">Հավելվածի 2-րդ գլխի 1-ին կետի 4-րդ ենթակետում </w:t>
            </w:r>
            <w:r>
              <w:rPr>
                <w:rFonts w:ascii="GHEA Grapalat" w:hAnsi="GHEA Grapalat"/>
                <w:sz w:val="24"/>
                <w:szCs w:val="24"/>
                <w:lang w:val="hy-AM"/>
              </w:rPr>
              <w:t xml:space="preserve">անհրաժեշտ է հստակեցնել, թե 10-օրյա ժամկետի սկիզբը որ պահից է սկսվելու հաշվարկվել՝ </w:t>
            </w:r>
            <w:r>
              <w:rPr>
                <w:rFonts w:ascii="GHEA Grapalat" w:hAnsi="GHEA Grapalat" w:cs="Arial"/>
                <w:sz w:val="24"/>
                <w:szCs w:val="24"/>
                <w:lang w:val="hy-AM"/>
              </w:rPr>
              <w:t>նկատի ունենալով</w:t>
            </w:r>
            <w:r>
              <w:rPr>
                <w:rFonts w:ascii="GHEA Grapalat" w:hAnsi="GHEA Grapalat"/>
                <w:color w:val="000000"/>
                <w:sz w:val="24"/>
                <w:szCs w:val="24"/>
                <w:shd w:val="clear" w:color="auto" w:fill="FFFFFF"/>
                <w:lang w:val="hy-AM"/>
              </w:rPr>
              <w:t xml:space="preserve"> </w:t>
            </w:r>
            <w:r>
              <w:rPr>
                <w:rFonts w:ascii="GHEA Grapalat" w:hAnsi="GHEA Grapalat"/>
                <w:sz w:val="24"/>
                <w:szCs w:val="24"/>
                <w:lang w:val="hy-AM"/>
              </w:rPr>
              <w:t>«</w:t>
            </w:r>
            <w:r>
              <w:rPr>
                <w:rFonts w:ascii="GHEA Grapalat" w:hAnsi="GHEA Grapalat" w:cs="Arial"/>
                <w:sz w:val="24"/>
                <w:szCs w:val="24"/>
                <w:lang w:val="hy-AM"/>
              </w:rPr>
              <w:t>Նորմատիվ</w:t>
            </w:r>
            <w:r>
              <w:rPr>
                <w:rFonts w:ascii="GHEA Grapalat" w:hAnsi="GHEA Grapalat"/>
                <w:sz w:val="24"/>
                <w:szCs w:val="24"/>
                <w:lang w:val="hy-AM"/>
              </w:rPr>
              <w:t xml:space="preserve"> </w:t>
            </w:r>
            <w:r>
              <w:rPr>
                <w:rFonts w:ascii="GHEA Grapalat" w:hAnsi="GHEA Grapalat" w:cs="Arial"/>
                <w:sz w:val="24"/>
                <w:szCs w:val="24"/>
                <w:lang w:val="hy-AM"/>
              </w:rPr>
              <w:t>իրավական</w:t>
            </w:r>
            <w:r>
              <w:rPr>
                <w:rFonts w:ascii="GHEA Grapalat" w:hAnsi="GHEA Grapalat"/>
                <w:sz w:val="24"/>
                <w:szCs w:val="24"/>
                <w:lang w:val="hy-AM"/>
              </w:rPr>
              <w:t xml:space="preserve"> </w:t>
            </w:r>
            <w:r>
              <w:rPr>
                <w:rFonts w:ascii="GHEA Grapalat" w:hAnsi="GHEA Grapalat" w:cs="Arial"/>
                <w:sz w:val="24"/>
                <w:szCs w:val="24"/>
                <w:lang w:val="hy-AM"/>
              </w:rPr>
              <w:t>ակտերի</w:t>
            </w:r>
            <w:r>
              <w:rPr>
                <w:rFonts w:ascii="GHEA Grapalat" w:hAnsi="GHEA Grapalat"/>
                <w:sz w:val="24"/>
                <w:szCs w:val="24"/>
                <w:lang w:val="hy-AM"/>
              </w:rPr>
              <w:t xml:space="preserve"> </w:t>
            </w:r>
            <w:r>
              <w:rPr>
                <w:rFonts w:ascii="GHEA Grapalat" w:hAnsi="GHEA Grapalat" w:cs="Arial"/>
                <w:sz w:val="24"/>
                <w:szCs w:val="24"/>
                <w:lang w:val="hy-AM"/>
              </w:rPr>
              <w:t>մասին</w:t>
            </w:r>
            <w:r>
              <w:rPr>
                <w:rFonts w:ascii="GHEA Grapalat" w:hAnsi="GHEA Grapalat"/>
                <w:sz w:val="24"/>
                <w:szCs w:val="24"/>
                <w:lang w:val="hy-AM"/>
              </w:rPr>
              <w:t xml:space="preserve">» </w:t>
            </w:r>
            <w:r>
              <w:rPr>
                <w:rFonts w:ascii="GHEA Grapalat" w:hAnsi="GHEA Grapalat" w:cs="Arial"/>
                <w:sz w:val="24"/>
                <w:szCs w:val="24"/>
                <w:lang w:val="hy-AM"/>
              </w:rPr>
              <w:t>օրենքի</w:t>
            </w:r>
            <w:r>
              <w:rPr>
                <w:rFonts w:ascii="GHEA Grapalat" w:hAnsi="GHEA Grapalat"/>
                <w:sz w:val="24"/>
                <w:szCs w:val="24"/>
                <w:lang w:val="hy-AM"/>
              </w:rPr>
              <w:t xml:space="preserve"> 21-րդ </w:t>
            </w:r>
            <w:r>
              <w:rPr>
                <w:rFonts w:ascii="GHEA Grapalat" w:hAnsi="GHEA Grapalat" w:cs="Arial"/>
                <w:sz w:val="24"/>
                <w:szCs w:val="24"/>
                <w:lang w:val="hy-AM"/>
              </w:rPr>
              <w:t xml:space="preserve">հոդվածի 6-րդ մասի պահանջը, որի համաձայն՝ </w:t>
            </w:r>
            <w:r>
              <w:rPr>
                <w:rFonts w:ascii="GHEA Grapalat" w:hAnsi="GHEA Grapalat"/>
                <w:i/>
                <w:color w:val="000000"/>
                <w:sz w:val="24"/>
                <w:szCs w:val="24"/>
                <w:shd w:val="clear" w:color="auto" w:fill="FFFFFF"/>
                <w:lang w:val="hy-AM"/>
              </w:rPr>
              <w:t xml:space="preserve">նորմատիվ իրավական ակտում ժամկետ սահմանելիս անհրաժեշտ է հստակ նշել ժամկետի սկիզբն ու </w:t>
            </w:r>
            <w:r>
              <w:rPr>
                <w:rFonts w:ascii="GHEA Grapalat" w:hAnsi="GHEA Grapalat"/>
                <w:i/>
                <w:color w:val="000000"/>
                <w:sz w:val="24"/>
                <w:szCs w:val="24"/>
                <w:shd w:val="clear" w:color="auto" w:fill="FFFFFF"/>
                <w:lang w:val="hy-AM"/>
              </w:rPr>
              <w:lastRenderedPageBreak/>
              <w:t>ավարտը: Եթե ժամկետը նշված է ամսաթվերով, ապա ժամկետի վերջին օրը ևս պետք է հաշվարկվի այդ ժամկետում: Եթե իրավական ակտով սահմանված ժամկետի հաշվարկը կատարվում է ոչ թե ըստ օրացուցային օրերի, այլ աշխատանքային օրերով, ապա դա պետք է հատուկ նշվի: Ժամերը գրվում են թվերով` քսանչորսժամյա ռեժիմով: Ժամերը նշելիս ժամը և րոպեն արտահայտող թվերի միջև դրվում է երկու կետ, իսկ դրանցից առաջ նշվում է «ժամը» բառը:</w:t>
            </w:r>
          </w:p>
        </w:tc>
        <w:tc>
          <w:tcPr>
            <w:tcW w:w="6501" w:type="dxa"/>
            <w:gridSpan w:val="3"/>
            <w:tcBorders>
              <w:top w:val="single" w:sz="4" w:space="0" w:color="auto"/>
              <w:left w:val="single" w:sz="4" w:space="0" w:color="auto"/>
              <w:bottom w:val="single" w:sz="4" w:space="0" w:color="auto"/>
              <w:right w:val="single" w:sz="4" w:space="0" w:color="auto"/>
            </w:tcBorders>
            <w:shd w:val="clear" w:color="auto" w:fill="FFFFFF"/>
          </w:tcPr>
          <w:p w:rsidR="0078213D" w:rsidRPr="00F7532A" w:rsidRDefault="0078213D" w:rsidP="0078213D">
            <w:pPr>
              <w:jc w:val="center"/>
              <w:rPr>
                <w:rFonts w:ascii="GHEA Grapalat" w:hAnsi="GHEA Grapalat" w:cs="GHEA Grapalat"/>
                <w:b/>
                <w:bCs/>
                <w:sz w:val="23"/>
                <w:szCs w:val="23"/>
                <w:lang w:val="hy-AM" w:eastAsia="de-DE"/>
              </w:rPr>
            </w:pPr>
            <w:r w:rsidRPr="00F7532A">
              <w:rPr>
                <w:rFonts w:ascii="GHEA Grapalat" w:hAnsi="GHEA Grapalat" w:cs="GHEA Grapalat"/>
                <w:b/>
                <w:bCs/>
                <w:sz w:val="23"/>
                <w:szCs w:val="23"/>
                <w:lang w:val="hy-AM" w:eastAsia="de-DE"/>
              </w:rPr>
              <w:lastRenderedPageBreak/>
              <w:t>Ընդունվել է</w:t>
            </w:r>
          </w:p>
          <w:p w:rsidR="0078213D" w:rsidRPr="00F7532A" w:rsidRDefault="0078213D" w:rsidP="0078213D">
            <w:pPr>
              <w:jc w:val="center"/>
              <w:rPr>
                <w:rFonts w:ascii="GHEA Grapalat" w:hAnsi="GHEA Grapalat" w:cs="GHEA Grapalat"/>
                <w:b/>
                <w:bCs/>
                <w:sz w:val="23"/>
                <w:szCs w:val="23"/>
                <w:lang w:val="hy-AM" w:eastAsia="de-DE"/>
              </w:rPr>
            </w:pPr>
          </w:p>
          <w:p w:rsidR="00B00974" w:rsidRPr="00B00974" w:rsidRDefault="00F7532A" w:rsidP="0078213D">
            <w:pPr>
              <w:jc w:val="center"/>
              <w:rPr>
                <w:rFonts w:ascii="GHEA Grapalat" w:hAnsi="GHEA Grapalat" w:cs="GHEA Grapalat"/>
                <w:sz w:val="23"/>
                <w:szCs w:val="23"/>
                <w:lang w:val="hy-AM"/>
              </w:rPr>
            </w:pPr>
            <w:r>
              <w:rPr>
                <w:rFonts w:ascii="GHEA Grapalat" w:hAnsi="GHEA Grapalat" w:cs="GHEA Grapalat"/>
                <w:bCs/>
                <w:sz w:val="23"/>
                <w:szCs w:val="23"/>
                <w:lang w:val="hy-AM" w:eastAsia="de-DE"/>
              </w:rPr>
              <w:t>1-ին հավելվածի 2-րդ գլուխը խմբագրվել է:</w:t>
            </w:r>
            <w:bookmarkStart w:id="0" w:name="_GoBack"/>
            <w:bookmarkEnd w:id="0"/>
          </w:p>
        </w:tc>
      </w:tr>
      <w:tr w:rsidR="00B00974" w:rsidRPr="00B00974" w:rsidTr="00A30B95">
        <w:trPr>
          <w:tblCellSpacing w:w="0" w:type="dxa"/>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tcPr>
          <w:p w:rsidR="00B00974" w:rsidRPr="00B00974" w:rsidRDefault="00B00974" w:rsidP="00F06438">
            <w:pPr>
              <w:ind w:left="75" w:right="154"/>
              <w:jc w:val="both"/>
              <w:rPr>
                <w:rFonts w:ascii="GHEA Grapalat" w:hAnsi="GHEA Grapalat"/>
                <w:i/>
                <w:iCs/>
                <w:color w:val="000000"/>
                <w:sz w:val="24"/>
                <w:szCs w:val="24"/>
                <w:shd w:val="clear" w:color="auto" w:fill="FFFFFF"/>
                <w:lang w:val="hy-AM"/>
              </w:rPr>
            </w:pPr>
            <w:r>
              <w:rPr>
                <w:rFonts w:ascii="GHEA Grapalat" w:hAnsi="GHEA Grapalat"/>
                <w:iCs/>
                <w:color w:val="000000"/>
                <w:sz w:val="24"/>
                <w:szCs w:val="24"/>
                <w:shd w:val="clear" w:color="auto" w:fill="FFFFFF"/>
                <w:lang w:val="hy-AM"/>
              </w:rPr>
              <w:lastRenderedPageBreak/>
              <w:t>6</w:t>
            </w:r>
            <w:r>
              <w:rPr>
                <w:rFonts w:ascii="GHEA Grapalat" w:hAnsi="GHEA Grapalat" w:cs="Cambria Math"/>
                <w:iCs/>
                <w:color w:val="000000"/>
                <w:sz w:val="24"/>
                <w:szCs w:val="24"/>
                <w:shd w:val="clear" w:color="auto" w:fill="FFFFFF"/>
                <w:lang w:val="hy-AM"/>
              </w:rPr>
              <w:t>.</w:t>
            </w:r>
            <w:r>
              <w:rPr>
                <w:rFonts w:ascii="GHEA Grapalat" w:hAnsi="GHEA Grapalat"/>
                <w:iCs/>
                <w:color w:val="000000"/>
                <w:sz w:val="24"/>
                <w:szCs w:val="24"/>
                <w:shd w:val="clear" w:color="auto" w:fill="FFFFFF"/>
                <w:lang w:val="hy-AM"/>
              </w:rPr>
              <w:t xml:space="preserve"> Հավելվածի Ձև 1-ում </w:t>
            </w:r>
            <w:r>
              <w:rPr>
                <w:rFonts w:ascii="GHEA Grapalat" w:hAnsi="GHEA Grapalat"/>
                <w:color w:val="000000"/>
                <w:sz w:val="24"/>
                <w:szCs w:val="24"/>
                <w:shd w:val="clear" w:color="auto" w:fill="FFFFFF"/>
                <w:lang w:val="hy-AM"/>
              </w:rPr>
              <w:t>«թվական» բառն անհրաժեշտ է գրել ամբողջությամբ՝ նկատի ունենալով «Նորմատիվ իրավական ակտերի մասին» օրենքի 21-րդ հոդվածի 5-րդ մասի պահանջը, որի համաձայն</w:t>
            </w:r>
            <w:r>
              <w:rPr>
                <w:rFonts w:ascii="GHEA Grapalat" w:hAnsi="GHEA Grapalat"/>
                <w:i/>
                <w:color w:val="000000"/>
                <w:sz w:val="24"/>
                <w:szCs w:val="24"/>
                <w:shd w:val="clear" w:color="auto" w:fill="FFFFFF"/>
                <w:lang w:val="hy-AM"/>
              </w:rPr>
              <w:t xml:space="preserve">՝ </w:t>
            </w:r>
            <w:r>
              <w:rPr>
                <w:rFonts w:cs="Calibri"/>
                <w:i/>
                <w:color w:val="000000"/>
                <w:sz w:val="24"/>
                <w:szCs w:val="24"/>
                <w:shd w:val="clear" w:color="auto" w:fill="FFFFFF"/>
                <w:lang w:val="hy-AM"/>
              </w:rPr>
              <w:t> </w:t>
            </w:r>
            <w:r>
              <w:rPr>
                <w:rFonts w:ascii="GHEA Grapalat" w:hAnsi="GHEA Grapalat"/>
                <w:i/>
                <w:color w:val="000000"/>
                <w:sz w:val="24"/>
                <w:szCs w:val="24"/>
                <w:shd w:val="clear" w:color="auto" w:fill="FFFFFF"/>
                <w:lang w:val="hy-AM"/>
              </w:rPr>
              <w:t xml:space="preserve">նորմատիվ իրավական ակտում տարեթիվը և ամսաթիվը գրվում են թվերով, իսկ ամիսը` տառերով: </w:t>
            </w:r>
            <w:r>
              <w:rPr>
                <w:rFonts w:ascii="GHEA Grapalat" w:hAnsi="GHEA Grapalat"/>
                <w:b/>
                <w:bCs/>
                <w:i/>
                <w:color w:val="000000"/>
                <w:sz w:val="24"/>
                <w:szCs w:val="24"/>
                <w:shd w:val="clear" w:color="auto" w:fill="FFFFFF"/>
                <w:lang w:val="hy-AM"/>
              </w:rPr>
              <w:t>«Թվական» բառը և դրա հոլովաձևերը գրվում են ամբողջությամբ</w:t>
            </w:r>
            <w:r>
              <w:rPr>
                <w:rFonts w:ascii="GHEA Grapalat" w:hAnsi="GHEA Grapalat"/>
                <w:i/>
                <w:color w:val="000000"/>
                <w:sz w:val="24"/>
                <w:szCs w:val="24"/>
                <w:shd w:val="clear" w:color="auto" w:fill="FFFFFF"/>
                <w:lang w:val="hy-AM"/>
              </w:rPr>
              <w:t xml:space="preserve">, </w:t>
            </w:r>
            <w:r>
              <w:rPr>
                <w:rFonts w:ascii="GHEA Grapalat" w:hAnsi="GHEA Grapalat"/>
                <w:iCs/>
                <w:color w:val="000000"/>
                <w:sz w:val="24"/>
                <w:szCs w:val="24"/>
                <w:shd w:val="clear" w:color="auto" w:fill="FFFFFF"/>
                <w:lang w:val="hy-AM"/>
              </w:rPr>
              <w:t>ինչպես նաև դրանում առկա համպավուները բացել՝</w:t>
            </w:r>
            <w:r>
              <w:rPr>
                <w:rFonts w:ascii="GHEA Grapalat" w:hAnsi="GHEA Grapalat"/>
                <w:i/>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նկատի ունենալով «Նորմատիվ իրավական ակտերի մասին» օրենքի 21-րդ հոդվածի 2-րդ մասի պահանջը, որի համաձայն</w:t>
            </w:r>
            <w:r>
              <w:rPr>
                <w:rFonts w:ascii="GHEA Grapalat" w:hAnsi="GHEA Grapalat"/>
                <w:b/>
                <w:bCs/>
                <w:color w:val="000000"/>
                <w:sz w:val="24"/>
                <w:szCs w:val="24"/>
                <w:shd w:val="clear" w:color="auto" w:fill="FFFFFF"/>
                <w:lang w:val="hy-AM"/>
              </w:rPr>
              <w:t>՝</w:t>
            </w:r>
            <w:r>
              <w:rPr>
                <w:rFonts w:ascii="GHEA Grapalat" w:hAnsi="GHEA Grapalat"/>
                <w:b/>
                <w:bCs/>
                <w:i/>
                <w:color w:val="000000"/>
                <w:sz w:val="24"/>
                <w:szCs w:val="24"/>
                <w:shd w:val="clear" w:color="auto" w:fill="FFFFFF"/>
                <w:lang w:val="hy-AM"/>
              </w:rPr>
              <w:t xml:space="preserve"> </w:t>
            </w:r>
            <w:r>
              <w:rPr>
                <w:rFonts w:cs="Calibri"/>
                <w:b/>
                <w:bCs/>
                <w:i/>
                <w:color w:val="000000"/>
                <w:sz w:val="24"/>
                <w:szCs w:val="24"/>
                <w:shd w:val="clear" w:color="auto" w:fill="FFFFFF"/>
                <w:lang w:val="hy-AM"/>
              </w:rPr>
              <w:t> </w:t>
            </w:r>
            <w:r>
              <w:rPr>
                <w:rFonts w:ascii="GHEA Grapalat" w:hAnsi="GHEA Grapalat"/>
                <w:b/>
                <w:bCs/>
                <w:i/>
                <w:iCs/>
                <w:color w:val="000000"/>
                <w:sz w:val="24"/>
                <w:szCs w:val="24"/>
                <w:shd w:val="clear" w:color="auto" w:fill="FFFFFF"/>
                <w:lang w:val="hy-AM"/>
              </w:rPr>
              <w:t>արգելվում են նորմատիվ իրավական ակտում կատարել</w:t>
            </w:r>
            <w:r>
              <w:rPr>
                <w:rFonts w:ascii="GHEA Grapalat" w:hAnsi="GHEA Grapalat"/>
                <w:i/>
                <w:iCs/>
                <w:color w:val="000000"/>
                <w:sz w:val="24"/>
                <w:szCs w:val="24"/>
                <w:shd w:val="clear" w:color="auto" w:fill="FFFFFF"/>
                <w:lang w:val="hy-AM"/>
              </w:rPr>
              <w:t xml:space="preserve"> բառերի կամ տերմինների անհարկի կրճատումներ, ինչպես նաև </w:t>
            </w:r>
            <w:r>
              <w:rPr>
                <w:rFonts w:ascii="GHEA Grapalat" w:hAnsi="GHEA Grapalat"/>
                <w:b/>
                <w:bCs/>
                <w:i/>
                <w:iCs/>
                <w:color w:val="000000"/>
                <w:sz w:val="24"/>
                <w:szCs w:val="24"/>
                <w:shd w:val="clear" w:color="auto" w:fill="FFFFFF"/>
                <w:lang w:val="hy-AM"/>
              </w:rPr>
              <w:t>բառերի կամ տերմինների հապավումներ</w:t>
            </w:r>
            <w:r>
              <w:rPr>
                <w:rFonts w:ascii="GHEA Grapalat" w:hAnsi="GHEA Grapalat"/>
                <w:i/>
                <w:iCs/>
                <w:color w:val="000000"/>
                <w:sz w:val="24"/>
                <w:szCs w:val="24"/>
                <w:shd w:val="clear" w:color="auto" w:fill="FFFFFF"/>
                <w:lang w:val="hy-AM"/>
              </w:rPr>
              <w:t xml:space="preserve">: </w:t>
            </w:r>
          </w:p>
        </w:tc>
        <w:tc>
          <w:tcPr>
            <w:tcW w:w="6501" w:type="dxa"/>
            <w:gridSpan w:val="3"/>
            <w:tcBorders>
              <w:top w:val="single" w:sz="4" w:space="0" w:color="auto"/>
              <w:left w:val="single" w:sz="4" w:space="0" w:color="auto"/>
              <w:bottom w:val="single" w:sz="4" w:space="0" w:color="auto"/>
              <w:right w:val="single" w:sz="4" w:space="0" w:color="auto"/>
            </w:tcBorders>
            <w:shd w:val="clear" w:color="auto" w:fill="FFFFFF"/>
          </w:tcPr>
          <w:p w:rsidR="0078213D" w:rsidRDefault="0078213D" w:rsidP="0078213D">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Ընդունվել է</w:t>
            </w:r>
          </w:p>
          <w:p w:rsidR="00B00974" w:rsidRPr="00B00974" w:rsidRDefault="00B00974" w:rsidP="00A30B95">
            <w:pPr>
              <w:jc w:val="center"/>
              <w:rPr>
                <w:rFonts w:ascii="GHEA Grapalat" w:hAnsi="GHEA Grapalat" w:cs="GHEA Grapalat"/>
                <w:sz w:val="23"/>
                <w:szCs w:val="23"/>
                <w:lang w:val="hy-AM"/>
              </w:rPr>
            </w:pPr>
          </w:p>
        </w:tc>
      </w:tr>
      <w:tr w:rsidR="00A30B95" w:rsidTr="00A30B95">
        <w:trPr>
          <w:tblCellSpacing w:w="0" w:type="dxa"/>
          <w:jc w:val="center"/>
        </w:trPr>
        <w:tc>
          <w:tcPr>
            <w:tcW w:w="10150" w:type="dxa"/>
            <w:gridSpan w:val="3"/>
            <w:vMerge w:val="restart"/>
            <w:tcBorders>
              <w:top w:val="single" w:sz="4" w:space="0" w:color="auto"/>
              <w:left w:val="single" w:sz="4" w:space="0" w:color="auto"/>
              <w:bottom w:val="single" w:sz="4" w:space="0" w:color="auto"/>
              <w:right w:val="single" w:sz="4" w:space="0" w:color="auto"/>
            </w:tcBorders>
            <w:shd w:val="clear" w:color="auto" w:fill="CCCCCC"/>
          </w:tcPr>
          <w:p w:rsidR="00A30B95" w:rsidRDefault="00A30B95" w:rsidP="00A30B95">
            <w:pPr>
              <w:jc w:val="center"/>
              <w:rPr>
                <w:rFonts w:ascii="GHEA Grapalat" w:hAnsi="GHEA Grapalat" w:cs="Sylfaen"/>
                <w:b/>
                <w:bCs/>
                <w:sz w:val="23"/>
                <w:szCs w:val="23"/>
              </w:rPr>
            </w:pPr>
            <w:r>
              <w:rPr>
                <w:rFonts w:ascii="GHEA Grapalat" w:hAnsi="GHEA Grapalat" w:cs="GHEA Grapalat"/>
                <w:b/>
                <w:bCs/>
                <w:sz w:val="23"/>
                <w:szCs w:val="23"/>
                <w:lang w:eastAsia="de-DE"/>
              </w:rPr>
              <w:t xml:space="preserve">2. </w:t>
            </w:r>
            <w:r>
              <w:rPr>
                <w:rFonts w:ascii="GHEA Grapalat" w:hAnsi="GHEA Grapalat" w:cs="Sylfaen"/>
                <w:b/>
                <w:bCs/>
                <w:sz w:val="23"/>
                <w:szCs w:val="23"/>
              </w:rPr>
              <w:t>Ֆինանսների նախարարություն</w:t>
            </w:r>
          </w:p>
          <w:p w:rsidR="00A30B95" w:rsidRDefault="00A30B95" w:rsidP="00A30B95">
            <w:pPr>
              <w:ind w:left="27" w:right="76" w:firstLine="618"/>
              <w:jc w:val="center"/>
              <w:rPr>
                <w:rFonts w:ascii="GHEA Grapalat" w:hAnsi="GHEA Grapalat" w:cs="Sylfaen"/>
                <w:b/>
                <w:sz w:val="23"/>
                <w:szCs w:val="23"/>
              </w:rPr>
            </w:pPr>
          </w:p>
        </w:tc>
        <w:tc>
          <w:tcPr>
            <w:tcW w:w="5240" w:type="dxa"/>
            <w:tcBorders>
              <w:top w:val="single" w:sz="4" w:space="0" w:color="auto"/>
              <w:left w:val="single" w:sz="4" w:space="0" w:color="auto"/>
              <w:bottom w:val="single" w:sz="4" w:space="0" w:color="auto"/>
              <w:right w:val="single" w:sz="4" w:space="0" w:color="auto"/>
            </w:tcBorders>
            <w:shd w:val="clear" w:color="auto" w:fill="CCCCCC"/>
            <w:hideMark/>
          </w:tcPr>
          <w:p w:rsidR="00A30B95" w:rsidRDefault="00A30B95" w:rsidP="00A30B95">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26.01.2023թ.</w:t>
            </w:r>
          </w:p>
        </w:tc>
      </w:tr>
      <w:tr w:rsidR="00A30B95" w:rsidTr="00A30B95">
        <w:trPr>
          <w:tblCellSpacing w:w="0" w:type="dxa"/>
          <w:jc w:val="center"/>
        </w:trPr>
        <w:tc>
          <w:tcPr>
            <w:tcW w:w="10150" w:type="dxa"/>
            <w:gridSpan w:val="3"/>
            <w:vMerge/>
            <w:tcBorders>
              <w:top w:val="single" w:sz="4" w:space="0" w:color="auto"/>
              <w:left w:val="single" w:sz="4" w:space="0" w:color="auto"/>
              <w:bottom w:val="single" w:sz="4" w:space="0" w:color="auto"/>
              <w:right w:val="single" w:sz="4" w:space="0" w:color="auto"/>
            </w:tcBorders>
            <w:vAlign w:val="center"/>
            <w:hideMark/>
          </w:tcPr>
          <w:p w:rsidR="00A30B95" w:rsidRDefault="00A30B95" w:rsidP="00A30B95">
            <w:pPr>
              <w:rPr>
                <w:rFonts w:ascii="GHEA Grapalat" w:hAnsi="GHEA Grapalat" w:cs="Sylfaen"/>
                <w:b/>
                <w:sz w:val="23"/>
                <w:szCs w:val="23"/>
              </w:rPr>
            </w:pPr>
          </w:p>
        </w:tc>
        <w:tc>
          <w:tcPr>
            <w:tcW w:w="5240" w:type="dxa"/>
            <w:tcBorders>
              <w:top w:val="single" w:sz="4" w:space="0" w:color="auto"/>
              <w:left w:val="single" w:sz="4" w:space="0" w:color="auto"/>
              <w:bottom w:val="single" w:sz="4" w:space="0" w:color="auto"/>
              <w:right w:val="single" w:sz="4" w:space="0" w:color="auto"/>
            </w:tcBorders>
            <w:shd w:val="clear" w:color="auto" w:fill="CCCCCC"/>
            <w:hideMark/>
          </w:tcPr>
          <w:p w:rsidR="00A30B95" w:rsidRDefault="00A30B95" w:rsidP="00A30B95">
            <w:pPr>
              <w:jc w:val="center"/>
              <w:rPr>
                <w:rFonts w:ascii="GHEA Grapalat" w:hAnsi="GHEA Grapalat" w:cs="GHEA Grapalat"/>
                <w:b/>
                <w:bCs/>
                <w:sz w:val="23"/>
                <w:szCs w:val="23"/>
                <w:lang w:eastAsia="de-DE"/>
              </w:rPr>
            </w:pPr>
            <w:r>
              <w:rPr>
                <w:rFonts w:ascii="GHEA Grapalat" w:hAnsi="GHEA Grapalat"/>
                <w:b/>
                <w:sz w:val="23"/>
                <w:szCs w:val="23"/>
              </w:rPr>
              <w:t xml:space="preserve">N </w:t>
            </w:r>
            <w:r>
              <w:rPr>
                <w:rFonts w:ascii="GHEA Grapalat" w:hAnsi="GHEA Grapalat"/>
                <w:b/>
                <w:sz w:val="23"/>
                <w:szCs w:val="23"/>
                <w:lang w:val="hy-AM"/>
              </w:rPr>
              <w:t>01/11-1/1192-2023</w:t>
            </w:r>
          </w:p>
        </w:tc>
      </w:tr>
      <w:tr w:rsidR="00A30B95" w:rsidTr="00A30B95">
        <w:trPr>
          <w:tblCellSpacing w:w="0" w:type="dxa"/>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hideMark/>
          </w:tcPr>
          <w:p w:rsidR="00A30B95" w:rsidRDefault="00A30B95" w:rsidP="00A30B95">
            <w:pPr>
              <w:ind w:left="45" w:right="90" w:firstLine="799"/>
              <w:jc w:val="both"/>
              <w:rPr>
                <w:rFonts w:ascii="GHEA Grapalat" w:hAnsi="GHEA Grapalat"/>
                <w:noProof w:val="0"/>
                <w:sz w:val="23"/>
                <w:szCs w:val="23"/>
                <w:lang w:val="hy-AM" w:eastAsia="en-US"/>
              </w:rPr>
            </w:pPr>
            <w:r>
              <w:rPr>
                <w:rFonts w:ascii="GHEA Grapalat" w:hAnsi="GHEA Grapalat" w:cs="GHEA Grapalat"/>
                <w:sz w:val="23"/>
                <w:szCs w:val="23"/>
                <w:lang w:val="hy-AM"/>
              </w:rPr>
              <w:t xml:space="preserve">ՀՀ ֆինանսների նախարարությունն ուսումնասիրել է </w:t>
            </w:r>
            <w:r>
              <w:rPr>
                <w:rFonts w:ascii="GHEA Grapalat" w:hAnsi="GHEA Grapalat"/>
                <w:color w:val="000000"/>
                <w:sz w:val="23"/>
                <w:szCs w:val="23"/>
                <w:lang w:val="hy-AM"/>
              </w:rPr>
              <w:t>«Շարքային և սպայական կազմերի պարտադիր զինծառայողների կողմից պայմանագրային զինվորական ծառայություն անցնելու և այդ զինծառայողներին պայմանագրի ժամկետը լրանալու և (կամ) առողջական վիճակի պատճառով զինվորական ծառայության համար ոչ պիտանի ճանաչելու հիմքով ժամկետից շուտ պայմանագրային զինվորական ծառայությունից արձակելիս պատվովճար հաշվարկելու կարգը, ինչպես նաև պատվովճարի չափը սահմանելու մասին»</w:t>
            </w:r>
            <w:r>
              <w:rPr>
                <w:rFonts w:ascii="GHEA Grapalat" w:hAnsi="GHEA Grapalat" w:cs="Courier New"/>
                <w:sz w:val="23"/>
                <w:szCs w:val="23"/>
                <w:lang w:val="hy-AM"/>
              </w:rPr>
              <w:t xml:space="preserve"> </w:t>
            </w:r>
            <w:r>
              <w:rPr>
                <w:rFonts w:ascii="GHEA Grapalat" w:hAnsi="GHEA Grapalat" w:cs="Courier New"/>
                <w:sz w:val="23"/>
                <w:szCs w:val="23"/>
                <w:lang w:val="hy-AM"/>
              </w:rPr>
              <w:br/>
              <w:t>ՀՀ կառավարության որոշման նախագիծը (այսուհետ՝ Նախագիծ)</w:t>
            </w:r>
            <w:r>
              <w:rPr>
                <w:rFonts w:ascii="GHEA Grapalat" w:hAnsi="GHEA Grapalat"/>
                <w:sz w:val="23"/>
                <w:szCs w:val="23"/>
                <w:lang w:val="hy-AM"/>
              </w:rPr>
              <w:t>, որի վերաբերյալ հայտնում է հետևյալը.</w:t>
            </w:r>
          </w:p>
          <w:p w:rsidR="00A30B95" w:rsidRDefault="00A30B95" w:rsidP="00A30B95">
            <w:pPr>
              <w:ind w:left="45" w:right="90" w:firstLine="799"/>
              <w:jc w:val="both"/>
              <w:rPr>
                <w:rFonts w:ascii="GHEA Grapalat" w:hAnsi="GHEA Grapalat"/>
                <w:sz w:val="23"/>
                <w:szCs w:val="23"/>
                <w:lang w:val="hy-AM"/>
              </w:rPr>
            </w:pPr>
            <w:r>
              <w:rPr>
                <w:rFonts w:ascii="GHEA Grapalat" w:hAnsi="GHEA Grapalat"/>
                <w:color w:val="000000"/>
                <w:sz w:val="23"/>
                <w:szCs w:val="23"/>
                <w:lang w:val="hy-AM"/>
              </w:rPr>
              <w:lastRenderedPageBreak/>
              <w:t xml:space="preserve">Նախագծի ընդունումը պայմանավորված է ՀՀ զինված ուժերում պարտադիր զինվորական ծառայություն անցնող շարքային և սպայական կազմերի զինծառայողների կողմից պայմանագրային զինվորական ծառայության անցման նոր համակարգի՝ Պաշտպան Հայրենյաց ծրագրի, ներդրման անհրաժեշտությամբ։ Ծրագիրը նախատեսում է շարքային և սպայական կազմերի պարտադիր զինվորական ծառայության առաջին </w:t>
            </w:r>
            <w:r>
              <w:rPr>
                <w:rFonts w:ascii="GHEA Grapalat" w:hAnsi="GHEA Grapalat"/>
                <w:color w:val="000000"/>
                <w:sz w:val="23"/>
                <w:szCs w:val="23"/>
                <w:lang w:val="hy-AM"/>
              </w:rPr>
              <w:br/>
              <w:t xml:space="preserve">6 ամիսը լրանալուց հետո, ՀՀ կառավարության սահմանած կարգով, պայմանագրային զինվորական ծառայության անցնելու հնարավորություն՝ ծառայության ժամկետը սահմանելով 5 տարի, ինչպես նաև պայմանագրի ժամկետը լրանալու կամ առողջական վիճակի պատճառով ոչ պիտանի ճանաչվելու հիմքով ծառայությունից ժամկետից շուտ արձակելիս նրանց համար սահմանելով պատվովճար ստանալու իրավունք (Նախագծով նախատեսվում է պատվովճարի առավելագույն չափը սահմանել 5 մլն դրամ): </w:t>
            </w:r>
          </w:p>
          <w:p w:rsidR="00A30B95" w:rsidRDefault="00A30B95" w:rsidP="00A30B95">
            <w:pPr>
              <w:autoSpaceDE w:val="0"/>
              <w:autoSpaceDN w:val="0"/>
              <w:adjustRightInd w:val="0"/>
              <w:ind w:left="45" w:right="90" w:firstLine="720"/>
              <w:jc w:val="both"/>
              <w:rPr>
                <w:rFonts w:ascii="GHEA Grapalat" w:eastAsia="Calibri" w:hAnsi="GHEA Grapalat"/>
                <w:color w:val="000000"/>
                <w:sz w:val="23"/>
                <w:szCs w:val="23"/>
                <w:lang w:val="hy-AM"/>
              </w:rPr>
            </w:pPr>
            <w:r>
              <w:rPr>
                <w:rFonts w:ascii="GHEA Grapalat" w:hAnsi="GHEA Grapalat"/>
                <w:color w:val="000000"/>
                <w:sz w:val="23"/>
                <w:szCs w:val="23"/>
                <w:lang w:val="hy-AM"/>
              </w:rPr>
              <w:t xml:space="preserve">Նախագծի ընդունումը կհանգեցնի ՀՀ պետական բյուջեի ծախսերի ավելացման՝ հիմնականում 2028 թվականին և հետագա տարիներին, իսկ մինչ այդ՝ օրենքով նախատեսված դեպքում (պատվովճարի իրավունք ունեցող զինծառայողին առողջական վիճակի պատճառով ոչ պիտանի ճանաչվելու հիմքով ծառայությունից ժամկետից շուտ արձակելիս): Առաջացող ծախսերի ֆինանսական գնահատականը  հնարավոր չէ հաշվարկել՝ ծրագրում ընդգրկվելու ցանկություն հայտնող զինծառայողների թվաքանակի վերաբերյալ տեղեկատվության բացակայությամբ պայմանավորված: </w:t>
            </w:r>
          </w:p>
        </w:tc>
        <w:tc>
          <w:tcPr>
            <w:tcW w:w="65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0B95" w:rsidRDefault="00A30B95" w:rsidP="00A30B95">
            <w:pPr>
              <w:jc w:val="center"/>
              <w:rPr>
                <w:rFonts w:ascii="GHEA Grapalat" w:hAnsi="GHEA Grapalat" w:cs="GHEA Grapalat"/>
                <w:bCs/>
                <w:sz w:val="23"/>
                <w:szCs w:val="23"/>
                <w:lang w:val="hy-AM" w:eastAsia="de-DE"/>
              </w:rPr>
            </w:pPr>
            <w:r>
              <w:rPr>
                <w:rFonts w:ascii="GHEA Grapalat" w:hAnsi="GHEA Grapalat" w:cs="GHEA Grapalat"/>
                <w:b/>
                <w:bCs/>
                <w:sz w:val="23"/>
                <w:szCs w:val="23"/>
                <w:lang w:eastAsia="de-DE"/>
              </w:rPr>
              <w:lastRenderedPageBreak/>
              <w:t>Ընդունվել է ի գիտություն</w:t>
            </w:r>
          </w:p>
        </w:tc>
      </w:tr>
      <w:tr w:rsidR="00A30B95" w:rsidTr="00A30B95">
        <w:trPr>
          <w:tblCellSpacing w:w="0" w:type="dxa"/>
          <w:jc w:val="center"/>
        </w:trPr>
        <w:tc>
          <w:tcPr>
            <w:tcW w:w="10150" w:type="dxa"/>
            <w:gridSpan w:val="3"/>
            <w:vMerge w:val="restart"/>
            <w:tcBorders>
              <w:top w:val="single" w:sz="4" w:space="0" w:color="auto"/>
              <w:left w:val="single" w:sz="4" w:space="0" w:color="auto"/>
              <w:bottom w:val="single" w:sz="4" w:space="0" w:color="auto"/>
              <w:right w:val="single" w:sz="4" w:space="0" w:color="auto"/>
            </w:tcBorders>
            <w:shd w:val="clear" w:color="auto" w:fill="CCCCCC"/>
            <w:hideMark/>
          </w:tcPr>
          <w:p w:rsidR="00A30B95" w:rsidRDefault="00A30B95" w:rsidP="00A30B95">
            <w:pPr>
              <w:jc w:val="center"/>
              <w:rPr>
                <w:rFonts w:ascii="GHEA Grapalat" w:hAnsi="GHEA Grapalat" w:cs="GHEA Grapalat"/>
                <w:b/>
                <w:bCs/>
                <w:sz w:val="23"/>
                <w:szCs w:val="23"/>
              </w:rPr>
            </w:pPr>
            <w:r>
              <w:rPr>
                <w:rFonts w:ascii="GHEA Grapalat" w:hAnsi="GHEA Grapalat" w:cs="GHEA Grapalat"/>
                <w:b/>
                <w:bCs/>
                <w:sz w:val="23"/>
                <w:szCs w:val="23"/>
              </w:rPr>
              <w:lastRenderedPageBreak/>
              <w:t xml:space="preserve">3. </w:t>
            </w:r>
            <w:r>
              <w:rPr>
                <w:rFonts w:ascii="GHEA Grapalat" w:hAnsi="GHEA Grapalat" w:cs="Sylfaen"/>
                <w:b/>
                <w:bCs/>
                <w:sz w:val="23"/>
                <w:szCs w:val="23"/>
              </w:rPr>
              <w:t>Պետական եկամուտների կոմիտե</w:t>
            </w:r>
          </w:p>
        </w:tc>
        <w:tc>
          <w:tcPr>
            <w:tcW w:w="5240" w:type="dxa"/>
            <w:tcBorders>
              <w:top w:val="single" w:sz="4" w:space="0" w:color="auto"/>
              <w:left w:val="single" w:sz="4" w:space="0" w:color="auto"/>
              <w:bottom w:val="single" w:sz="4" w:space="0" w:color="auto"/>
              <w:right w:val="single" w:sz="4" w:space="0" w:color="auto"/>
            </w:tcBorders>
            <w:shd w:val="clear" w:color="auto" w:fill="D0D0D0"/>
            <w:hideMark/>
          </w:tcPr>
          <w:p w:rsidR="00A30B95" w:rsidRDefault="00A30B95" w:rsidP="00A30B95">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20.01.2023</w:t>
            </w:r>
          </w:p>
        </w:tc>
      </w:tr>
      <w:tr w:rsidR="00A30B95" w:rsidTr="00A30B95">
        <w:trPr>
          <w:tblCellSpacing w:w="0" w:type="dxa"/>
          <w:jc w:val="center"/>
        </w:trPr>
        <w:tc>
          <w:tcPr>
            <w:tcW w:w="10150" w:type="dxa"/>
            <w:gridSpan w:val="3"/>
            <w:vMerge/>
            <w:tcBorders>
              <w:top w:val="single" w:sz="4" w:space="0" w:color="auto"/>
              <w:left w:val="single" w:sz="4" w:space="0" w:color="auto"/>
              <w:bottom w:val="single" w:sz="4" w:space="0" w:color="auto"/>
              <w:right w:val="single" w:sz="4" w:space="0" w:color="auto"/>
            </w:tcBorders>
            <w:vAlign w:val="center"/>
            <w:hideMark/>
          </w:tcPr>
          <w:p w:rsidR="00A30B95" w:rsidRDefault="00A30B95" w:rsidP="00A30B95">
            <w:pPr>
              <w:rPr>
                <w:rFonts w:ascii="GHEA Grapalat" w:hAnsi="GHEA Grapalat" w:cs="GHEA Grapalat"/>
                <w:b/>
                <w:bCs/>
                <w:sz w:val="23"/>
                <w:szCs w:val="23"/>
              </w:rPr>
            </w:pPr>
          </w:p>
        </w:tc>
        <w:tc>
          <w:tcPr>
            <w:tcW w:w="5240" w:type="dxa"/>
            <w:tcBorders>
              <w:top w:val="single" w:sz="4" w:space="0" w:color="auto"/>
              <w:left w:val="single" w:sz="4" w:space="0" w:color="auto"/>
              <w:bottom w:val="single" w:sz="4" w:space="0" w:color="auto"/>
              <w:right w:val="single" w:sz="4" w:space="0" w:color="auto"/>
            </w:tcBorders>
            <w:shd w:val="clear" w:color="auto" w:fill="D0D0D0"/>
            <w:hideMark/>
          </w:tcPr>
          <w:p w:rsidR="00A30B95" w:rsidRDefault="00A30B95" w:rsidP="00A30B95">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N 01/3-3/3832-2023</w:t>
            </w:r>
          </w:p>
        </w:tc>
      </w:tr>
      <w:tr w:rsidR="00A30B95" w:rsidTr="00A30B95">
        <w:trPr>
          <w:trHeight w:val="287"/>
          <w:tblCellSpacing w:w="0" w:type="dxa"/>
          <w:jc w:val="center"/>
        </w:trPr>
        <w:tc>
          <w:tcPr>
            <w:tcW w:w="88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0B95" w:rsidRDefault="00A30B95" w:rsidP="00A30B95">
            <w:pPr>
              <w:ind w:left="27" w:right="76" w:firstLine="618"/>
              <w:jc w:val="both"/>
              <w:rPr>
                <w:rFonts w:ascii="GHEA Grapalat" w:hAnsi="GHEA Grapalat" w:cs="Sylfaen"/>
                <w:b/>
                <w:sz w:val="23"/>
                <w:szCs w:val="23"/>
              </w:rPr>
            </w:pPr>
            <w:r>
              <w:rPr>
                <w:rFonts w:ascii="GHEA Grapalat" w:hAnsi="GHEA Grapalat" w:cs="Sylfaen"/>
                <w:sz w:val="23"/>
                <w:szCs w:val="23"/>
              </w:rPr>
              <w:t>Դիտողություններ և առաջարկություններ չկան</w:t>
            </w:r>
          </w:p>
        </w:tc>
        <w:tc>
          <w:tcPr>
            <w:tcW w:w="64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0B95" w:rsidRDefault="00A30B95" w:rsidP="00A30B95">
            <w:pPr>
              <w:jc w:val="center"/>
              <w:rPr>
                <w:rFonts w:ascii="GHEA Grapalat" w:hAnsi="GHEA Grapalat" w:cs="GHEA Grapalat"/>
                <w:b/>
                <w:bCs/>
                <w:sz w:val="23"/>
                <w:szCs w:val="23"/>
                <w:lang w:eastAsia="de-DE"/>
              </w:rPr>
            </w:pPr>
            <w:r>
              <w:rPr>
                <w:rFonts w:ascii="GHEA Grapalat" w:hAnsi="GHEA Grapalat" w:cs="GHEA Grapalat"/>
                <w:b/>
                <w:bCs/>
                <w:sz w:val="23"/>
                <w:szCs w:val="23"/>
                <w:lang w:eastAsia="de-DE"/>
              </w:rPr>
              <w:t>Ընդունվել է</w:t>
            </w:r>
          </w:p>
        </w:tc>
      </w:tr>
    </w:tbl>
    <w:p w:rsidR="00C065B2" w:rsidRDefault="00C065B2" w:rsidP="00C065B2">
      <w:pPr>
        <w:jc w:val="center"/>
        <w:rPr>
          <w:rFonts w:ascii="GHEA Grapalat" w:hAnsi="GHEA Grapalat" w:cs="Sylfaen"/>
          <w:bCs/>
          <w:sz w:val="23"/>
          <w:szCs w:val="23"/>
          <w:lang w:val="hy-AM"/>
        </w:rPr>
      </w:pPr>
    </w:p>
    <w:p w:rsidR="00C065B2" w:rsidRDefault="00C065B2" w:rsidP="00C065B2"/>
    <w:p w:rsidR="00682DDE" w:rsidRDefault="00FF3B61"/>
    <w:sectPr w:rsidR="00682DDE" w:rsidSect="00C065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K Courier">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DB"/>
    <w:rsid w:val="002B6B65"/>
    <w:rsid w:val="0078213D"/>
    <w:rsid w:val="00A30B95"/>
    <w:rsid w:val="00A36A1E"/>
    <w:rsid w:val="00B00974"/>
    <w:rsid w:val="00BF5F65"/>
    <w:rsid w:val="00C065B2"/>
    <w:rsid w:val="00CD26DB"/>
    <w:rsid w:val="00F06438"/>
    <w:rsid w:val="00F7532A"/>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DBCD-7AFF-4333-8694-418F6C2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B2"/>
    <w:pPr>
      <w:spacing w:after="0" w:line="240" w:lineRule="auto"/>
    </w:pPr>
    <w:rPr>
      <w:rFonts w:ascii="Times New Roman" w:eastAsia="Times New Roman" w:hAnsi="Times New Roman" w:cs="Times New Roman"/>
      <w:noProo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2023-02-06T16:02:00Z</dcterms:created>
  <dcterms:modified xsi:type="dcterms:W3CDTF">2023-02-06T17:46:00Z</dcterms:modified>
</cp:coreProperties>
</file>