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08" w:rsidRDefault="00CC16B1" w:rsidP="007941E6">
      <w:pPr>
        <w:jc w:val="center"/>
        <w:rPr>
          <w:rFonts w:ascii="GHEA Grapalat" w:hAnsi="GHEA Grapalat"/>
          <w:b/>
          <w:sz w:val="24"/>
          <w:szCs w:val="24"/>
        </w:rPr>
      </w:pPr>
      <w:r w:rsidRPr="003F5F40">
        <w:rPr>
          <w:rFonts w:ascii="GHEA Grapalat" w:hAnsi="GHEA Grapalat"/>
          <w:b/>
          <w:sz w:val="24"/>
          <w:szCs w:val="24"/>
        </w:rPr>
        <w:t>ԱՄՓՈՓԱԹԵՐԹ</w:t>
      </w:r>
    </w:p>
    <w:p w:rsidR="006B6F12" w:rsidRPr="007941E6" w:rsidRDefault="007941E6" w:rsidP="00664D58">
      <w:pPr>
        <w:spacing w:after="0" w:line="360" w:lineRule="auto"/>
        <w:jc w:val="center"/>
        <w:rPr>
          <w:rFonts w:ascii="GHEA Grapalat" w:hAnsi="GHEA Grapalat"/>
          <w:b/>
          <w:sz w:val="24"/>
          <w:szCs w:val="24"/>
        </w:rPr>
      </w:pPr>
      <w:r w:rsidRPr="007941E6">
        <w:rPr>
          <w:rFonts w:ascii="GHEA Grapalat" w:hAnsi="GHEA Grapalat"/>
          <w:b/>
          <w:color w:val="000000"/>
          <w:sz w:val="24"/>
          <w:szCs w:val="24"/>
          <w:shd w:val="clear" w:color="auto" w:fill="FFFFFF"/>
        </w:rPr>
        <w:t>«</w:t>
      </w:r>
      <w:r w:rsidR="00CC16B1" w:rsidRPr="00CC16B1">
        <w:rPr>
          <w:rFonts w:ascii="GHEA Grapalat" w:hAnsi="GHEA Grapalat"/>
          <w:b/>
          <w:color w:val="000000"/>
          <w:sz w:val="24"/>
          <w:szCs w:val="24"/>
          <w:shd w:val="clear" w:color="auto" w:fill="FFFFFF"/>
          <w:lang w:val="hy-AM"/>
        </w:rPr>
        <w:t>ՀԱՅԱՍՏԱՆԻ</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ՀԱՆՐԱՊԵՏՈՒԹՅԱՆ</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ԿԱՌԱՎԱՐՈՒԹՅԱՆ</w:t>
      </w:r>
      <w:r w:rsidR="00CC16B1" w:rsidRPr="00CC16B1">
        <w:rPr>
          <w:rFonts w:ascii="GHEA Grapalat" w:hAnsi="GHEA Grapalat"/>
          <w:b/>
          <w:color w:val="000000"/>
          <w:sz w:val="24"/>
          <w:szCs w:val="24"/>
          <w:shd w:val="clear" w:color="auto" w:fill="FFFFFF"/>
          <w:lang w:val="af-ZA"/>
        </w:rPr>
        <w:t xml:space="preserve"> 2022 </w:t>
      </w:r>
      <w:r w:rsidR="00CC16B1" w:rsidRPr="00CC16B1">
        <w:rPr>
          <w:rFonts w:ascii="GHEA Grapalat" w:hAnsi="GHEA Grapalat"/>
          <w:b/>
          <w:color w:val="000000"/>
          <w:sz w:val="24"/>
          <w:szCs w:val="24"/>
          <w:shd w:val="clear" w:color="auto" w:fill="FFFFFF"/>
          <w:lang w:val="hy-AM"/>
        </w:rPr>
        <w:t>ԹՎԱԿԱՆԻ</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ԴԵԿՏԵՄԲԵՐԻ</w:t>
      </w:r>
      <w:r w:rsidR="00CC16B1" w:rsidRPr="00CC16B1">
        <w:rPr>
          <w:rFonts w:ascii="GHEA Grapalat" w:hAnsi="GHEA Grapalat"/>
          <w:b/>
          <w:color w:val="000000"/>
          <w:sz w:val="24"/>
          <w:szCs w:val="24"/>
          <w:shd w:val="clear" w:color="auto" w:fill="FFFFFF"/>
          <w:lang w:val="af-ZA"/>
        </w:rPr>
        <w:t xml:space="preserve"> 22-</w:t>
      </w:r>
      <w:r w:rsidR="00CC16B1" w:rsidRPr="00CC16B1">
        <w:rPr>
          <w:rFonts w:ascii="GHEA Grapalat" w:hAnsi="GHEA Grapalat"/>
          <w:b/>
          <w:color w:val="000000"/>
          <w:sz w:val="24"/>
          <w:szCs w:val="24"/>
          <w:shd w:val="clear" w:color="auto" w:fill="FFFFFF"/>
          <w:lang w:val="hy-AM"/>
        </w:rPr>
        <w:t>Ի</w:t>
      </w:r>
      <w:r w:rsidR="00CC16B1" w:rsidRPr="00CC16B1">
        <w:rPr>
          <w:rFonts w:ascii="GHEA Grapalat" w:hAnsi="GHEA Grapalat"/>
          <w:b/>
          <w:color w:val="000000"/>
          <w:sz w:val="24"/>
          <w:szCs w:val="24"/>
          <w:shd w:val="clear" w:color="auto" w:fill="FFFFFF"/>
          <w:lang w:val="af-ZA"/>
        </w:rPr>
        <w:t xml:space="preserve"> N</w:t>
      </w:r>
      <w:r w:rsidR="00CC16B1" w:rsidRPr="00CC16B1">
        <w:rPr>
          <w:rFonts w:ascii="GHEA Grapalat" w:hAnsi="GHEA Grapalat"/>
          <w:b/>
          <w:color w:val="000000"/>
          <w:sz w:val="24"/>
          <w:szCs w:val="24"/>
          <w:shd w:val="clear" w:color="auto" w:fill="FFFFFF"/>
          <w:lang w:val="hy-AM"/>
        </w:rPr>
        <w:t xml:space="preserve"> </w:t>
      </w:r>
      <w:r w:rsidR="00CC16B1" w:rsidRPr="00CC16B1">
        <w:rPr>
          <w:rFonts w:ascii="GHEA Grapalat" w:hAnsi="GHEA Grapalat"/>
          <w:b/>
          <w:color w:val="000000"/>
          <w:sz w:val="24"/>
          <w:szCs w:val="24"/>
          <w:shd w:val="clear" w:color="auto" w:fill="FFFFFF"/>
          <w:lang w:val="af-ZA"/>
        </w:rPr>
        <w:t>2056-</w:t>
      </w:r>
      <w:r w:rsidR="00CC16B1" w:rsidRPr="00CC16B1">
        <w:rPr>
          <w:rFonts w:ascii="GHEA Grapalat" w:hAnsi="GHEA Grapalat"/>
          <w:b/>
          <w:color w:val="000000"/>
          <w:sz w:val="24"/>
          <w:szCs w:val="24"/>
          <w:shd w:val="clear" w:color="auto" w:fill="FFFFFF"/>
          <w:lang w:val="hy-AM"/>
        </w:rPr>
        <w:t>Ա</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ՈՐՈՇՄԱՆ</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ՄԵՋ</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ՓՈՓՈԽՈՒԹՅՈՒՆ</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ԿԱՏԱՐԵԼՈՒ</w:t>
      </w:r>
      <w:r w:rsidR="00CC16B1" w:rsidRPr="00CC16B1">
        <w:rPr>
          <w:rFonts w:ascii="GHEA Grapalat" w:hAnsi="GHEA Grapalat"/>
          <w:b/>
          <w:color w:val="000000"/>
          <w:sz w:val="24"/>
          <w:szCs w:val="24"/>
          <w:shd w:val="clear" w:color="auto" w:fill="FFFFFF"/>
          <w:lang w:val="af-ZA"/>
        </w:rPr>
        <w:t xml:space="preserve"> </w:t>
      </w:r>
      <w:r w:rsidR="00CC16B1" w:rsidRPr="00CC16B1">
        <w:rPr>
          <w:rFonts w:ascii="GHEA Grapalat" w:hAnsi="GHEA Grapalat"/>
          <w:b/>
          <w:color w:val="000000"/>
          <w:sz w:val="24"/>
          <w:szCs w:val="24"/>
          <w:shd w:val="clear" w:color="auto" w:fill="FFFFFF"/>
          <w:lang w:val="hy-AM"/>
        </w:rPr>
        <w:t>ՄԱՍԻՆ</w:t>
      </w:r>
      <w:r w:rsidRPr="007941E6">
        <w:rPr>
          <w:rFonts w:ascii="GHEA Grapalat" w:hAnsi="GHEA Grapalat"/>
          <w:b/>
          <w:color w:val="000000"/>
          <w:sz w:val="24"/>
          <w:szCs w:val="24"/>
          <w:shd w:val="clear" w:color="auto" w:fill="FFFFFF"/>
        </w:rPr>
        <w:t xml:space="preserve">» </w:t>
      </w:r>
      <w:r w:rsidR="007478D5" w:rsidRPr="007478D5">
        <w:rPr>
          <w:rFonts w:ascii="GHEA Grapalat" w:hAnsi="GHEA Grapalat"/>
          <w:b/>
          <w:color w:val="000000"/>
          <w:sz w:val="24"/>
          <w:szCs w:val="24"/>
          <w:shd w:val="clear" w:color="auto" w:fill="FFFFFF"/>
          <w:lang w:val="hy-AM"/>
        </w:rPr>
        <w:t xml:space="preserve">ՀԱՅԱՍՏԱՆԻ ՀԱՆՐԱՊԵՏՈՒԹՅԱՆ </w:t>
      </w:r>
      <w:r w:rsidR="0032505E">
        <w:rPr>
          <w:rFonts w:ascii="GHEA Grapalat" w:hAnsi="GHEA Grapalat"/>
          <w:b/>
          <w:color w:val="000000"/>
          <w:sz w:val="24"/>
          <w:szCs w:val="24"/>
          <w:shd w:val="clear" w:color="auto" w:fill="FFFFFF"/>
          <w:lang w:val="hy-AM"/>
        </w:rPr>
        <w:t xml:space="preserve">ԿԱՌԱՎԱՐՈՒԹՅԱՆ </w:t>
      </w:r>
      <w:r w:rsidRPr="007941E6">
        <w:rPr>
          <w:rFonts w:ascii="GHEA Grapalat" w:hAnsi="GHEA Grapalat"/>
          <w:b/>
          <w:color w:val="000000"/>
          <w:sz w:val="24"/>
          <w:szCs w:val="24"/>
          <w:shd w:val="clear" w:color="auto" w:fill="FFFFFF"/>
        </w:rPr>
        <w:t xml:space="preserve">ՈՐՈՇՄԱՆ ՆԱԽԱԳԾԻ </w:t>
      </w:r>
    </w:p>
    <w:tbl>
      <w:tblPr>
        <w:tblStyle w:val="TableGrid"/>
        <w:tblW w:w="10418" w:type="dxa"/>
        <w:tblInd w:w="-714" w:type="dxa"/>
        <w:tblLook w:val="04A0" w:firstRow="1" w:lastRow="0" w:firstColumn="1" w:lastColumn="0" w:noHBand="0" w:noVBand="1"/>
      </w:tblPr>
      <w:tblGrid>
        <w:gridCol w:w="5315"/>
        <w:gridCol w:w="5103"/>
      </w:tblGrid>
      <w:tr w:rsidR="006B6F12" w:rsidRPr="001004CB" w:rsidTr="00E5202D">
        <w:trPr>
          <w:trHeight w:val="477"/>
        </w:trPr>
        <w:tc>
          <w:tcPr>
            <w:tcW w:w="5315" w:type="dxa"/>
            <w:vMerge w:val="restart"/>
            <w:shd w:val="clear" w:color="auto" w:fill="F2F2F2" w:themeFill="background1" w:themeFillShade="F2"/>
            <w:vAlign w:val="center"/>
          </w:tcPr>
          <w:p w:rsidR="006B6F12" w:rsidRPr="00506EEC" w:rsidRDefault="00093DD5" w:rsidP="00093DD5">
            <w:pPr>
              <w:pStyle w:val="ListParagraph"/>
              <w:numPr>
                <w:ilvl w:val="0"/>
                <w:numId w:val="1"/>
              </w:numPr>
              <w:jc w:val="center"/>
              <w:rPr>
                <w:rFonts w:ascii="GHEA Grapalat" w:hAnsi="GHEA Grapalat"/>
                <w:sz w:val="24"/>
                <w:szCs w:val="24"/>
              </w:rPr>
            </w:pPr>
            <w:r>
              <w:rPr>
                <w:rFonts w:ascii="GHEA Grapalat" w:hAnsi="GHEA Grapalat"/>
                <w:sz w:val="24"/>
                <w:szCs w:val="24"/>
                <w:lang w:val="hy-AM"/>
              </w:rPr>
              <w:t>Վիճակագրական կոմիտե</w:t>
            </w:r>
          </w:p>
        </w:tc>
        <w:tc>
          <w:tcPr>
            <w:tcW w:w="5103" w:type="dxa"/>
            <w:shd w:val="clear" w:color="auto" w:fill="F2F2F2" w:themeFill="background1" w:themeFillShade="F2"/>
            <w:vAlign w:val="center"/>
          </w:tcPr>
          <w:p w:rsidR="006B6F12" w:rsidRPr="00506EEC" w:rsidRDefault="00B6371B" w:rsidP="00B6371B">
            <w:pPr>
              <w:jc w:val="center"/>
              <w:rPr>
                <w:rFonts w:ascii="GHEA Grapalat" w:hAnsi="GHEA Grapalat"/>
                <w:sz w:val="24"/>
                <w:szCs w:val="24"/>
              </w:rPr>
            </w:pPr>
            <w:r>
              <w:rPr>
                <w:rFonts w:ascii="GHEA Grapalat" w:hAnsi="GHEA Grapalat"/>
                <w:sz w:val="24"/>
                <w:szCs w:val="24"/>
                <w:lang w:val="hy-AM"/>
              </w:rPr>
              <w:t>22</w:t>
            </w:r>
            <w:r w:rsidR="00093DD5" w:rsidRPr="00093DD5">
              <w:rPr>
                <w:rFonts w:ascii="GHEA Grapalat" w:hAnsi="GHEA Grapalat"/>
                <w:sz w:val="24"/>
                <w:szCs w:val="24"/>
                <w:lang w:val="hy-AM"/>
              </w:rPr>
              <w:t>.</w:t>
            </w:r>
            <w:r>
              <w:rPr>
                <w:rFonts w:ascii="GHEA Grapalat" w:hAnsi="GHEA Grapalat"/>
                <w:sz w:val="24"/>
                <w:szCs w:val="24"/>
                <w:lang w:val="hy-AM"/>
              </w:rPr>
              <w:t>02</w:t>
            </w:r>
            <w:r w:rsidR="00093DD5" w:rsidRPr="00093DD5">
              <w:rPr>
                <w:rFonts w:ascii="GHEA Grapalat" w:hAnsi="GHEA Grapalat"/>
                <w:sz w:val="24"/>
                <w:szCs w:val="24"/>
                <w:lang w:val="hy-AM"/>
              </w:rPr>
              <w:t>.202</w:t>
            </w:r>
            <w:r>
              <w:rPr>
                <w:rFonts w:ascii="GHEA Grapalat" w:hAnsi="GHEA Grapalat"/>
                <w:sz w:val="24"/>
                <w:szCs w:val="24"/>
                <w:lang w:val="hy-AM"/>
              </w:rPr>
              <w:t>3</w:t>
            </w:r>
            <w:r w:rsidR="00093DD5">
              <w:rPr>
                <w:rFonts w:ascii="GHEA Grapalat" w:hAnsi="GHEA Grapalat"/>
                <w:sz w:val="24"/>
                <w:szCs w:val="24"/>
                <w:lang w:val="hy-AM"/>
              </w:rPr>
              <w:t>թ.</w:t>
            </w:r>
            <w:r w:rsidR="00093DD5" w:rsidRPr="00093DD5">
              <w:rPr>
                <w:rFonts w:ascii="GHEA Grapalat" w:hAnsi="GHEA Grapalat"/>
                <w:sz w:val="24"/>
                <w:szCs w:val="24"/>
                <w:lang w:val="hy-AM"/>
              </w:rPr>
              <w:t xml:space="preserve"> </w:t>
            </w:r>
          </w:p>
        </w:tc>
      </w:tr>
      <w:tr w:rsidR="006B6F12" w:rsidRPr="007941E6" w:rsidTr="00E5202D">
        <w:trPr>
          <w:trHeight w:val="555"/>
        </w:trPr>
        <w:tc>
          <w:tcPr>
            <w:tcW w:w="5315" w:type="dxa"/>
            <w:vMerge/>
            <w:tcBorders>
              <w:top w:val="nil"/>
            </w:tcBorders>
            <w:shd w:val="clear" w:color="auto" w:fill="F2F2F2" w:themeFill="background1" w:themeFillShade="F2"/>
          </w:tcPr>
          <w:p w:rsidR="006B6F12" w:rsidRPr="00506EEC" w:rsidRDefault="006B6F12">
            <w:pPr>
              <w:rPr>
                <w:rFonts w:ascii="GHEA Grapalat" w:hAnsi="GHEA Grapalat"/>
                <w:sz w:val="24"/>
                <w:szCs w:val="24"/>
              </w:rPr>
            </w:pPr>
          </w:p>
        </w:tc>
        <w:tc>
          <w:tcPr>
            <w:tcW w:w="5103" w:type="dxa"/>
            <w:shd w:val="clear" w:color="auto" w:fill="F2F2F2" w:themeFill="background1" w:themeFillShade="F2"/>
            <w:vAlign w:val="center"/>
          </w:tcPr>
          <w:p w:rsidR="006B6F12" w:rsidRPr="00D73D70" w:rsidRDefault="008C522D" w:rsidP="006B6F12">
            <w:pPr>
              <w:jc w:val="center"/>
              <w:rPr>
                <w:rFonts w:ascii="GHEA Grapalat" w:hAnsi="GHEA Grapalat"/>
                <w:sz w:val="24"/>
                <w:szCs w:val="24"/>
              </w:rPr>
            </w:pPr>
            <w:r w:rsidRPr="00D73D70">
              <w:rPr>
                <w:rFonts w:ascii="GHEA Grapalat" w:hAnsi="GHEA Grapalat"/>
                <w:sz w:val="24"/>
                <w:szCs w:val="24"/>
              </w:rPr>
              <w:t>N</w:t>
            </w:r>
            <w:r w:rsidR="00F73CA6" w:rsidRPr="00D73D70">
              <w:rPr>
                <w:rFonts w:ascii="GHEA Grapalat" w:hAnsi="GHEA Grapalat"/>
                <w:sz w:val="24"/>
                <w:szCs w:val="24"/>
              </w:rPr>
              <w:t xml:space="preserve"> </w:t>
            </w:r>
            <w:r w:rsidR="00B6371B" w:rsidRPr="00B6371B">
              <w:rPr>
                <w:rFonts w:ascii="GHEA Grapalat" w:hAnsi="GHEA Grapalat"/>
                <w:sz w:val="24"/>
                <w:szCs w:val="24"/>
              </w:rPr>
              <w:t>ՎԿ/3-06/334-2023</w:t>
            </w:r>
          </w:p>
        </w:tc>
      </w:tr>
      <w:tr w:rsidR="001004CB" w:rsidRPr="00953B95" w:rsidTr="00E5202D">
        <w:trPr>
          <w:trHeight w:val="1038"/>
        </w:trPr>
        <w:tc>
          <w:tcPr>
            <w:tcW w:w="5315" w:type="dxa"/>
          </w:tcPr>
          <w:p w:rsidR="001004CB" w:rsidRPr="00506EEC" w:rsidRDefault="00953B95" w:rsidP="00B256D9">
            <w:pPr>
              <w:spacing w:line="276" w:lineRule="auto"/>
              <w:ind w:firstLine="720"/>
              <w:jc w:val="both"/>
              <w:rPr>
                <w:rFonts w:ascii="GHEA Grapalat" w:hAnsi="GHEA Grapalat"/>
                <w:sz w:val="24"/>
                <w:szCs w:val="24"/>
                <w:lang w:val="hy-AM"/>
              </w:rPr>
            </w:pPr>
            <w:r>
              <w:rPr>
                <w:rFonts w:ascii="GHEA Grapalat" w:eastAsia="Times New Roman" w:hAnsi="GHEA Grapalat" w:cs="Times New Roman"/>
                <w:sz w:val="24"/>
                <w:szCs w:val="24"/>
                <w:lang w:val="hy-AM"/>
              </w:rPr>
              <w:t>1.Ն</w:t>
            </w:r>
            <w:proofErr w:type="spellStart"/>
            <w:r w:rsidRPr="00953B95">
              <w:rPr>
                <w:rFonts w:ascii="GHEA Grapalat" w:eastAsia="Times New Roman" w:hAnsi="GHEA Grapalat" w:cs="Times New Roman"/>
                <w:sz w:val="24"/>
                <w:szCs w:val="24"/>
              </w:rPr>
              <w:t>ախագծի</w:t>
            </w:r>
            <w:proofErr w:type="spellEnd"/>
            <w:r w:rsidRPr="00953B95">
              <w:rPr>
                <w:rFonts w:ascii="GHEA Grapalat" w:eastAsia="Times New Roman" w:hAnsi="GHEA Grapalat" w:cs="Times New Roman"/>
                <w:sz w:val="24"/>
                <w:szCs w:val="24"/>
              </w:rPr>
              <w:t xml:space="preserve"> </w:t>
            </w:r>
            <w:proofErr w:type="spellStart"/>
            <w:r w:rsidRPr="00953B95">
              <w:rPr>
                <w:rFonts w:ascii="GHEA Grapalat" w:eastAsia="Times New Roman" w:hAnsi="GHEA Grapalat" w:cs="Times New Roman"/>
                <w:sz w:val="24"/>
                <w:szCs w:val="24"/>
              </w:rPr>
              <w:t>վերաբերյալ</w:t>
            </w:r>
            <w:proofErr w:type="spellEnd"/>
            <w:r w:rsidRPr="00953B95">
              <w:rPr>
                <w:rFonts w:ascii="GHEA Grapalat" w:eastAsia="Times New Roman" w:hAnsi="GHEA Grapalat" w:cs="Times New Roman"/>
                <w:sz w:val="24"/>
                <w:szCs w:val="24"/>
              </w:rPr>
              <w:t xml:space="preserve"> </w:t>
            </w:r>
            <w:proofErr w:type="spellStart"/>
            <w:r w:rsidRPr="00953B95">
              <w:rPr>
                <w:rFonts w:ascii="GHEA Grapalat" w:eastAsia="Times New Roman" w:hAnsi="GHEA Grapalat" w:cs="Times New Roman"/>
                <w:sz w:val="24"/>
                <w:szCs w:val="24"/>
              </w:rPr>
              <w:t>Վիճակագրական</w:t>
            </w:r>
            <w:proofErr w:type="spellEnd"/>
            <w:r w:rsidRPr="00953B95">
              <w:rPr>
                <w:rFonts w:ascii="GHEA Grapalat" w:eastAsia="Times New Roman" w:hAnsi="GHEA Grapalat" w:cs="Times New Roman"/>
                <w:sz w:val="24"/>
                <w:szCs w:val="24"/>
              </w:rPr>
              <w:t xml:space="preserve"> </w:t>
            </w:r>
            <w:proofErr w:type="spellStart"/>
            <w:r w:rsidRPr="00953B95">
              <w:rPr>
                <w:rFonts w:ascii="GHEA Grapalat" w:eastAsia="Times New Roman" w:hAnsi="GHEA Grapalat" w:cs="Times New Roman"/>
                <w:sz w:val="24"/>
                <w:szCs w:val="24"/>
              </w:rPr>
              <w:t>կոմիտեն</w:t>
            </w:r>
            <w:proofErr w:type="spellEnd"/>
            <w:r w:rsidRPr="00953B95">
              <w:rPr>
                <w:rFonts w:ascii="GHEA Grapalat" w:eastAsia="Times New Roman" w:hAnsi="GHEA Grapalat" w:cs="Times New Roman"/>
                <w:sz w:val="24"/>
                <w:szCs w:val="24"/>
              </w:rPr>
              <w:t xml:space="preserve"> </w:t>
            </w:r>
            <w:proofErr w:type="spellStart"/>
            <w:r w:rsidRPr="00953B95">
              <w:rPr>
                <w:rFonts w:ascii="GHEA Grapalat" w:eastAsia="Times New Roman" w:hAnsi="GHEA Grapalat" w:cs="Times New Roman"/>
                <w:sz w:val="24"/>
                <w:szCs w:val="24"/>
              </w:rPr>
              <w:t>առաջարկություններ</w:t>
            </w:r>
            <w:proofErr w:type="spellEnd"/>
            <w:r w:rsidRPr="00953B95">
              <w:rPr>
                <w:rFonts w:ascii="GHEA Grapalat" w:eastAsia="Times New Roman" w:hAnsi="GHEA Grapalat" w:cs="Times New Roman"/>
                <w:sz w:val="24"/>
                <w:szCs w:val="24"/>
              </w:rPr>
              <w:t xml:space="preserve"> </w:t>
            </w:r>
            <w:proofErr w:type="spellStart"/>
            <w:r w:rsidRPr="00953B95">
              <w:rPr>
                <w:rFonts w:ascii="GHEA Grapalat" w:eastAsia="Times New Roman" w:hAnsi="GHEA Grapalat" w:cs="Times New Roman"/>
                <w:sz w:val="24"/>
                <w:szCs w:val="24"/>
              </w:rPr>
              <w:t>չունի</w:t>
            </w:r>
            <w:proofErr w:type="spellEnd"/>
            <w:r>
              <w:rPr>
                <w:rFonts w:ascii="GHEA Grapalat" w:eastAsia="Times New Roman" w:hAnsi="GHEA Grapalat" w:cs="Times New Roman"/>
                <w:sz w:val="24"/>
                <w:szCs w:val="24"/>
                <w:lang w:val="hy-AM"/>
              </w:rPr>
              <w:t>:</w:t>
            </w:r>
          </w:p>
        </w:tc>
        <w:tc>
          <w:tcPr>
            <w:tcW w:w="5103" w:type="dxa"/>
          </w:tcPr>
          <w:p w:rsidR="00953B95" w:rsidRPr="00B256D9" w:rsidRDefault="00953B95" w:rsidP="00B256D9">
            <w:pPr>
              <w:pStyle w:val="ListParagraph"/>
              <w:numPr>
                <w:ilvl w:val="0"/>
                <w:numId w:val="16"/>
              </w:numPr>
              <w:spacing w:line="360" w:lineRule="auto"/>
              <w:ind w:left="0" w:firstLine="0"/>
              <w:jc w:val="both"/>
              <w:rPr>
                <w:rFonts w:ascii="GHEA Grapalat" w:hAnsi="GHEA Grapalat"/>
                <w:sz w:val="24"/>
                <w:szCs w:val="24"/>
                <w:lang w:val="hy-AM"/>
              </w:rPr>
            </w:pPr>
            <w:r w:rsidRPr="00B256D9">
              <w:rPr>
                <w:rFonts w:ascii="GHEA Grapalat" w:hAnsi="GHEA Grapalat"/>
                <w:sz w:val="24"/>
                <w:szCs w:val="24"/>
                <w:lang w:val="hy-AM"/>
              </w:rPr>
              <w:t>Ըն</w:t>
            </w:r>
            <w:r w:rsidR="00B6371B" w:rsidRPr="00B256D9">
              <w:rPr>
                <w:rFonts w:ascii="GHEA Grapalat" w:hAnsi="GHEA Grapalat"/>
                <w:sz w:val="24"/>
                <w:szCs w:val="24"/>
                <w:lang w:val="hy-AM"/>
              </w:rPr>
              <w:t>դուն</w:t>
            </w:r>
            <w:r w:rsidRPr="00B256D9">
              <w:rPr>
                <w:rFonts w:ascii="GHEA Grapalat" w:hAnsi="GHEA Grapalat"/>
                <w:sz w:val="24"/>
                <w:szCs w:val="24"/>
                <w:lang w:val="hy-AM"/>
              </w:rPr>
              <w:t>վել է ի գիտություն:</w:t>
            </w:r>
            <w:r w:rsidR="00651A3E" w:rsidRPr="00B256D9">
              <w:rPr>
                <w:rFonts w:ascii="GHEA Grapalat" w:hAnsi="GHEA Grapalat"/>
                <w:sz w:val="24"/>
                <w:szCs w:val="24"/>
                <w:lang w:val="pt-BR"/>
              </w:rPr>
              <w:t xml:space="preserve"> </w:t>
            </w:r>
          </w:p>
          <w:p w:rsidR="00506EEC" w:rsidRPr="007D1968" w:rsidRDefault="00506EEC" w:rsidP="00DA2B9F">
            <w:pPr>
              <w:spacing w:line="360" w:lineRule="auto"/>
              <w:jc w:val="both"/>
              <w:rPr>
                <w:rFonts w:ascii="GHEA Grapalat" w:hAnsi="GHEA Grapalat"/>
                <w:sz w:val="24"/>
                <w:szCs w:val="24"/>
                <w:lang w:val="hy-AM"/>
              </w:rPr>
            </w:pPr>
            <w:r w:rsidRPr="007D1968">
              <w:rPr>
                <w:rFonts w:ascii="GHEA Grapalat" w:hAnsi="GHEA Grapalat"/>
                <w:sz w:val="24"/>
                <w:szCs w:val="24"/>
                <w:lang w:val="hy-AM"/>
              </w:rPr>
              <w:t xml:space="preserve"> </w:t>
            </w:r>
          </w:p>
        </w:tc>
      </w:tr>
      <w:tr w:rsidR="00F01A91" w:rsidRPr="003F1020" w:rsidTr="00E5202D">
        <w:trPr>
          <w:trHeight w:val="477"/>
        </w:trPr>
        <w:tc>
          <w:tcPr>
            <w:tcW w:w="5315" w:type="dxa"/>
            <w:vMerge w:val="restart"/>
            <w:shd w:val="clear" w:color="auto" w:fill="F2F2F2" w:themeFill="background1" w:themeFillShade="F2"/>
            <w:vAlign w:val="center"/>
          </w:tcPr>
          <w:p w:rsidR="00F01A91" w:rsidRPr="00664D58" w:rsidRDefault="00CF1060" w:rsidP="007D1968">
            <w:pPr>
              <w:ind w:left="720"/>
              <w:jc w:val="center"/>
              <w:rPr>
                <w:rFonts w:ascii="GHEA Grapalat" w:hAnsi="GHEA Grapalat"/>
                <w:sz w:val="24"/>
                <w:szCs w:val="24"/>
                <w:lang w:val="hy-AM"/>
              </w:rPr>
            </w:pPr>
            <w:r w:rsidRPr="00DA2B9F">
              <w:rPr>
                <w:rFonts w:ascii="GHEA Grapalat" w:hAnsi="GHEA Grapalat"/>
                <w:sz w:val="24"/>
                <w:szCs w:val="24"/>
                <w:lang w:val="hy-AM"/>
              </w:rPr>
              <w:t>2</w:t>
            </w:r>
            <w:r w:rsidR="00F01A91" w:rsidRPr="00F01A91">
              <w:rPr>
                <w:rFonts w:ascii="GHEA Grapalat" w:hAnsi="GHEA Grapalat"/>
                <w:sz w:val="24"/>
                <w:szCs w:val="24"/>
                <w:lang w:val="hy-AM"/>
              </w:rPr>
              <w:t>.</w:t>
            </w:r>
            <w:r w:rsidR="00F01A91">
              <w:rPr>
                <w:rFonts w:ascii="GHEA Grapalat" w:hAnsi="GHEA Grapalat"/>
                <w:sz w:val="24"/>
                <w:szCs w:val="24"/>
                <w:lang w:val="hy-AM"/>
              </w:rPr>
              <w:t xml:space="preserve"> </w:t>
            </w:r>
            <w:r w:rsidR="00DA2B9F">
              <w:rPr>
                <w:rFonts w:ascii="GHEA Grapalat" w:hAnsi="GHEA Grapalat"/>
                <w:sz w:val="24"/>
                <w:szCs w:val="24"/>
                <w:lang w:val="hy-AM"/>
              </w:rPr>
              <w:t>Տարածքային կառավարման և ենթակառուցվածքների նախարարություն</w:t>
            </w:r>
          </w:p>
        </w:tc>
        <w:tc>
          <w:tcPr>
            <w:tcW w:w="5103" w:type="dxa"/>
            <w:shd w:val="clear" w:color="auto" w:fill="F2F2F2" w:themeFill="background1" w:themeFillShade="F2"/>
            <w:vAlign w:val="center"/>
          </w:tcPr>
          <w:p w:rsidR="00F01A91" w:rsidRPr="003F1020" w:rsidRDefault="003F1020" w:rsidP="00B6371B">
            <w:pPr>
              <w:jc w:val="center"/>
              <w:rPr>
                <w:rFonts w:ascii="GHEA Grapalat" w:hAnsi="GHEA Grapalat"/>
                <w:sz w:val="24"/>
                <w:szCs w:val="24"/>
                <w:lang w:val="hy-AM"/>
              </w:rPr>
            </w:pPr>
            <w:r w:rsidRPr="003F1020">
              <w:rPr>
                <w:rFonts w:ascii="GHEA Grapalat" w:hAnsi="GHEA Grapalat"/>
                <w:sz w:val="24"/>
                <w:szCs w:val="24"/>
                <w:lang w:val="hy-AM"/>
              </w:rPr>
              <w:t>0</w:t>
            </w:r>
            <w:r w:rsidR="00B6371B">
              <w:rPr>
                <w:rFonts w:ascii="GHEA Grapalat" w:hAnsi="GHEA Grapalat"/>
                <w:sz w:val="24"/>
                <w:szCs w:val="24"/>
                <w:lang w:val="hy-AM"/>
              </w:rPr>
              <w:t>3</w:t>
            </w:r>
            <w:r w:rsidRPr="003F1020">
              <w:rPr>
                <w:rFonts w:ascii="GHEA Grapalat" w:hAnsi="GHEA Grapalat"/>
                <w:sz w:val="24"/>
                <w:szCs w:val="24"/>
                <w:lang w:val="hy-AM"/>
              </w:rPr>
              <w:t>.</w:t>
            </w:r>
            <w:r w:rsidR="00B6371B">
              <w:rPr>
                <w:rFonts w:ascii="GHEA Grapalat" w:hAnsi="GHEA Grapalat"/>
                <w:sz w:val="24"/>
                <w:szCs w:val="24"/>
                <w:lang w:val="hy-AM"/>
              </w:rPr>
              <w:t>03</w:t>
            </w:r>
            <w:r w:rsidRPr="003F1020">
              <w:rPr>
                <w:rFonts w:ascii="GHEA Grapalat" w:hAnsi="GHEA Grapalat"/>
                <w:sz w:val="24"/>
                <w:szCs w:val="24"/>
                <w:lang w:val="hy-AM"/>
              </w:rPr>
              <w:t>.202</w:t>
            </w:r>
            <w:r w:rsidR="00B6371B">
              <w:rPr>
                <w:rFonts w:ascii="GHEA Grapalat" w:hAnsi="GHEA Grapalat"/>
                <w:sz w:val="24"/>
                <w:szCs w:val="24"/>
                <w:lang w:val="hy-AM"/>
              </w:rPr>
              <w:t>3</w:t>
            </w:r>
            <w:r>
              <w:rPr>
                <w:rFonts w:ascii="GHEA Grapalat" w:hAnsi="GHEA Grapalat"/>
                <w:sz w:val="24"/>
                <w:szCs w:val="24"/>
                <w:lang w:val="hy-AM"/>
              </w:rPr>
              <w:t>թ.</w:t>
            </w:r>
            <w:r w:rsidR="00F01A91" w:rsidRPr="00F01A91">
              <w:rPr>
                <w:rFonts w:ascii="GHEA Grapalat" w:hAnsi="GHEA Grapalat"/>
                <w:sz w:val="24"/>
                <w:szCs w:val="24"/>
                <w:lang w:val="hy-AM"/>
              </w:rPr>
              <w:t xml:space="preserve"> </w:t>
            </w:r>
          </w:p>
        </w:tc>
      </w:tr>
      <w:tr w:rsidR="00F01A91" w:rsidRPr="003F1020" w:rsidTr="00E5202D">
        <w:trPr>
          <w:trHeight w:val="555"/>
        </w:trPr>
        <w:tc>
          <w:tcPr>
            <w:tcW w:w="5315" w:type="dxa"/>
            <w:vMerge/>
            <w:tcBorders>
              <w:top w:val="nil"/>
            </w:tcBorders>
            <w:shd w:val="clear" w:color="auto" w:fill="F2F2F2" w:themeFill="background1" w:themeFillShade="F2"/>
          </w:tcPr>
          <w:p w:rsidR="00F01A91" w:rsidRPr="003F1020" w:rsidRDefault="00F01A91" w:rsidP="00F408FA">
            <w:pPr>
              <w:rPr>
                <w:rFonts w:ascii="GHEA Grapalat" w:hAnsi="GHEA Grapalat"/>
                <w:sz w:val="24"/>
                <w:szCs w:val="24"/>
                <w:lang w:val="hy-AM"/>
              </w:rPr>
            </w:pPr>
          </w:p>
        </w:tc>
        <w:tc>
          <w:tcPr>
            <w:tcW w:w="5103" w:type="dxa"/>
            <w:shd w:val="clear" w:color="auto" w:fill="F2F2F2" w:themeFill="background1" w:themeFillShade="F2"/>
            <w:vAlign w:val="center"/>
          </w:tcPr>
          <w:p w:rsidR="00F01A91" w:rsidRPr="003F1020" w:rsidRDefault="00F01A91" w:rsidP="00B6371B">
            <w:pPr>
              <w:jc w:val="center"/>
              <w:rPr>
                <w:rFonts w:ascii="GHEA Grapalat" w:hAnsi="GHEA Grapalat"/>
                <w:sz w:val="24"/>
                <w:szCs w:val="24"/>
                <w:lang w:val="hy-AM"/>
              </w:rPr>
            </w:pPr>
            <w:r w:rsidRPr="003F1020">
              <w:rPr>
                <w:rFonts w:ascii="GHEA Grapalat" w:hAnsi="GHEA Grapalat"/>
                <w:sz w:val="24"/>
                <w:szCs w:val="24"/>
                <w:lang w:val="hy-AM"/>
              </w:rPr>
              <w:t>N</w:t>
            </w:r>
            <w:r w:rsidR="003F1020" w:rsidRPr="003F1020">
              <w:rPr>
                <w:rFonts w:ascii="GHEA Grapalat" w:hAnsi="GHEA Grapalat"/>
                <w:sz w:val="24"/>
                <w:szCs w:val="24"/>
                <w:lang w:val="hy-AM"/>
              </w:rPr>
              <w:t>ԳՍ</w:t>
            </w:r>
            <w:r w:rsidR="00B6371B">
              <w:rPr>
                <w:rFonts w:ascii="GHEA Grapalat" w:hAnsi="GHEA Grapalat"/>
                <w:sz w:val="24"/>
                <w:szCs w:val="24"/>
                <w:lang w:val="hy-AM"/>
              </w:rPr>
              <w:t>//5954</w:t>
            </w:r>
            <w:r w:rsidR="003F1020" w:rsidRPr="003F1020">
              <w:rPr>
                <w:rFonts w:ascii="GHEA Grapalat" w:hAnsi="GHEA Grapalat"/>
                <w:sz w:val="24"/>
                <w:szCs w:val="24"/>
                <w:lang w:val="hy-AM"/>
              </w:rPr>
              <w:t>-202</w:t>
            </w:r>
            <w:r w:rsidR="00B6371B">
              <w:rPr>
                <w:rFonts w:ascii="GHEA Grapalat" w:hAnsi="GHEA Grapalat"/>
                <w:sz w:val="24"/>
                <w:szCs w:val="24"/>
                <w:lang w:val="hy-AM"/>
              </w:rPr>
              <w:t>3</w:t>
            </w:r>
            <w:r w:rsidRPr="003F1020">
              <w:rPr>
                <w:rFonts w:ascii="GHEA Grapalat" w:hAnsi="GHEA Grapalat"/>
                <w:sz w:val="24"/>
                <w:szCs w:val="24"/>
                <w:lang w:val="hy-AM"/>
              </w:rPr>
              <w:t xml:space="preserve"> </w:t>
            </w:r>
          </w:p>
        </w:tc>
      </w:tr>
      <w:tr w:rsidR="00F01A91" w:rsidRPr="00155381" w:rsidTr="00E5202D">
        <w:trPr>
          <w:trHeight w:val="1074"/>
        </w:trPr>
        <w:tc>
          <w:tcPr>
            <w:tcW w:w="5315" w:type="dxa"/>
          </w:tcPr>
          <w:p w:rsidR="00B6371B" w:rsidRPr="00B6371B" w:rsidRDefault="00B256D9" w:rsidP="00B6371B">
            <w:pPr>
              <w:spacing w:line="276" w:lineRule="auto"/>
              <w:ind w:firstLine="720"/>
              <w:jc w:val="both"/>
              <w:rPr>
                <w:rFonts w:ascii="GHEA Grapalat" w:eastAsia="Times New Roman" w:hAnsi="GHEA Grapalat" w:cs="Sylfaen"/>
                <w:i/>
                <w:sz w:val="24"/>
                <w:szCs w:val="24"/>
                <w:lang w:val="hy-AM" w:eastAsia="ru-RU"/>
              </w:rPr>
            </w:pPr>
            <w:r>
              <w:rPr>
                <w:rFonts w:ascii="GHEA Grapalat" w:eastAsia="Times New Roman" w:hAnsi="GHEA Grapalat" w:cs="Times New Roman"/>
                <w:sz w:val="24"/>
                <w:szCs w:val="24"/>
                <w:lang w:val="hy-AM" w:eastAsia="ru-RU"/>
              </w:rPr>
              <w:t>1.</w:t>
            </w:r>
            <w:r w:rsidR="00B6371B" w:rsidRPr="00B6371B">
              <w:rPr>
                <w:rFonts w:ascii="GHEA Grapalat" w:eastAsia="Times New Roman" w:hAnsi="GHEA Grapalat" w:cs="Times New Roman"/>
                <w:sz w:val="24"/>
                <w:szCs w:val="24"/>
                <w:lang w:val="hy-AM" w:eastAsia="ru-RU"/>
              </w:rPr>
              <w:t xml:space="preserve">Հայտնում ենք, որ </w:t>
            </w:r>
            <w:r w:rsidR="00B6371B" w:rsidRPr="00B6371B">
              <w:rPr>
                <w:rFonts w:ascii="GHEA Grapalat" w:eastAsia="Times New Roman" w:hAnsi="GHEA Grapalat" w:cs="Times New Roman"/>
                <w:bCs/>
                <w:sz w:val="24"/>
                <w:szCs w:val="24"/>
                <w:lang w:val="hy-AM" w:eastAsia="ru-RU"/>
              </w:rPr>
              <w:t>«Հայաստանի Հանրապետության կառավարության 2022 թվականի դեկտեմբերի 22-ի N2056-Ա որոշման մեջ փոփոխություն կատարելու մասին» ՀՀ կա</w:t>
            </w:r>
            <w:r w:rsidR="00B6371B" w:rsidRPr="00B6371B">
              <w:rPr>
                <w:rFonts w:ascii="GHEA Grapalat" w:eastAsia="Times New Roman" w:hAnsi="GHEA Grapalat" w:cs="Times New Roman"/>
                <w:bCs/>
                <w:sz w:val="24"/>
                <w:szCs w:val="24"/>
                <w:lang w:val="hy-AM" w:eastAsia="ru-RU"/>
              </w:rPr>
              <w:softHyphen/>
              <w:t>ռա</w:t>
            </w:r>
            <w:r w:rsidR="00B6371B" w:rsidRPr="00B6371B">
              <w:rPr>
                <w:rFonts w:ascii="GHEA Grapalat" w:eastAsia="Times New Roman" w:hAnsi="GHEA Grapalat" w:cs="Times New Roman"/>
                <w:bCs/>
                <w:sz w:val="24"/>
                <w:szCs w:val="24"/>
                <w:lang w:val="hy-AM" w:eastAsia="ru-RU"/>
              </w:rPr>
              <w:softHyphen/>
              <w:t>վարության որոշման նախագծի (այսուհետ՝ Նախագիծ) վերաբերյալ ՀՀ տարածքային կառավարման և ենթակառուցվածքների նախարարությունը սկզբունքային առարկություններ չունի:</w:t>
            </w:r>
          </w:p>
          <w:p w:rsidR="00F01A91" w:rsidRPr="00F01A91" w:rsidRDefault="00B6371B" w:rsidP="00155381">
            <w:pPr>
              <w:spacing w:line="276" w:lineRule="auto"/>
              <w:ind w:firstLine="720"/>
              <w:jc w:val="both"/>
              <w:rPr>
                <w:rFonts w:ascii="GHEA Grapalat" w:hAnsi="GHEA Grapalat"/>
                <w:sz w:val="24"/>
                <w:szCs w:val="24"/>
                <w:lang w:val="hy-AM"/>
              </w:rPr>
            </w:pPr>
            <w:r w:rsidRPr="00B6371B">
              <w:rPr>
                <w:rFonts w:ascii="GHEA Grapalat" w:eastAsia="Times New Roman" w:hAnsi="GHEA Grapalat" w:cs="Times New Roman"/>
                <w:bCs/>
                <w:sz w:val="24"/>
                <w:szCs w:val="24"/>
                <w:lang w:val="hy-AM" w:eastAsia="ru-RU"/>
              </w:rPr>
              <w:t xml:space="preserve">Միաժամանակ հաշվի առնելով, որ ՀՀ կառավարության 2022 թվականի դեկտեմբերի 22-ի N2056-Ա որոշման համաձայն՝ </w:t>
            </w:r>
            <w:r w:rsidRPr="00B6371B">
              <w:rPr>
                <w:rFonts w:ascii="GHEA Grapalat" w:eastAsia="Times New Roman" w:hAnsi="GHEA Grapalat" w:cs="Times New Roman"/>
                <w:color w:val="000000"/>
                <w:sz w:val="24"/>
                <w:szCs w:val="24"/>
                <w:shd w:val="clear" w:color="auto" w:fill="FFFFFF"/>
                <w:lang w:val="hy-AM" w:eastAsia="ru-RU"/>
              </w:rPr>
              <w:t>Հայաստանի Հանրապետության առողջապահության նախարարության «Դատաբժշկական գիտագործնական կենտրոն» պետական ոչ առևտրային կազմակերպության հետ ՀՀ Արագածոտնի մարզ, քաղաք Աշտարակ, Վարդգես Պետրոսյան փողոց, 60 շենք հասցեում գտնվող անշարժ գույքից 49.8 քառ. մետր ընդհանուր մակերեսով տարածքի անհատույց օգտագործման պայմանագրի կնքման համար սահմանված ժամկետն ավարտվել է,</w:t>
            </w:r>
            <w:r w:rsidRPr="00B6371B">
              <w:rPr>
                <w:rFonts w:ascii="Arial Unicode" w:eastAsia="Times New Roman" w:hAnsi="Arial Unicode" w:cs="Times New Roman"/>
                <w:color w:val="000000"/>
                <w:sz w:val="21"/>
                <w:szCs w:val="21"/>
                <w:shd w:val="clear" w:color="auto" w:fill="FFFFFF"/>
                <w:lang w:val="hy-AM" w:eastAsia="ru-RU"/>
              </w:rPr>
              <w:t xml:space="preserve"> </w:t>
            </w:r>
            <w:r w:rsidRPr="00B6371B">
              <w:rPr>
                <w:rFonts w:ascii="GHEA Grapalat" w:eastAsia="Times New Roman" w:hAnsi="GHEA Grapalat" w:cs="Times New Roman"/>
                <w:bCs/>
                <w:sz w:val="24"/>
                <w:szCs w:val="24"/>
                <w:lang w:val="hy-AM" w:eastAsia="ru-RU"/>
              </w:rPr>
              <w:t xml:space="preserve">առաջարկում ենք Նախագծում նախատեսել </w:t>
            </w:r>
            <w:r w:rsidRPr="00B6371B">
              <w:rPr>
                <w:rFonts w:ascii="GHEA Grapalat" w:eastAsia="Times New Roman" w:hAnsi="GHEA Grapalat" w:cs="Times New Roman"/>
                <w:bCs/>
                <w:sz w:val="24"/>
                <w:szCs w:val="24"/>
                <w:lang w:val="hy-AM" w:eastAsia="ru-RU"/>
              </w:rPr>
              <w:lastRenderedPageBreak/>
              <w:t>առանձին դրույթ՝ սույն պայմանագրի կնքման վերաբերյալ:</w:t>
            </w:r>
            <w:bookmarkStart w:id="0" w:name="_GoBack"/>
            <w:bookmarkEnd w:id="0"/>
          </w:p>
        </w:tc>
        <w:tc>
          <w:tcPr>
            <w:tcW w:w="5103" w:type="dxa"/>
          </w:tcPr>
          <w:p w:rsidR="00B6371B" w:rsidRPr="00B256D9" w:rsidRDefault="003F1020" w:rsidP="00B256D9">
            <w:pPr>
              <w:pStyle w:val="ListParagraph"/>
              <w:numPr>
                <w:ilvl w:val="0"/>
                <w:numId w:val="20"/>
              </w:numPr>
              <w:spacing w:line="276" w:lineRule="auto"/>
              <w:ind w:left="111" w:firstLine="0"/>
              <w:jc w:val="both"/>
              <w:rPr>
                <w:rFonts w:ascii="GHEA Grapalat" w:eastAsia="Times New Roman" w:hAnsi="GHEA Grapalat" w:cs="Sylfaen"/>
                <w:i/>
                <w:sz w:val="24"/>
                <w:szCs w:val="24"/>
                <w:lang w:val="hy-AM" w:eastAsia="ru-RU"/>
              </w:rPr>
            </w:pPr>
            <w:r w:rsidRPr="00B256D9">
              <w:rPr>
                <w:rFonts w:ascii="GHEA Grapalat" w:eastAsia="Calibri" w:hAnsi="GHEA Grapalat" w:cs="Sylfaen"/>
                <w:color w:val="000000"/>
                <w:sz w:val="24"/>
                <w:szCs w:val="24"/>
                <w:shd w:val="clear" w:color="auto" w:fill="FFFFFF"/>
                <w:lang w:val="hy-AM"/>
              </w:rPr>
              <w:lastRenderedPageBreak/>
              <w:t>Ընդունվել է:</w:t>
            </w:r>
            <w:r w:rsidRPr="00B256D9">
              <w:rPr>
                <w:rFonts w:ascii="GHEA Grapalat" w:eastAsia="Times New Roman" w:hAnsi="GHEA Grapalat" w:cs="Times New Roman"/>
                <w:bCs/>
                <w:sz w:val="24"/>
                <w:szCs w:val="24"/>
                <w:lang w:val="hy-AM" w:eastAsia="ru-RU"/>
              </w:rPr>
              <w:t xml:space="preserve"> </w:t>
            </w:r>
            <w:r w:rsidR="00B6371B" w:rsidRPr="00B256D9">
              <w:rPr>
                <w:rFonts w:ascii="GHEA Grapalat" w:eastAsia="Times New Roman" w:hAnsi="GHEA Grapalat" w:cs="Times New Roman"/>
                <w:bCs/>
                <w:sz w:val="24"/>
                <w:szCs w:val="24"/>
                <w:lang w:val="hy-AM" w:eastAsia="ru-RU"/>
              </w:rPr>
              <w:t xml:space="preserve">Նախագծի 2-րդ կետում նախատեսել առանձին դրույթ՝ տարածքի անհատույց օգտագործման պայմանագրի կնքման վերաբերյալ: </w:t>
            </w:r>
          </w:p>
          <w:p w:rsidR="00F01A91" w:rsidRPr="00F01A91" w:rsidRDefault="00F01A91" w:rsidP="003F1020">
            <w:pPr>
              <w:spacing w:line="360" w:lineRule="auto"/>
              <w:jc w:val="both"/>
              <w:rPr>
                <w:rFonts w:ascii="GHEA Grapalat" w:hAnsi="GHEA Grapalat"/>
                <w:sz w:val="24"/>
                <w:szCs w:val="24"/>
                <w:lang w:val="hy-AM"/>
              </w:rPr>
            </w:pPr>
          </w:p>
        </w:tc>
      </w:tr>
      <w:tr w:rsidR="00DF1D5E" w:rsidRPr="001004CB" w:rsidTr="00B035FB">
        <w:trPr>
          <w:trHeight w:val="477"/>
        </w:trPr>
        <w:tc>
          <w:tcPr>
            <w:tcW w:w="5315" w:type="dxa"/>
            <w:vMerge w:val="restart"/>
            <w:shd w:val="clear" w:color="auto" w:fill="F2F2F2" w:themeFill="background1" w:themeFillShade="F2"/>
            <w:vAlign w:val="center"/>
          </w:tcPr>
          <w:p w:rsidR="00DF1D5E" w:rsidRPr="00DF1D5E" w:rsidRDefault="00DF1D5E" w:rsidP="00DF1D5E">
            <w:pPr>
              <w:pStyle w:val="ListParagraph"/>
              <w:numPr>
                <w:ilvl w:val="0"/>
                <w:numId w:val="19"/>
              </w:numPr>
              <w:jc w:val="center"/>
              <w:rPr>
                <w:rFonts w:ascii="GHEA Grapalat" w:hAnsi="GHEA Grapalat"/>
                <w:sz w:val="24"/>
                <w:szCs w:val="24"/>
                <w:lang w:val="hy-AM"/>
              </w:rPr>
            </w:pPr>
            <w:r w:rsidRPr="00DF1D5E">
              <w:rPr>
                <w:rFonts w:ascii="GHEA Grapalat" w:hAnsi="GHEA Grapalat"/>
                <w:sz w:val="24"/>
                <w:szCs w:val="24"/>
                <w:lang w:val="hy-AM"/>
              </w:rPr>
              <w:t xml:space="preserve">Ֆինանսների նախարարություն </w:t>
            </w:r>
          </w:p>
        </w:tc>
        <w:tc>
          <w:tcPr>
            <w:tcW w:w="5103" w:type="dxa"/>
            <w:shd w:val="clear" w:color="auto" w:fill="F2F2F2" w:themeFill="background1" w:themeFillShade="F2"/>
            <w:vAlign w:val="center"/>
          </w:tcPr>
          <w:p w:rsidR="00DF1D5E" w:rsidRPr="001004CB" w:rsidRDefault="00B6371B" w:rsidP="00B6371B">
            <w:pPr>
              <w:jc w:val="center"/>
              <w:rPr>
                <w:rFonts w:ascii="GHEA Grapalat" w:hAnsi="GHEA Grapalat"/>
                <w:sz w:val="24"/>
                <w:szCs w:val="24"/>
              </w:rPr>
            </w:pPr>
            <w:r>
              <w:rPr>
                <w:rFonts w:ascii="GHEA Grapalat" w:hAnsi="GHEA Grapalat"/>
                <w:sz w:val="24"/>
                <w:szCs w:val="24"/>
                <w:lang w:val="hy-AM"/>
              </w:rPr>
              <w:t>02</w:t>
            </w:r>
            <w:r w:rsidR="00DF1D5E" w:rsidRPr="00F01A91">
              <w:rPr>
                <w:rFonts w:ascii="GHEA Grapalat" w:hAnsi="GHEA Grapalat"/>
                <w:sz w:val="24"/>
                <w:szCs w:val="24"/>
                <w:lang w:val="hy-AM"/>
              </w:rPr>
              <w:t>.</w:t>
            </w:r>
            <w:r>
              <w:rPr>
                <w:rFonts w:ascii="GHEA Grapalat" w:hAnsi="GHEA Grapalat"/>
                <w:sz w:val="24"/>
                <w:szCs w:val="24"/>
                <w:lang w:val="hy-AM"/>
              </w:rPr>
              <w:t>03</w:t>
            </w:r>
            <w:r w:rsidR="00DF1D5E" w:rsidRPr="00F01A91">
              <w:rPr>
                <w:rFonts w:ascii="GHEA Grapalat" w:hAnsi="GHEA Grapalat"/>
                <w:sz w:val="24"/>
                <w:szCs w:val="24"/>
                <w:lang w:val="hy-AM"/>
              </w:rPr>
              <w:t>.202</w:t>
            </w:r>
            <w:r>
              <w:rPr>
                <w:rFonts w:ascii="GHEA Grapalat" w:hAnsi="GHEA Grapalat"/>
                <w:sz w:val="24"/>
                <w:szCs w:val="24"/>
                <w:lang w:val="hy-AM"/>
              </w:rPr>
              <w:t>3</w:t>
            </w:r>
            <w:r w:rsidR="00DF1D5E" w:rsidRPr="00F01A91">
              <w:rPr>
                <w:rFonts w:ascii="GHEA Grapalat" w:hAnsi="GHEA Grapalat"/>
                <w:sz w:val="24"/>
                <w:szCs w:val="24"/>
                <w:lang w:val="hy-AM"/>
              </w:rPr>
              <w:t xml:space="preserve"> </w:t>
            </w:r>
          </w:p>
        </w:tc>
      </w:tr>
      <w:tr w:rsidR="00DF1D5E" w:rsidRPr="001004CB" w:rsidTr="00B035FB">
        <w:trPr>
          <w:trHeight w:val="555"/>
        </w:trPr>
        <w:tc>
          <w:tcPr>
            <w:tcW w:w="5315" w:type="dxa"/>
            <w:vMerge/>
            <w:tcBorders>
              <w:top w:val="nil"/>
            </w:tcBorders>
            <w:shd w:val="clear" w:color="auto" w:fill="F2F2F2" w:themeFill="background1" w:themeFillShade="F2"/>
          </w:tcPr>
          <w:p w:rsidR="00DF1D5E" w:rsidRPr="001004CB" w:rsidRDefault="00DF1D5E" w:rsidP="00B035FB">
            <w:pPr>
              <w:rPr>
                <w:rFonts w:ascii="GHEA Grapalat" w:hAnsi="GHEA Grapalat"/>
                <w:sz w:val="24"/>
                <w:szCs w:val="24"/>
              </w:rPr>
            </w:pPr>
          </w:p>
        </w:tc>
        <w:tc>
          <w:tcPr>
            <w:tcW w:w="5103" w:type="dxa"/>
            <w:shd w:val="clear" w:color="auto" w:fill="F2F2F2" w:themeFill="background1" w:themeFillShade="F2"/>
            <w:vAlign w:val="center"/>
          </w:tcPr>
          <w:p w:rsidR="00DF1D5E" w:rsidRPr="001004CB" w:rsidRDefault="00DF1D5E" w:rsidP="00B035FB">
            <w:pPr>
              <w:jc w:val="center"/>
              <w:rPr>
                <w:rFonts w:ascii="GHEA Grapalat" w:hAnsi="GHEA Grapalat"/>
                <w:sz w:val="24"/>
                <w:szCs w:val="24"/>
              </w:rPr>
            </w:pPr>
            <w:r>
              <w:rPr>
                <w:rFonts w:ascii="GHEA Grapalat" w:hAnsi="GHEA Grapalat"/>
                <w:sz w:val="24"/>
                <w:szCs w:val="24"/>
              </w:rPr>
              <w:t xml:space="preserve">N </w:t>
            </w:r>
            <w:r w:rsidR="00B6371B" w:rsidRPr="00B6371B">
              <w:rPr>
                <w:rFonts w:ascii="GHEA Grapalat" w:hAnsi="GHEA Grapalat"/>
                <w:sz w:val="24"/>
                <w:szCs w:val="24"/>
              </w:rPr>
              <w:t>01/11-1/3818-2023</w:t>
            </w:r>
          </w:p>
        </w:tc>
      </w:tr>
      <w:tr w:rsidR="00DF1D5E" w:rsidRPr="00506EEC" w:rsidTr="00B035FB">
        <w:trPr>
          <w:trHeight w:val="124"/>
        </w:trPr>
        <w:tc>
          <w:tcPr>
            <w:tcW w:w="5315" w:type="dxa"/>
          </w:tcPr>
          <w:p w:rsidR="00DF1D5E" w:rsidRPr="00B256D9" w:rsidRDefault="00DF1D5E" w:rsidP="00A60352">
            <w:pPr>
              <w:pStyle w:val="ListParagraph"/>
              <w:numPr>
                <w:ilvl w:val="0"/>
                <w:numId w:val="21"/>
              </w:numPr>
              <w:spacing w:line="276" w:lineRule="auto"/>
              <w:ind w:left="-109" w:firstLine="493"/>
              <w:jc w:val="both"/>
              <w:rPr>
                <w:rFonts w:ascii="GHEA Grapalat" w:hAnsi="GHEA Grapalat"/>
                <w:color w:val="000000"/>
                <w:sz w:val="24"/>
                <w:szCs w:val="24"/>
                <w:shd w:val="clear" w:color="auto" w:fill="FFFFFF"/>
                <w:lang w:val="hy-AM"/>
              </w:rPr>
            </w:pPr>
            <w:r w:rsidRPr="00B256D9">
              <w:rPr>
                <w:rFonts w:ascii="GHEA Grapalat" w:hAnsi="GHEA Grapalat" w:cs="Sylfaen"/>
                <w:color w:val="000000"/>
                <w:sz w:val="24"/>
                <w:szCs w:val="24"/>
                <w:shd w:val="clear" w:color="auto" w:fill="FFFFFF"/>
                <w:lang w:val="hy-AM"/>
              </w:rPr>
              <w:t>Նախագծի</w:t>
            </w:r>
            <w:r w:rsidRPr="00B256D9">
              <w:rPr>
                <w:rFonts w:ascii="GHEA Grapalat" w:hAnsi="GHEA Grapalat" w:cs="Sylfaen"/>
                <w:color w:val="000000"/>
                <w:sz w:val="24"/>
                <w:szCs w:val="24"/>
                <w:shd w:val="clear" w:color="auto" w:fill="FFFFFF"/>
                <w:lang w:val="pt-BR"/>
              </w:rPr>
              <w:t xml:space="preserve"> </w:t>
            </w:r>
            <w:r w:rsidRPr="00B256D9">
              <w:rPr>
                <w:rFonts w:ascii="GHEA Grapalat" w:hAnsi="GHEA Grapalat" w:cs="Sylfaen"/>
                <w:color w:val="000000"/>
                <w:sz w:val="24"/>
                <w:szCs w:val="24"/>
                <w:shd w:val="clear" w:color="auto" w:fill="FFFFFF"/>
                <w:lang w:val="hy-AM"/>
              </w:rPr>
              <w:t>վերաբերյալ</w:t>
            </w:r>
            <w:r w:rsidRPr="00B256D9">
              <w:rPr>
                <w:rFonts w:ascii="GHEA Grapalat" w:hAnsi="GHEA Grapalat" w:cs="Sylfaen"/>
                <w:color w:val="000000"/>
                <w:sz w:val="24"/>
                <w:szCs w:val="24"/>
                <w:shd w:val="clear" w:color="auto" w:fill="FFFFFF"/>
                <w:lang w:val="pt-BR"/>
              </w:rPr>
              <w:t xml:space="preserve"> </w:t>
            </w:r>
            <w:r w:rsidR="00B256D9" w:rsidRPr="00B256D9">
              <w:rPr>
                <w:rFonts w:ascii="GHEA Grapalat" w:hAnsi="GHEA Grapalat" w:cs="Sylfaen"/>
                <w:color w:val="000000"/>
                <w:sz w:val="24"/>
                <w:szCs w:val="24"/>
                <w:shd w:val="clear" w:color="auto" w:fill="FFFFFF"/>
                <w:lang w:val="hy-AM"/>
              </w:rPr>
              <w:t>դիտողություններ</w:t>
            </w:r>
            <w:r w:rsidRPr="00B256D9">
              <w:rPr>
                <w:rFonts w:ascii="GHEA Grapalat" w:hAnsi="GHEA Grapalat" w:cs="Sylfaen"/>
                <w:color w:val="000000"/>
                <w:sz w:val="24"/>
                <w:szCs w:val="24"/>
                <w:shd w:val="clear" w:color="auto" w:fill="FFFFFF"/>
                <w:lang w:val="pt-BR"/>
              </w:rPr>
              <w:t xml:space="preserve"> </w:t>
            </w:r>
            <w:r w:rsidRPr="00B256D9">
              <w:rPr>
                <w:rFonts w:ascii="GHEA Grapalat" w:hAnsi="GHEA Grapalat" w:cs="Sylfaen"/>
                <w:color w:val="000000"/>
                <w:sz w:val="24"/>
                <w:szCs w:val="24"/>
                <w:shd w:val="clear" w:color="auto" w:fill="FFFFFF"/>
                <w:lang w:val="hy-AM"/>
              </w:rPr>
              <w:t>և</w:t>
            </w:r>
            <w:r w:rsidRPr="00B256D9">
              <w:rPr>
                <w:rFonts w:ascii="GHEA Grapalat" w:hAnsi="GHEA Grapalat" w:cs="Sylfaen"/>
                <w:color w:val="000000"/>
                <w:sz w:val="24"/>
                <w:szCs w:val="24"/>
                <w:shd w:val="clear" w:color="auto" w:fill="FFFFFF"/>
                <w:lang w:val="pt-BR"/>
              </w:rPr>
              <w:t xml:space="preserve"> </w:t>
            </w:r>
            <w:r w:rsidRPr="00B256D9">
              <w:rPr>
                <w:rFonts w:ascii="GHEA Grapalat" w:hAnsi="GHEA Grapalat" w:cs="Sylfaen"/>
                <w:color w:val="000000"/>
                <w:sz w:val="24"/>
                <w:szCs w:val="24"/>
                <w:shd w:val="clear" w:color="auto" w:fill="FFFFFF"/>
                <w:lang w:val="hy-AM"/>
              </w:rPr>
              <w:t>առաջարկություններ</w:t>
            </w:r>
            <w:r w:rsidRPr="00B256D9">
              <w:rPr>
                <w:rFonts w:ascii="GHEA Grapalat" w:hAnsi="GHEA Grapalat" w:cs="Sylfaen"/>
                <w:color w:val="000000"/>
                <w:sz w:val="24"/>
                <w:szCs w:val="24"/>
                <w:shd w:val="clear" w:color="auto" w:fill="FFFFFF"/>
                <w:lang w:val="pt-BR"/>
              </w:rPr>
              <w:t xml:space="preserve"> </w:t>
            </w:r>
            <w:r w:rsidRPr="00B256D9">
              <w:rPr>
                <w:rFonts w:ascii="GHEA Grapalat" w:hAnsi="GHEA Grapalat" w:cs="Sylfaen"/>
                <w:color w:val="000000"/>
                <w:sz w:val="24"/>
                <w:szCs w:val="24"/>
                <w:shd w:val="clear" w:color="auto" w:fill="FFFFFF"/>
                <w:lang w:val="hy-AM"/>
              </w:rPr>
              <w:t>չ</w:t>
            </w:r>
            <w:r w:rsidR="00A60352">
              <w:rPr>
                <w:rFonts w:ascii="GHEA Grapalat" w:hAnsi="GHEA Grapalat" w:cs="Sylfaen"/>
                <w:color w:val="000000"/>
                <w:sz w:val="24"/>
                <w:szCs w:val="24"/>
                <w:shd w:val="clear" w:color="auto" w:fill="FFFFFF"/>
                <w:lang w:val="hy-AM"/>
              </w:rPr>
              <w:t>ունի</w:t>
            </w:r>
            <w:r w:rsidRPr="00B256D9">
              <w:rPr>
                <w:rFonts w:ascii="GHEA Grapalat" w:hAnsi="GHEA Grapalat" w:cs="Sylfaen"/>
                <w:color w:val="000000"/>
                <w:sz w:val="24"/>
                <w:szCs w:val="24"/>
                <w:shd w:val="clear" w:color="auto" w:fill="FFFFFF"/>
                <w:lang w:val="hy-AM"/>
              </w:rPr>
              <w:t>:</w:t>
            </w:r>
          </w:p>
        </w:tc>
        <w:tc>
          <w:tcPr>
            <w:tcW w:w="5103" w:type="dxa"/>
          </w:tcPr>
          <w:p w:rsidR="00DF1D5E" w:rsidRPr="009C4C78" w:rsidRDefault="00B256D9" w:rsidP="00B256D9">
            <w:pPr>
              <w:pStyle w:val="ListParagraph"/>
              <w:spacing w:line="276" w:lineRule="auto"/>
              <w:ind w:left="29"/>
              <w:rPr>
                <w:rFonts w:ascii="GHEA Grapalat" w:hAnsi="GHEA Grapalat"/>
                <w:sz w:val="24"/>
                <w:szCs w:val="24"/>
                <w:lang w:val="hy-AM"/>
              </w:rPr>
            </w:pPr>
            <w:r>
              <w:rPr>
                <w:rFonts w:ascii="GHEA Grapalat" w:hAnsi="GHEA Grapalat"/>
                <w:sz w:val="24"/>
                <w:szCs w:val="24"/>
                <w:lang w:val="hy-AM"/>
              </w:rPr>
              <w:t>1.Ընդունվել է ի գիտություն:</w:t>
            </w:r>
          </w:p>
        </w:tc>
      </w:tr>
    </w:tbl>
    <w:p w:rsidR="006B6F12" w:rsidRPr="001004CB" w:rsidRDefault="006B6F12" w:rsidP="00D86302">
      <w:pPr>
        <w:rPr>
          <w:rFonts w:ascii="GHEA Grapalat" w:hAnsi="GHEA Grapalat"/>
          <w:sz w:val="24"/>
          <w:szCs w:val="24"/>
          <w:lang w:val="hy-AM"/>
        </w:rPr>
      </w:pPr>
    </w:p>
    <w:sectPr w:rsidR="006B6F12" w:rsidRPr="001004CB" w:rsidSect="00503813">
      <w:pgSz w:w="12240" w:h="15840"/>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D6C"/>
    <w:multiLevelType w:val="hybridMultilevel"/>
    <w:tmpl w:val="6D9A12A4"/>
    <w:lvl w:ilvl="0" w:tplc="C1267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F1E1B"/>
    <w:multiLevelType w:val="hybridMultilevel"/>
    <w:tmpl w:val="5C9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49D0"/>
    <w:multiLevelType w:val="hybridMultilevel"/>
    <w:tmpl w:val="5C9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42F0"/>
    <w:multiLevelType w:val="hybridMultilevel"/>
    <w:tmpl w:val="3BF0B11E"/>
    <w:lvl w:ilvl="0" w:tplc="A9407D2A">
      <w:start w:val="1"/>
      <w:numFmt w:val="decimal"/>
      <w:lvlText w:val="%1."/>
      <w:lvlJc w:val="left"/>
      <w:pPr>
        <w:ind w:left="744" w:hanging="360"/>
      </w:pPr>
      <w:rPr>
        <w:rFonts w:cs="Sylfaen"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1A705F62"/>
    <w:multiLevelType w:val="hybridMultilevel"/>
    <w:tmpl w:val="62E66704"/>
    <w:lvl w:ilvl="0" w:tplc="2FD681F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656ED"/>
    <w:multiLevelType w:val="hybridMultilevel"/>
    <w:tmpl w:val="7D2A5C1C"/>
    <w:lvl w:ilvl="0" w:tplc="F3CED1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904A4"/>
    <w:multiLevelType w:val="hybridMultilevel"/>
    <w:tmpl w:val="692A0E4E"/>
    <w:lvl w:ilvl="0" w:tplc="AC42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2186B"/>
    <w:multiLevelType w:val="hybridMultilevel"/>
    <w:tmpl w:val="704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42255"/>
    <w:multiLevelType w:val="hybridMultilevel"/>
    <w:tmpl w:val="8E468A74"/>
    <w:lvl w:ilvl="0" w:tplc="CBE24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C323F"/>
    <w:multiLevelType w:val="hybridMultilevel"/>
    <w:tmpl w:val="5C9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D2F2F"/>
    <w:multiLevelType w:val="hybridMultilevel"/>
    <w:tmpl w:val="5C9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05EBA"/>
    <w:multiLevelType w:val="hybridMultilevel"/>
    <w:tmpl w:val="692A0E4E"/>
    <w:lvl w:ilvl="0" w:tplc="AC42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E0A24"/>
    <w:multiLevelType w:val="hybridMultilevel"/>
    <w:tmpl w:val="2E36493C"/>
    <w:lvl w:ilvl="0" w:tplc="62F008E2">
      <w:start w:val="1"/>
      <w:numFmt w:val="decimal"/>
      <w:lvlText w:val="%1."/>
      <w:lvlJc w:val="left"/>
      <w:pPr>
        <w:ind w:left="1080" w:hanging="360"/>
      </w:pPr>
      <w:rPr>
        <w:rFonts w:eastAsia="Calibri"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D2613"/>
    <w:multiLevelType w:val="hybridMultilevel"/>
    <w:tmpl w:val="D57CA6F6"/>
    <w:lvl w:ilvl="0" w:tplc="5064811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15:restartNumberingAfterBreak="0">
    <w:nsid w:val="43717AE1"/>
    <w:multiLevelType w:val="hybridMultilevel"/>
    <w:tmpl w:val="9186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A4B4C"/>
    <w:multiLevelType w:val="hybridMultilevel"/>
    <w:tmpl w:val="704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C7ECC"/>
    <w:multiLevelType w:val="hybridMultilevel"/>
    <w:tmpl w:val="06C6590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089E"/>
    <w:multiLevelType w:val="hybridMultilevel"/>
    <w:tmpl w:val="96C2317A"/>
    <w:lvl w:ilvl="0" w:tplc="5226CAA8">
      <w:start w:val="1"/>
      <w:numFmt w:val="decimal"/>
      <w:lvlText w:val="%1."/>
      <w:lvlJc w:val="left"/>
      <w:pPr>
        <w:ind w:left="928"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633F46F8"/>
    <w:multiLevelType w:val="hybridMultilevel"/>
    <w:tmpl w:val="42E4A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90742"/>
    <w:multiLevelType w:val="hybridMultilevel"/>
    <w:tmpl w:val="B07ADE70"/>
    <w:lvl w:ilvl="0" w:tplc="4112BE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D7807"/>
    <w:multiLevelType w:val="hybridMultilevel"/>
    <w:tmpl w:val="692A0E4E"/>
    <w:lvl w:ilvl="0" w:tplc="AC42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2"/>
  </w:num>
  <w:num w:numId="4">
    <w:abstractNumId w:val="8"/>
  </w:num>
  <w:num w:numId="5">
    <w:abstractNumId w:val="0"/>
  </w:num>
  <w:num w:numId="6">
    <w:abstractNumId w:val="1"/>
  </w:num>
  <w:num w:numId="7">
    <w:abstractNumId w:val="5"/>
  </w:num>
  <w:num w:numId="8">
    <w:abstractNumId w:val="6"/>
  </w:num>
  <w:num w:numId="9">
    <w:abstractNumId w:val="9"/>
  </w:num>
  <w:num w:numId="10">
    <w:abstractNumId w:val="11"/>
  </w:num>
  <w:num w:numId="11">
    <w:abstractNumId w:val="4"/>
  </w:num>
  <w:num w:numId="12">
    <w:abstractNumId w:val="16"/>
  </w:num>
  <w:num w:numId="13">
    <w:abstractNumId w:val="20"/>
  </w:num>
  <w:num w:numId="14">
    <w:abstractNumId w:val="18"/>
  </w:num>
  <w:num w:numId="15">
    <w:abstractNumId w:val="17"/>
  </w:num>
  <w:num w:numId="16">
    <w:abstractNumId w:val="7"/>
  </w:num>
  <w:num w:numId="17">
    <w:abstractNumId w:val="13"/>
  </w:num>
  <w:num w:numId="18">
    <w:abstractNumId w:val="15"/>
  </w:num>
  <w:num w:numId="19">
    <w:abstractNumId w:val="19"/>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A2"/>
    <w:rsid w:val="00015417"/>
    <w:rsid w:val="000272A5"/>
    <w:rsid w:val="00085D73"/>
    <w:rsid w:val="00093DD5"/>
    <w:rsid w:val="00096796"/>
    <w:rsid w:val="000C5333"/>
    <w:rsid w:val="000C69C9"/>
    <w:rsid w:val="000D1E08"/>
    <w:rsid w:val="001004CB"/>
    <w:rsid w:val="00112870"/>
    <w:rsid w:val="00137BAB"/>
    <w:rsid w:val="00155381"/>
    <w:rsid w:val="001D1895"/>
    <w:rsid w:val="001D69C7"/>
    <w:rsid w:val="00225E14"/>
    <w:rsid w:val="00244D00"/>
    <w:rsid w:val="00273F2B"/>
    <w:rsid w:val="002A63FC"/>
    <w:rsid w:val="002F3DE3"/>
    <w:rsid w:val="0032505E"/>
    <w:rsid w:val="003C3CB8"/>
    <w:rsid w:val="003C46CB"/>
    <w:rsid w:val="003F1020"/>
    <w:rsid w:val="003F5F40"/>
    <w:rsid w:val="004144A2"/>
    <w:rsid w:val="00441CD6"/>
    <w:rsid w:val="00441DE6"/>
    <w:rsid w:val="00463FF3"/>
    <w:rsid w:val="00470DC1"/>
    <w:rsid w:val="004F7956"/>
    <w:rsid w:val="00503813"/>
    <w:rsid w:val="00506EEC"/>
    <w:rsid w:val="005508F9"/>
    <w:rsid w:val="005566CF"/>
    <w:rsid w:val="00567C38"/>
    <w:rsid w:val="005C1C64"/>
    <w:rsid w:val="00603DE0"/>
    <w:rsid w:val="00613559"/>
    <w:rsid w:val="0062014D"/>
    <w:rsid w:val="00651A3E"/>
    <w:rsid w:val="00664D58"/>
    <w:rsid w:val="00694D95"/>
    <w:rsid w:val="006B6F12"/>
    <w:rsid w:val="006D7FF3"/>
    <w:rsid w:val="006E4AB0"/>
    <w:rsid w:val="007056FB"/>
    <w:rsid w:val="007478D5"/>
    <w:rsid w:val="00753A88"/>
    <w:rsid w:val="007941E6"/>
    <w:rsid w:val="007A638F"/>
    <w:rsid w:val="007C2525"/>
    <w:rsid w:val="007D1968"/>
    <w:rsid w:val="007F138B"/>
    <w:rsid w:val="00802432"/>
    <w:rsid w:val="0082122B"/>
    <w:rsid w:val="00822983"/>
    <w:rsid w:val="008C522D"/>
    <w:rsid w:val="00904CED"/>
    <w:rsid w:val="00913F60"/>
    <w:rsid w:val="009275C6"/>
    <w:rsid w:val="00927654"/>
    <w:rsid w:val="00934708"/>
    <w:rsid w:val="00953B95"/>
    <w:rsid w:val="00971191"/>
    <w:rsid w:val="00995DDB"/>
    <w:rsid w:val="009C4C78"/>
    <w:rsid w:val="00A169CA"/>
    <w:rsid w:val="00A60352"/>
    <w:rsid w:val="00AB09C0"/>
    <w:rsid w:val="00AF2C04"/>
    <w:rsid w:val="00B256D9"/>
    <w:rsid w:val="00B56FE9"/>
    <w:rsid w:val="00B6371B"/>
    <w:rsid w:val="00B81897"/>
    <w:rsid w:val="00B97C99"/>
    <w:rsid w:val="00C146B2"/>
    <w:rsid w:val="00C235D8"/>
    <w:rsid w:val="00C5202E"/>
    <w:rsid w:val="00CC16B1"/>
    <w:rsid w:val="00CF1060"/>
    <w:rsid w:val="00D037B1"/>
    <w:rsid w:val="00D1690E"/>
    <w:rsid w:val="00D62852"/>
    <w:rsid w:val="00D73D70"/>
    <w:rsid w:val="00D80246"/>
    <w:rsid w:val="00D86302"/>
    <w:rsid w:val="00DA2B9F"/>
    <w:rsid w:val="00DD7B4D"/>
    <w:rsid w:val="00DF1D5E"/>
    <w:rsid w:val="00DF4AA3"/>
    <w:rsid w:val="00E01209"/>
    <w:rsid w:val="00E219FE"/>
    <w:rsid w:val="00E5202D"/>
    <w:rsid w:val="00E6687E"/>
    <w:rsid w:val="00E90EDA"/>
    <w:rsid w:val="00E9219B"/>
    <w:rsid w:val="00EB1430"/>
    <w:rsid w:val="00EF26BF"/>
    <w:rsid w:val="00F01A91"/>
    <w:rsid w:val="00F027B7"/>
    <w:rsid w:val="00F35225"/>
    <w:rsid w:val="00F41828"/>
    <w:rsid w:val="00F73CA6"/>
    <w:rsid w:val="00F74A30"/>
    <w:rsid w:val="00FE1CA4"/>
    <w:rsid w:val="00FE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66791-8F7F-4AB8-A29C-6CBF982B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F12"/>
    <w:pPr>
      <w:ind w:left="720"/>
      <w:contextualSpacing/>
    </w:pPr>
  </w:style>
  <w:style w:type="paragraph" w:styleId="NormalWeb">
    <w:name w:val="Normal (Web)"/>
    <w:basedOn w:val="Normal"/>
    <w:link w:val="NormalWebChar"/>
    <w:uiPriority w:val="99"/>
    <w:qFormat/>
    <w:rsid w:val="00753A88"/>
    <w:pPr>
      <w:spacing w:before="100" w:beforeAutospacing="1" w:after="100" w:afterAutospacing="1" w:line="240" w:lineRule="auto"/>
    </w:pPr>
    <w:rPr>
      <w:rFonts w:ascii="Times New Roman" w:eastAsia="Times New Roman" w:hAnsi="Times New Roman" w:cs="Times New Roman"/>
      <w:noProof/>
      <w:sz w:val="24"/>
      <w:szCs w:val="20"/>
      <w:lang w:val="hy-AM" w:eastAsia="ru-RU"/>
    </w:rPr>
  </w:style>
  <w:style w:type="character" w:customStyle="1" w:styleId="NormalWebChar">
    <w:name w:val="Normal (Web) Char"/>
    <w:link w:val="NormalWeb"/>
    <w:uiPriority w:val="99"/>
    <w:rsid w:val="00753A88"/>
    <w:rPr>
      <w:rFonts w:ascii="Times New Roman" w:eastAsia="Times New Roman" w:hAnsi="Times New Roman" w:cs="Times New Roman"/>
      <w:noProof/>
      <w:sz w:val="24"/>
      <w:szCs w:val="20"/>
      <w:lang w:val="hy-AM" w:eastAsia="ru-RU"/>
    </w:rPr>
  </w:style>
  <w:style w:type="paragraph" w:styleId="BalloonText">
    <w:name w:val="Balloon Text"/>
    <w:basedOn w:val="Normal"/>
    <w:link w:val="BalloonTextChar"/>
    <w:uiPriority w:val="99"/>
    <w:semiHidden/>
    <w:unhideWhenUsed/>
    <w:rsid w:val="00C5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2E"/>
    <w:rPr>
      <w:rFonts w:ascii="Segoe UI" w:hAnsi="Segoe UI" w:cs="Segoe UI"/>
      <w:sz w:val="18"/>
      <w:szCs w:val="18"/>
    </w:rPr>
  </w:style>
  <w:style w:type="character" w:styleId="Strong">
    <w:name w:val="Strong"/>
    <w:uiPriority w:val="22"/>
    <w:qFormat/>
    <w:rsid w:val="00F027B7"/>
    <w:rPr>
      <w:rFonts w:cs="Times New Roman"/>
      <w:b/>
    </w:rPr>
  </w:style>
  <w:style w:type="character" w:customStyle="1" w:styleId="normChar">
    <w:name w:val="norm Char"/>
    <w:basedOn w:val="DefaultParagraphFont"/>
    <w:link w:val="norm"/>
    <w:locked/>
    <w:rsid w:val="00506EEC"/>
    <w:rPr>
      <w:rFonts w:ascii="Arial Armenian" w:hAnsi="Arial Armenian"/>
    </w:rPr>
  </w:style>
  <w:style w:type="paragraph" w:customStyle="1" w:styleId="norm">
    <w:name w:val="norm"/>
    <w:basedOn w:val="Normal"/>
    <w:link w:val="normChar"/>
    <w:rsid w:val="00506EEC"/>
    <w:pPr>
      <w:spacing w:after="0" w:line="480" w:lineRule="auto"/>
      <w:ind w:firstLine="709"/>
      <w:jc w:val="both"/>
    </w:pPr>
    <w:rPr>
      <w:rFonts w:ascii="Arial Armenian" w:hAnsi="Arial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693D-DC5A-47F7-A314-779C6DE7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Sargsyan</dc:creator>
  <cp:keywords/>
  <dc:description/>
  <cp:lastModifiedBy>Aram Grigoryan</cp:lastModifiedBy>
  <cp:revision>66</cp:revision>
  <cp:lastPrinted>2021-11-18T10:25:00Z</cp:lastPrinted>
  <dcterms:created xsi:type="dcterms:W3CDTF">2021-06-24T06:45:00Z</dcterms:created>
  <dcterms:modified xsi:type="dcterms:W3CDTF">2023-03-03T12:03:00Z</dcterms:modified>
</cp:coreProperties>
</file>