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CDEABF" w14:textId="593C8C83" w:rsidR="00940C26" w:rsidRDefault="009358C2" w:rsidP="006C0F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A42E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ԱՄՓՈՓԱԹԵՐԹ</w:t>
      </w:r>
    </w:p>
    <w:p w14:paraId="28BA602B" w14:textId="06B3E763" w:rsidR="00EB44DD" w:rsidRPr="00337928" w:rsidRDefault="00940C26" w:rsidP="006C0F5C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«</w:t>
      </w:r>
      <w:r w:rsidRPr="002564F8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 w:eastAsia="ru-RU"/>
        </w:rPr>
        <w:t>ՀԱՅԿԱԿԱՆ ԱՏՈՄԱՅԻՆ ԷԼԵԿՏՐԱԿԱՅԱՆ</w:t>
      </w: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»</w:t>
      </w:r>
      <w:r w:rsidR="009D0A8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ՓԱԿ ԲԱԺՆԵՏԻՐԱԿԱՆ ԸՆԿԵՐՈՒԹՅԱՆ </w:t>
      </w:r>
      <w:r w:rsidR="00F808DC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N</w:t>
      </w:r>
      <w:r w:rsidR="00F808DC"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2 ԷՆԵՐԳԱԲԼՈԿԻ ՇԱՀԱԳՈՐԾՄԱՆ ԺԱՄԿԵՏԸ </w:t>
      </w:r>
      <w:r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ԵՐԿԱՐԱ</w:t>
      </w:r>
      <w:r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ՑՆԵԼ</w:t>
      </w: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ՈՒ</w:t>
      </w:r>
      <w:r w:rsidRPr="005A69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ՇԱՀԱԳՈՐԾՄԱՆ ԺԱՄԿԵՏԻ ԵՐԿԱՐԱՑՈՒՄ-2 </w:t>
      </w:r>
      <w:r w:rsidRPr="00912C8A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ՆՊԱՏԱԿՈՎ ԳՈՐԾԸՆԹԱՑ ՍԿՍԵԼՈՒ ՄԱՍԻՆ</w:t>
      </w:r>
      <w:r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23E58" w:rsidRPr="00940C26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ՀՀ ԿԱՌԱՎԱՐՈՒԹՅԱՆ ՈՐՈՇՄԱՆ ՆԱԽԱԳԾԻ</w:t>
      </w:r>
    </w:p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7195"/>
        <w:gridCol w:w="7322"/>
        <w:gridCol w:w="12"/>
      </w:tblGrid>
      <w:tr w:rsidR="009358C2" w:rsidRPr="00F30856" w14:paraId="6965E439" w14:textId="77777777" w:rsidTr="00A124DC"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11080C25" w14:textId="77777777" w:rsidR="009358C2" w:rsidRPr="003A4CF0" w:rsidRDefault="002F5F85" w:rsidP="00BF7DC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4C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արդարադատության</w:t>
            </w:r>
            <w:r w:rsidR="00E43DE9" w:rsidRPr="003A4C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7334" w:type="dxa"/>
            <w:gridSpan w:val="2"/>
            <w:shd w:val="clear" w:color="auto" w:fill="A6A6A6" w:themeFill="background1" w:themeFillShade="A6"/>
          </w:tcPr>
          <w:p w14:paraId="7CC69598" w14:textId="310B7000" w:rsidR="009358C2" w:rsidRPr="00A15E76" w:rsidRDefault="004C264D" w:rsidP="00BF7DC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 w:eastAsia="ru-RU"/>
              </w:rPr>
              <w:t>08.02.2023</w:t>
            </w:r>
            <w:r w:rsidRPr="000709B6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 w:eastAsia="ru-RU"/>
              </w:rPr>
              <w:t>թ</w:t>
            </w:r>
            <w:r w:rsidR="00A15E76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58C2" w:rsidRPr="00C36E33" w14:paraId="5958043E" w14:textId="77777777" w:rsidTr="00A124DC">
        <w:tc>
          <w:tcPr>
            <w:tcW w:w="7195" w:type="dxa"/>
            <w:vMerge/>
            <w:shd w:val="clear" w:color="auto" w:fill="A6A6A6" w:themeFill="background1" w:themeFillShade="A6"/>
          </w:tcPr>
          <w:p w14:paraId="04F1503A" w14:textId="77777777" w:rsidR="009358C2" w:rsidRPr="00F30856" w:rsidRDefault="009358C2" w:rsidP="00BF7DC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7334" w:type="dxa"/>
            <w:gridSpan w:val="2"/>
            <w:shd w:val="clear" w:color="auto" w:fill="A6A6A6" w:themeFill="background1" w:themeFillShade="A6"/>
          </w:tcPr>
          <w:p w14:paraId="389F7BAA" w14:textId="37D58528" w:rsidR="009358C2" w:rsidRPr="00BD17C7" w:rsidRDefault="004C264D" w:rsidP="00A0709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27.3/6500-2023</w:t>
            </w:r>
            <w:r w:rsidR="00A0709B" w:rsidRPr="00C36E3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        </w:t>
            </w:r>
          </w:p>
        </w:tc>
      </w:tr>
      <w:tr w:rsidR="0065316A" w:rsidRPr="00843AE2" w14:paraId="6A0E8E66" w14:textId="77777777" w:rsidTr="003A4CF0">
        <w:trPr>
          <w:gridAfter w:val="1"/>
          <w:wAfter w:w="12" w:type="dxa"/>
          <w:trHeight w:val="512"/>
        </w:trPr>
        <w:tc>
          <w:tcPr>
            <w:tcW w:w="7195" w:type="dxa"/>
          </w:tcPr>
          <w:p w14:paraId="6A7DAA2B" w14:textId="32F30C50" w:rsidR="00A0709B" w:rsidRPr="003A4CF0" w:rsidRDefault="00A0709B" w:rsidP="003A4CF0">
            <w:pPr>
              <w:tabs>
                <w:tab w:val="left" w:pos="990"/>
              </w:tabs>
              <w:spacing w:line="360" w:lineRule="auto"/>
              <w:ind w:firstLine="708"/>
              <w:contextualSpacing/>
              <w:jc w:val="both"/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Ձեր՝ 2023 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թվականի հունվարի 30-ի թիվ </w:t>
            </w:r>
            <w:r w:rsidRPr="007C2A9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ԳՍ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/22.3/1445-2023 գրության՝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կից ներկայացնում ենք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 ատոմային էլեկտրակայան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փակ բաժնետիրական ընկերության N 2 էներգաբլոկի շահագործման ժամկետը երկարացնելու (ՇԺԵ-2) նպատակով գործընթաց սկսելու մասին»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 վերաբերյալ Հայաստանի Հանրապետության արդարադատության նախարարության կարծիքը</w:t>
            </w:r>
            <w:r w:rsidRPr="007C2A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</w:t>
            </w:r>
            <w:r w:rsidR="00ED19A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      </w:t>
            </w:r>
          </w:p>
          <w:p w14:paraId="7151964B" w14:textId="29DBA60B" w:rsidR="006E694A" w:rsidRPr="007C2A98" w:rsidRDefault="006E694A" w:rsidP="00ED19A4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ԿԱՐԾԻՔ</w:t>
            </w:r>
          </w:p>
          <w:p w14:paraId="2AC9DC52" w14:textId="041D4276" w:rsidR="006E694A" w:rsidRPr="003A4CF0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D19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««</w:t>
            </w:r>
            <w:r w:rsidRPr="00ED19A4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 ատոմային էլեկտրակայան</w:t>
            </w:r>
            <w:r w:rsidRPr="00ED19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փակ բաժնետիրական ընկերության N 2 էներգաբլոկի շահագործման ժամկետը երկարացնելու (ՇԺԵ-2) նպատակով գործընթաց սկսելու մասին»</w:t>
            </w:r>
            <w:r w:rsidRPr="00ED19A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 վերաբերյալ</w:t>
            </w:r>
          </w:p>
          <w:p w14:paraId="1D160B0F" w14:textId="77777777" w:rsidR="006E694A" w:rsidRPr="007C2A98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 1. ««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 ատոմային էլեկտրակայան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փակ բաժնետիրական ընկերության N 2 էներգաբլոկի շահագործման ժամկետը երկարացնելու (ՇԺԵ-2) նպատակով գործընթաց սկսելու մասին»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</w:t>
            </w:r>
            <w:r w:rsidRPr="007C2A9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(այսուհետ` Նախագիծ) 1-ին կետով նախատեսվում է սկսել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Հայկական ատոմային էլեկտրակայան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փակ բաժնետիրական ընկերության N 2 էներգաբլոկի շահագործման ժամկետի երկարացման գործընթաց: Նախագծի 2-րդ կետով նախատեսվել են N 2 էներգաբլոկի շահագործման ժամկետի երկարացման ծրագիրը (այսուհետ՝ Ծրագիր) մշակելու և հաստատման ներկայացնելու վերաբերյալ դրույթներ, միաժամանակ սահմանելով, թե ինչ տեղեկություններ պետք է պարունակի այդ Ծրագիրը: Նախագծի ն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ախաբանում որպես լիազորող նորմ հղում են կատարվել հետևյալ նորմերին.</w:t>
            </w:r>
          </w:p>
          <w:p w14:paraId="71B30D0C" w14:textId="77777777" w:rsidR="006E694A" w:rsidRPr="007C2A98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«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Էներգետիկայի մասին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օրենքի 5.1-ին հոդվածի 2-րդ մասի բ. ենթակետին, համաձայն որի՝ Հայաստանի Հանրապետության կառավարության լիազորած մարմինն էներգետիկայի բնագավառում՝ մշակում և Հայաստանի Հանրապետության կառավարության հաստատմանն է ներկայացնում իր իրավասությունների շրջանակից բխող՝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էներգետիկայի բնագավառի նորմատիվ իրավական ակտերը, այդ թվում՝ էներգետիկ օբյեկտների շահագործման և անվտանգության կանոններն ու պահանջները:</w:t>
            </w:r>
          </w:p>
          <w:p w14:paraId="7D0873F3" w14:textId="77777777" w:rsidR="006E694A" w:rsidRPr="007C2A98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«Խաղաղ նպատակներով ատոմային էներգիայի անվտանգ օգտագործման մասին» օրենքի 7-րդ հոդվածին, որով սահմանված են Ատոմային էներգիայի օգտագործման բնագավառում Կառավարության իրավասությունները: Նախագծով պարզ չէ, թե նշված հոդվածի որ մասով կամ որ կետով նախատեսված դրույթն է համարվում Նախագծի ընդունման համար լիազորող նորմ:</w:t>
            </w:r>
          </w:p>
          <w:p w14:paraId="48553560" w14:textId="77777777" w:rsidR="006E694A" w:rsidRPr="007C2A98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ՀՀ կառավարության 2021 թվականի հունվարի 14-ի 48-Լ որոշման թիվ 2 հավելվածի 1.2 կետին, որը վերաբերում է Հայաստանի Հանրապետության էներգետիկայի բնագավառի զարգացման ռազմավարական ծրագրի (մինչև 2040 թվականը) իրագործումն ապահովող ծրագիր-ժամանակացույցով՝ մինչև 2022 թվականի դեկտեմբերն իրականացվող 2026 թվականից հետո ատոմակայանի անվտանգ շահագործումը հիմնավորող ուսումնասիրությունների իրականացմանը:</w:t>
            </w:r>
          </w:p>
          <w:p w14:paraId="34B38D2C" w14:textId="77777777" w:rsidR="005B4528" w:rsidRPr="007C2A98" w:rsidRDefault="006E694A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Վերոնշյալ դրույթների կապակցությամբ հարկ է նկատի ունենալ «Նորմատիվ իրավական ակտերի մասին» օրենքի 2-րդ հոդվածի 1-ին մասի 5-րդ կետը, համաձայն որի՝ </w:t>
            </w:r>
            <w:r w:rsidRPr="007C2A98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անհատական </w:t>
            </w:r>
            <w:r w:rsidRPr="007C2A98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իրավական ակտը`</w:t>
            </w:r>
            <w:r w:rsidRPr="007C2A9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C2A9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 իրավական ակտի հիման վրա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 համապատասխան ընդունված գրավոր իրավական ակտ է, որը սահմանում է վարքագծի կանոն կամ առաջացնում է փաստական հետևանքներ և վերաբերում է միայն դրանում անհատապես նշված անձի կամ անձանց: Նշված դրույթից բխում է, որ անհատական իրավական ակտը կարող է ընդունվել միայն նորմատիվ իրավական ակտի հիման վրա: Տվյալ դեպքում, Նախագծի նախաբանում հղում կատարված լիազորող նորմերը ՀՀ կառավարությանը հնարավորություն չեն տալիս N 2 էներգաբլոկի շահագործման ժամկետն երկարացնելու նպատակով գործընթաց սկսելու, ինչպես նաև Ծրագրում ներառվող տեղեկությունները սահմանելու</w:t>
            </w:r>
            <w:r w:rsidR="005B4528"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14:paraId="40CFFC75" w14:textId="35BF3E1B" w:rsidR="0065316A" w:rsidRPr="007C2A98" w:rsidRDefault="005B4528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Վերոնշյալը հիմք ընդունելով՝ գտնում ենք, որ Նախագծի ընդունումը հնարավոր է միայն Նախագծի նախաբանում համապատասխան լիազորող նորմերին հղում կատարելու դեպքում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  <w:tc>
          <w:tcPr>
            <w:tcW w:w="7322" w:type="dxa"/>
          </w:tcPr>
          <w:p w14:paraId="4266C879" w14:textId="77777777" w:rsidR="0065316A" w:rsidRPr="007C2A98" w:rsidRDefault="0065316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AC77DC1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02C79CA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342B64C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0D99494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0C1F05A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C56234B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7C7954B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FB6FD50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28EF3B2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1D23F4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8A3A393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0C3CA09" w14:textId="77777777" w:rsidR="00A0709B" w:rsidRPr="007C2A98" w:rsidRDefault="00A0709B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F967735" w14:textId="77777777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61FFD0D" w14:textId="77777777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E38EEF2" w14:textId="77777777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BC378C2" w14:textId="77777777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66A093B" w14:textId="77777777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3A3B7C7" w14:textId="5B6A3DC5" w:rsidR="00555707" w:rsidRPr="000166D0" w:rsidRDefault="00555707" w:rsidP="00A0709B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DA60A4D" w14:textId="25E5FD6C" w:rsidR="00843AE2" w:rsidRPr="00843AE2" w:rsidRDefault="00A0709B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Ընդունվել է,</w:t>
            </w:r>
            <w:r w:rsidR="00843AE2"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խմբագրվել է:</w:t>
            </w:r>
          </w:p>
          <w:p w14:paraId="0A3EB957" w14:textId="77777777" w:rsidR="003A4CF0" w:rsidRPr="003A4CF0" w:rsidRDefault="003A4CF0" w:rsidP="00BE5BCE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64EE7990" w14:textId="77777777" w:rsidR="006E694A" w:rsidRPr="007C2A98" w:rsidRDefault="006E694A" w:rsidP="00BE5BCE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D8826A5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7919E9C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8FE0002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8E15001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A4A54A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92C0DC2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F0F2026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F492782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00282B1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74ACE83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008E319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71CC7A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6438B0D0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DB1BD6F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1FF85A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999D266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7DEEEE7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8D76AE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FCB889D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AD904B9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C206D9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6A1AF90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8DFF183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FF96327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1C40E73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02FF5AA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30F2E2D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EF65B33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E2E4B3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BBDABEF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1FF23B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7F3F3956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69F2A816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3CB2DE8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616458A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D3A464E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55AA18E7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8C0CFD5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ABAB7C6" w14:textId="77777777" w:rsidR="006E694A" w:rsidRPr="007C2A98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2687FC6B" w14:textId="04BE740B" w:rsidR="006E694A" w:rsidRPr="003A4CF0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0614E129" w14:textId="5C3922EF" w:rsidR="006E694A" w:rsidRPr="003A4CF0" w:rsidRDefault="006E694A" w:rsidP="00C0735D">
            <w:pPr>
              <w:tabs>
                <w:tab w:val="left" w:pos="226"/>
              </w:tabs>
              <w:spacing w:line="276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5B4528" w:rsidRPr="00F808DC" w14:paraId="502FA32C" w14:textId="77777777" w:rsidTr="003A4CF0">
        <w:trPr>
          <w:gridAfter w:val="1"/>
          <w:wAfter w:w="12" w:type="dxa"/>
          <w:trHeight w:val="512"/>
        </w:trPr>
        <w:tc>
          <w:tcPr>
            <w:tcW w:w="7195" w:type="dxa"/>
          </w:tcPr>
          <w:p w14:paraId="037D3E44" w14:textId="68347CC1" w:rsidR="005B4528" w:rsidRPr="007C2A98" w:rsidRDefault="005B4528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 Միևնույն ժամանակ, հարկ է նկատի ունենալ, որ խնդրահարույց է Ծրագրի հաստատումն անհատական բնույթի իրավական ակտի հիման վրա:</w:t>
            </w:r>
          </w:p>
        </w:tc>
        <w:tc>
          <w:tcPr>
            <w:tcW w:w="7322" w:type="dxa"/>
          </w:tcPr>
          <w:p w14:paraId="28A89B32" w14:textId="77777777" w:rsidR="003A4CF0" w:rsidRPr="00843AE2" w:rsidRDefault="009927E4" w:rsidP="00ED19A4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Ընդունվել է ի գիտություն։ </w:t>
            </w:r>
          </w:p>
          <w:p w14:paraId="76CA7677" w14:textId="16303E53" w:rsidR="005B4528" w:rsidRPr="007C2A98" w:rsidRDefault="00FA26B2" w:rsidP="00337928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</w:t>
            </w:r>
            <w:r w:rsidRPr="00FA26B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ՐԱԳՐԻ</w:t>
            </w:r>
            <w:r w:rsidR="009927E4" w:rsidRPr="007C2A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հաստատման նպատակով նախապատրաստվող կառավարության որոշման նախագծում, որպես հիմք հղում կկատարվի համապատասխան օրենքի դրույթներին, այլ ոչ անհատական իրավական ակտին։ </w:t>
            </w:r>
          </w:p>
        </w:tc>
      </w:tr>
      <w:tr w:rsidR="005B4528" w:rsidRPr="00843AE2" w14:paraId="1F957ADE" w14:textId="77777777" w:rsidTr="003A4CF0">
        <w:trPr>
          <w:gridAfter w:val="1"/>
          <w:wAfter w:w="12" w:type="dxa"/>
          <w:trHeight w:val="2492"/>
        </w:trPr>
        <w:tc>
          <w:tcPr>
            <w:tcW w:w="7195" w:type="dxa"/>
          </w:tcPr>
          <w:p w14:paraId="1B63D229" w14:textId="67B72449" w:rsidR="005B4528" w:rsidRPr="007C2A98" w:rsidRDefault="005B4528" w:rsidP="00ED19A4">
            <w:pPr>
              <w:tabs>
                <w:tab w:val="left" w:pos="936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   2. Նախագծի վերնագրում վերանայման կարիք ունի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«(ՇԺԵ-2)» բառը՝ նկատի ունենալով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 իրավական ակտերի մասին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օրենքի 12-րդ հոդվածի 3-րդ մասը, համաձայն որի՝ </w:t>
            </w:r>
            <w:r w:rsidRPr="007C2A9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 իրավական ակտերի վերնագրերում արգելվում է կիրառել հապավումներ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2A9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կամ բառերի կրճատումներ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7322" w:type="dxa"/>
          </w:tcPr>
          <w:p w14:paraId="47425E54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Ընդունվել է, խմբագրվել է:</w:t>
            </w:r>
          </w:p>
          <w:p w14:paraId="5F822A16" w14:textId="6E6F84B1" w:rsidR="005B4528" w:rsidRPr="007C2A98" w:rsidRDefault="005B4528" w:rsidP="00ED19A4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E66D0E" w:rsidRPr="007C2A98" w14:paraId="5480CC15" w14:textId="77777777" w:rsidTr="00A124DC">
        <w:trPr>
          <w:gridAfter w:val="1"/>
          <w:wAfter w:w="12" w:type="dxa"/>
          <w:trHeight w:val="260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60DA1C13" w14:textId="7BA1BF40" w:rsidR="00E66D0E" w:rsidRPr="007C2A98" w:rsidRDefault="00337928" w:rsidP="0033792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r w:rsidRPr="009C4D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ֆինանսների նախարարություն</w:t>
            </w:r>
          </w:p>
          <w:p w14:paraId="2A73F765" w14:textId="752CB834" w:rsidR="00E66D0E" w:rsidRPr="009C4D5D" w:rsidRDefault="00E66D0E" w:rsidP="00337928">
            <w:pPr>
              <w:pStyle w:val="ListParagraph"/>
              <w:spacing w:line="360" w:lineRule="auto"/>
              <w:ind w:left="158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3DE6A626" w14:textId="141F78B4" w:rsidR="00E66D0E" w:rsidRPr="007C2A98" w:rsidRDefault="00ED19A4" w:rsidP="00BF7DC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09.02.2023թ.</w:t>
            </w:r>
          </w:p>
        </w:tc>
      </w:tr>
      <w:tr w:rsidR="00ED19A4" w:rsidRPr="007C2A98" w14:paraId="4A1D6A3D" w14:textId="77777777" w:rsidTr="00A124DC">
        <w:trPr>
          <w:gridAfter w:val="1"/>
          <w:wAfter w:w="12" w:type="dxa"/>
          <w:trHeight w:val="575"/>
        </w:trPr>
        <w:tc>
          <w:tcPr>
            <w:tcW w:w="7195" w:type="dxa"/>
            <w:vMerge/>
            <w:shd w:val="clear" w:color="auto" w:fill="A6A6A6" w:themeFill="background1" w:themeFillShade="A6"/>
          </w:tcPr>
          <w:p w14:paraId="59C88777" w14:textId="77777777" w:rsidR="00ED19A4" w:rsidRPr="007C2A98" w:rsidRDefault="00ED19A4" w:rsidP="00BF7DC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7D01D38B" w14:textId="259C66CF" w:rsidR="00ED19A4" w:rsidRPr="007C2A98" w:rsidRDefault="00ED19A4" w:rsidP="00BF7DC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01/9-1/1871-2023</w:t>
            </w:r>
          </w:p>
        </w:tc>
      </w:tr>
      <w:tr w:rsidR="00C171BF" w:rsidRPr="00F808DC" w14:paraId="1503C8AE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6B9EC868" w14:textId="77777777" w:rsidR="00023E58" w:rsidRPr="007C2A98" w:rsidRDefault="00023E58" w:rsidP="00023E58">
            <w:pPr>
              <w:tabs>
                <w:tab w:val="left" w:pos="684"/>
                <w:tab w:val="left" w:pos="1083"/>
              </w:tabs>
              <w:spacing w:line="360" w:lineRule="auto"/>
              <w:ind w:firstLine="73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Քննության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առնելով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Ձեր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26.01.2023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թ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. N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ԳՍ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/22.2/2392-2023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գրությամբ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ներկայացված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Հայկական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ատոմային էլեկտրակայան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»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փակ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բաժնետիրական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ընկերության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№2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էներգաբլոկի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շահագործման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ժամկետը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երկարացնելու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(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ՇԺԵ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-2)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նպատակով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գործընթաց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սկսելու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մասին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»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ՀՀ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կառավարության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որոշման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նախագիծը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,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հայտնում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ենք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հետևյալը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fr-FR"/>
              </w:rPr>
              <w:t>․</w:t>
            </w:r>
          </w:p>
          <w:p w14:paraId="457B2E79" w14:textId="77777777" w:rsidR="00023E58" w:rsidRPr="007C2A98" w:rsidRDefault="00023E58" w:rsidP="00023E58">
            <w:pPr>
              <w:tabs>
                <w:tab w:val="left" w:pos="684"/>
                <w:tab w:val="left" w:pos="1083"/>
              </w:tabs>
              <w:spacing w:line="360" w:lineRule="auto"/>
              <w:ind w:firstLine="73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Նախագծով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առաջարկվում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է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2026 թվականից հետո ՀԱԷԿ-ի 2-րդ էներգաբլոկի անվտանգ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աշխատանքի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շարունակականությունն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ապահովելու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նպատակով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սկսել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Հայկական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ատոմային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էլեկտրակայան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»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փակ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բաժնետիրական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ընկերության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երկրորդ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էներգաբլոկի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շահագործման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ժամկետի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երկարացման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գործընթաց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,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ինչպես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նաև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կազմակերպել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վերջինիս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շահագործման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ժամկետը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ևս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10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տարով՝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2026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lastRenderedPageBreak/>
              <w:t>թվականից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մինչև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2036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թվականը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երկարացնելու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ծրագրի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(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այսուհետ՝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Ծրագիր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)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մշակման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աշխատանքները՝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հիմք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ընդունելով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ՀՀ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կառավարության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14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fr-FR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01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fr-FR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>2021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թ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fr-FR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N48-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Լ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որոշման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N2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հավելվածի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 1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fr-FR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fr-FR"/>
              </w:rPr>
              <w:t xml:space="preserve">2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</w:rPr>
              <w:t>կետը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։</w:t>
            </w:r>
          </w:p>
          <w:p w14:paraId="379A79EC" w14:textId="77777777" w:rsidR="00C171BF" w:rsidRPr="007C2A98" w:rsidRDefault="00023E58" w:rsidP="0008493E">
            <w:pPr>
              <w:tabs>
                <w:tab w:val="left" w:pos="684"/>
                <w:tab w:val="left" w:pos="1083"/>
              </w:tabs>
              <w:spacing w:line="360" w:lineRule="auto"/>
              <w:ind w:firstLine="73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Մինչդեռ համաձայն ՀՀ կառավարության 21.01.2021թ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N48-Լ որոշման N2 հավելվածի 1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2 կետի, շահագործման ժամկետը</w:t>
            </w:r>
            <w:r w:rsidRPr="007C2A98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val="hy-AM"/>
              </w:rPr>
              <w:t> 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ևս 10 տարով հնարավոր կլինի երկարացնել այն դեպքում, եթե </w:t>
            </w:r>
            <w:r w:rsidRPr="007C2A98">
              <w:rPr>
                <w:rFonts w:ascii="GHEA Grapalat" w:eastAsia="Times New Roman" w:hAnsi="GHEA Grapalat" w:cs="Sylfaen"/>
                <w:bCs/>
                <w:i/>
                <w:iCs/>
                <w:sz w:val="24"/>
                <w:szCs w:val="24"/>
                <w:lang w:val="hy-AM"/>
              </w:rPr>
              <w:t>համապատասխան ուսումնասիրությունների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Sylfaen"/>
                <w:bCs/>
                <w:i/>
                <w:iCs/>
                <w:sz w:val="24"/>
                <w:szCs w:val="24"/>
                <w:lang w:val="hy-AM"/>
              </w:rPr>
              <w:t>արդյունքում հիմնավորվի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2026 թվականից հետո ՀԱԷԿ-ի 2-րդ էներգաբլոկի անվտանգ շահագործումը (վերջնաժամկետ՝ 2022թ. դեկտեմբեր)։</w:t>
            </w:r>
          </w:p>
          <w:p w14:paraId="7650CD81" w14:textId="77777777" w:rsidR="00955FE9" w:rsidRPr="007C2A98" w:rsidRDefault="00955FE9" w:rsidP="00955FE9">
            <w:pPr>
              <w:tabs>
                <w:tab w:val="left" w:pos="684"/>
                <w:tab w:val="left" w:pos="1083"/>
              </w:tabs>
              <w:spacing w:line="360" w:lineRule="auto"/>
              <w:ind w:firstLine="73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Բացի այդ նույն հավելվածի 1</w:t>
            </w:r>
            <w:r w:rsidRPr="007C2A98">
              <w:rPr>
                <w:rFonts w:ascii="Cambria Math" w:eastAsia="MS Gothic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3-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րդ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կետի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համաձայն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ուսումնասիրությունների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արդյունքներով այն հիմնավոր համարվելու դեպքում երկարաձգման աշխատանքների իրականացման համար (վերջնաժամկետ՝ 2026թ. դեկտեմբեր)  կպահանջվի լրացուցիչ 150 մլն ԱՄՆ դոլար ներդրում: Մինչդեռ որոշման նախագծով նախատեսվում է հանձնարարել ՀՀ ֆինանսների նախարարին` Ծրագրի մշակման ընթացքում ՀՀ տարածքային կառավարման և ենթակառուցվածքների նախարարություն ներկայացնել ՇԺԵ-2-ի  ֆինանսավորման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lastRenderedPageBreak/>
              <w:t>աղբյուրների և մեխանիզմների մասին առաջարկություն՝ Ծրագրում ներառելու նպատակով։</w:t>
            </w:r>
          </w:p>
          <w:p w14:paraId="1494C72B" w14:textId="14E8D33D" w:rsidR="00955FE9" w:rsidRPr="007C2A98" w:rsidRDefault="00955FE9" w:rsidP="00955FE9">
            <w:pPr>
              <w:tabs>
                <w:tab w:val="left" w:pos="684"/>
                <w:tab w:val="left" w:pos="1083"/>
              </w:tabs>
              <w:spacing w:line="360" w:lineRule="auto"/>
              <w:ind w:firstLine="737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Ելնելով վերոգրյալից, առաջարկում ենք որոշման նախագծի նպատակահարմարությանն անդրադառնալ ՀՀ կառավարության 21.01.2021թ</w:t>
            </w:r>
            <w:r w:rsidRPr="007C2A98">
              <w:rPr>
                <w:rFonts w:ascii="Cambria Math" w:eastAsia="MS Gothic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N48-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Լ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որոշման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N2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հավելվածի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1</w:t>
            </w:r>
            <w:r w:rsidRPr="007C2A98">
              <w:rPr>
                <w:rFonts w:ascii="Cambria Math" w:eastAsia="MS Gothic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2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կետով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նախատեսված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ուսումնասիրությունների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արդյունքների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առկա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յության պարագայում։</w:t>
            </w:r>
          </w:p>
        </w:tc>
        <w:tc>
          <w:tcPr>
            <w:tcW w:w="7322" w:type="dxa"/>
          </w:tcPr>
          <w:p w14:paraId="2AA969F4" w14:textId="77777777" w:rsidR="00C171BF" w:rsidRPr="007C2A98" w:rsidRDefault="00C171BF" w:rsidP="00146D63">
            <w:pPr>
              <w:pStyle w:val="ListParagraph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14:paraId="40528B5C" w14:textId="77777777" w:rsidR="00C171BF" w:rsidRPr="007C2A98" w:rsidRDefault="00C171BF" w:rsidP="00146D63">
            <w:pPr>
              <w:pStyle w:val="ListParagraph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14:paraId="39B91A78" w14:textId="77777777" w:rsidR="00C171BF" w:rsidRPr="007C2A98" w:rsidRDefault="00C171BF" w:rsidP="00146D63">
            <w:pPr>
              <w:pStyle w:val="ListParagraph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14:paraId="0D394377" w14:textId="77777777" w:rsidR="00C171BF" w:rsidRPr="007C2A98" w:rsidRDefault="00C171BF" w:rsidP="00146D63">
            <w:pPr>
              <w:pStyle w:val="ListParagraph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14:paraId="68DDE5D9" w14:textId="77777777" w:rsidR="00C171BF" w:rsidRPr="007C2A98" w:rsidRDefault="00C171BF" w:rsidP="00146D63">
            <w:pPr>
              <w:pStyle w:val="ListParagraph"/>
              <w:spacing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14:paraId="1908DC1F" w14:textId="0732EF71" w:rsidR="00C437C0" w:rsidRPr="007C2A98" w:rsidRDefault="00C437C0" w:rsidP="00C437C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581F29" w14:textId="56E77ABF" w:rsidR="00955FE9" w:rsidRPr="007C2A98" w:rsidRDefault="006B3AFE" w:rsidP="00C437C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ՀԱԷԿ-ի </w:t>
            </w:r>
            <w:r w:rsidR="00A15E76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№</w:t>
            </w:r>
            <w:r w:rsidR="006C3511" w:rsidRPr="006C3511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 w:rsidR="006C3511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էներգաբլոկում կատարվել են, մեծածավա</w:t>
            </w:r>
            <w:r w:rsidR="004C264D" w:rsidRPr="007C2A98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վերազինման և արդիականցման աշխատանքներ, փոխվել են փոխարինման ենթակա սարքավորումները, հետազոտվել չփոխարինման ենթակա սարքավորումները</w:t>
            </w:r>
            <w:r w:rsidR="006C3511" w:rsidRPr="004204AB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հետագա շահագործման պիտանելության հարցը որոշելու նպատակով։ </w:t>
            </w:r>
            <w:r w:rsidR="00172AA1" w:rsidRPr="007C2A9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րականցվել </w:t>
            </w:r>
            <w:r w:rsidR="004C264D"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ռեակտորայի</w:t>
            </w:r>
            <w:r w:rsidR="00172AA1" w:rsidRPr="007C2A9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իրան</w:t>
            </w:r>
            <w:r w:rsidR="00172AA1"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թրծաթողման աշխատանքներ, որոնց վերաբերյալ ստացվել են հետագա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շահագործման պիտանելիության հավաստումներ</w:t>
            </w:r>
            <w:r w:rsidR="00172AA1"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մասնագիտացված կազմակերպություններից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։ ՀԱԷԿ-ը ստացել է մինչև 2031թ</w:t>
            </w:r>
            <w:r w:rsidRPr="007C2A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շահագործման լիցենզիա։ Մշակվել է շահագործման ժամկետը </w:t>
            </w:r>
            <w:r w:rsidR="00870D28">
              <w:rPr>
                <w:rFonts w:ascii="GHEA Grapalat" w:hAnsi="GHEA Grapalat"/>
                <w:sz w:val="24"/>
                <w:szCs w:val="24"/>
                <w:lang w:val="hy-AM"/>
              </w:rPr>
              <w:t>երկա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870D28" w:rsidRPr="00870D2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ձգելու հայ</w:t>
            </w:r>
            <w:r w:rsidR="00362CEC" w:rsidRPr="007C2A98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ցակարգ, որտեղ նկարագրվում են լրացուցիչ աշխատանքները։</w:t>
            </w:r>
            <w:r w:rsidR="00172AA1"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Վերը նշվածը </w:t>
            </w:r>
            <w:r w:rsidR="005E7D72" w:rsidRPr="007C2A98">
              <w:rPr>
                <w:rFonts w:ascii="GHEA Grapalat" w:hAnsi="GHEA Grapalat"/>
                <w:sz w:val="24"/>
                <w:szCs w:val="24"/>
                <w:lang w:val="hy-AM"/>
              </w:rPr>
              <w:t>հիմք ընդունելով մշակվել է կառավարության որոշման նախագիծը։</w:t>
            </w:r>
          </w:p>
          <w:p w14:paraId="0351F04B" w14:textId="77777777" w:rsidR="009C4D5D" w:rsidRDefault="009C4D5D" w:rsidP="00955FE9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14:paraId="2AACA320" w14:textId="77777777" w:rsidR="009C4D5D" w:rsidRDefault="009C4D5D" w:rsidP="00955FE9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14:paraId="6DE00806" w14:textId="77777777" w:rsidR="00337928" w:rsidRDefault="00337928" w:rsidP="00955FE9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14:paraId="1DDBC83C" w14:textId="77777777" w:rsidR="00337928" w:rsidRDefault="00337928" w:rsidP="00955FE9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</w:p>
          <w:p w14:paraId="13B02C75" w14:textId="46A0B20F" w:rsidR="00955FE9" w:rsidRPr="007C2A98" w:rsidRDefault="00955FE9" w:rsidP="00955FE9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</w:pP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ՀՀ կառավարության 21.01.2021թ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N48-Լ որոշման N2 հավելվածի 1</w:t>
            </w:r>
            <w:r w:rsidRPr="007C2A98">
              <w:rPr>
                <w:rFonts w:ascii="Cambria Math" w:eastAsia="Times New Roman" w:hAnsi="Cambria Math" w:cs="Cambria Math"/>
                <w:bCs/>
                <w:iCs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3 կետում նշվել է  150 մլն դոլար կանխատեսումային գումար, որը ենթակա</w:t>
            </w:r>
            <w:r w:rsidR="00C92FD3" w:rsidRPr="00C92FD3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է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ճշգրտման: Միջոցառումների իրականացման համար նախատեսվող ֆինանսական միջոցների չափի նշումը ռազմավարական ծրագրում պայմանավորված է եղել դրանք նշելու պարտադիր պահանջով: </w:t>
            </w:r>
          </w:p>
          <w:p w14:paraId="4EB1C5F3" w14:textId="09476E1E" w:rsidR="00955FE9" w:rsidRPr="007C2A98" w:rsidRDefault="00955FE9" w:rsidP="00C437C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0032" w:rsidRPr="00F808DC" w14:paraId="1BEF26C1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48014A03" w14:textId="7A4DAFE4" w:rsidR="00880032" w:rsidRPr="007C2A98" w:rsidRDefault="00845489" w:rsidP="00845489">
            <w:pPr>
              <w:spacing w:line="360" w:lineRule="auto"/>
              <w:ind w:firstLine="8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Միաժամանակ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ֆինանսավորման աղբյուրների և մեխանիզմների հետ կապված հարցին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առաջարկում ենք անդրադառնալ 2024-2026թթ. պետական միջնաժամկետ ծախսերի ծրագրի կազմման գործընթացի շրջանակներում՝ հաշվի առնելով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ուսումնասիրությունների արդյունքների գնահատումները և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առկա հարկաբյուջետային սահմանափակումները:</w:t>
            </w:r>
          </w:p>
        </w:tc>
        <w:tc>
          <w:tcPr>
            <w:tcW w:w="7322" w:type="dxa"/>
          </w:tcPr>
          <w:p w14:paraId="706C41B3" w14:textId="77777777" w:rsidR="00870D28" w:rsidRPr="00843AE2" w:rsidRDefault="00845489" w:rsidP="0084548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  <w:p w14:paraId="4080F72A" w14:textId="696F5DBE" w:rsidR="00845489" w:rsidRPr="007C2A98" w:rsidRDefault="00845489" w:rsidP="0084548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կարգով կներկայացվի հայտ 2024-2026թթ. պետական միջնաժամկետ ծախսերի ծրագրում ներառելու</w:t>
            </w:r>
            <w:r w:rsidR="005E7D72"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նպատակով:</w:t>
            </w:r>
          </w:p>
          <w:p w14:paraId="2E96DCCD" w14:textId="77777777" w:rsidR="00845489" w:rsidRPr="007C2A98" w:rsidRDefault="00845489" w:rsidP="0084548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813585" w14:textId="14C39B37" w:rsidR="00880032" w:rsidRPr="007C2A98" w:rsidRDefault="00880032" w:rsidP="00A653D0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880032" w:rsidRPr="00843AE2" w14:paraId="689BD0D0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00443D42" w14:textId="14EA4FAA" w:rsidR="00880032" w:rsidRPr="007C2A98" w:rsidRDefault="00845489" w:rsidP="00A921B5">
            <w:pPr>
              <w:spacing w:line="360" w:lineRule="auto"/>
              <w:ind w:firstLine="73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 վերաբերվում է Նախագծին, ապա առաջարկում ենք 3-րդ կետում նախատեսել հանձնարարական </w:t>
            </w:r>
            <w:r w:rsidRPr="007C2A98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ՀՀ տարածքային կառավարման և ենթակառուցվածքների նախարարին՝ ՀՀ ֆինանսների նախարարի հետ քննարկել ՇԺԵ-2-ի  ֆինանսավորման աղբյուրների և մեխանիզմների մասին հարցը՝ Ծրագրում ներառելու նպատակով։</w:t>
            </w:r>
          </w:p>
        </w:tc>
        <w:tc>
          <w:tcPr>
            <w:tcW w:w="7322" w:type="dxa"/>
          </w:tcPr>
          <w:p w14:paraId="514E5224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Ընդունվել է, խմբագրվել է:</w:t>
            </w:r>
          </w:p>
          <w:p w14:paraId="54EECF84" w14:textId="5829A93C" w:rsidR="00880032" w:rsidRPr="007C2A98" w:rsidRDefault="00880032" w:rsidP="00880032">
            <w:pPr>
              <w:pStyle w:val="ListParagraph"/>
              <w:spacing w:line="360" w:lineRule="auto"/>
              <w:ind w:left="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B57D77" w:rsidRPr="007C2A98" w14:paraId="71BB1BB1" w14:textId="77777777" w:rsidTr="00A124DC">
        <w:trPr>
          <w:gridAfter w:val="1"/>
          <w:wAfter w:w="12" w:type="dxa"/>
          <w:trHeight w:val="620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07BDFD70" w14:textId="5F7E3CA8" w:rsidR="00B57D77" w:rsidRPr="007C2A98" w:rsidRDefault="00B57D77" w:rsidP="00B57D77">
            <w:pPr>
              <w:spacing w:line="360" w:lineRule="auto"/>
              <w:ind w:left="360"/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BE5BC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Pr="007C2A9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83E0F" w:rsidRPr="00BE5BC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միջուկային անվտանգության կարգավորման </w:t>
            </w:r>
            <w:r w:rsidR="004204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կոմիտե</w:t>
            </w:r>
          </w:p>
        </w:tc>
        <w:tc>
          <w:tcPr>
            <w:tcW w:w="7322" w:type="dxa"/>
            <w:shd w:val="clear" w:color="auto" w:fill="A6A6A6" w:themeFill="background1" w:themeFillShade="A6"/>
          </w:tcPr>
          <w:p w14:paraId="1EB06FBB" w14:textId="095CDEDC" w:rsidR="00B57D77" w:rsidRPr="007C2A98" w:rsidRDefault="003E3730" w:rsidP="00B57D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08.02.2023թ</w:t>
            </w:r>
            <w:r w:rsidR="00A15E76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B57D77" w:rsidRPr="007C2A98" w14:paraId="77E72AC1" w14:textId="77777777" w:rsidTr="00A124DC">
        <w:trPr>
          <w:gridAfter w:val="1"/>
          <w:wAfter w:w="12" w:type="dxa"/>
          <w:trHeight w:val="215"/>
        </w:trPr>
        <w:tc>
          <w:tcPr>
            <w:tcW w:w="7195" w:type="dxa"/>
            <w:vMerge/>
            <w:shd w:val="clear" w:color="auto" w:fill="A6A6A6" w:themeFill="background1" w:themeFillShade="A6"/>
          </w:tcPr>
          <w:p w14:paraId="32224F6F" w14:textId="77777777" w:rsidR="00B57D77" w:rsidRPr="007C2A98" w:rsidRDefault="00B57D77" w:rsidP="00B57D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694E3228" w14:textId="283CB183" w:rsidR="00B57D77" w:rsidRPr="007C2A98" w:rsidRDefault="003E3730" w:rsidP="00B57D7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01/610/192-2023</w:t>
            </w:r>
          </w:p>
        </w:tc>
      </w:tr>
      <w:tr w:rsidR="00B57D77" w:rsidRPr="00843AE2" w14:paraId="05B5214B" w14:textId="77777777" w:rsidTr="003A4CF0">
        <w:trPr>
          <w:gridAfter w:val="1"/>
          <w:wAfter w:w="12" w:type="dxa"/>
          <w:trHeight w:val="4032"/>
        </w:trPr>
        <w:tc>
          <w:tcPr>
            <w:tcW w:w="7195" w:type="dxa"/>
          </w:tcPr>
          <w:p w14:paraId="36DFF306" w14:textId="77777777" w:rsidR="00583E0F" w:rsidRPr="007C2A98" w:rsidRDefault="00583E0F" w:rsidP="00583E0F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7C2A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«Հայկական ատոմային էլեկտրակայան» փակ բաժնետիրական ընկերության №2 էներգաբլոկի շահագործման ժամկետը երկարացնելու (ՇԺԵ-2) նպատակով գործընթաց սկսելու մասին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» ՀՀ կառավարության որոշման նախագծի  (այսուհետ՝ նախագիծ) վերաբերյալ ՀՀ միջուկային անվտանգության կարգավորման կոմիտեն (այսուհետ՝ կոմիտե) առաջարկում է`</w:t>
            </w:r>
          </w:p>
          <w:p w14:paraId="206A839F" w14:textId="194746A2" w:rsidR="00B57D77" w:rsidRPr="00DC206F" w:rsidRDefault="00583E0F" w:rsidP="00DC206F">
            <w:pPr>
              <w:pStyle w:val="ListParagraph"/>
              <w:numPr>
                <w:ilvl w:val="0"/>
                <w:numId w:val="19"/>
              </w:numPr>
              <w:spacing w:after="200" w:line="360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1-ին կետում «անվտանգ աշխատանքի» բառերը փոխարինել «երկրորդ էներգաբլոկի անվտանգ շահագործումը հիմնավորելու և շահագործման» բառերով</w:t>
            </w:r>
            <w:r w:rsidRPr="007C2A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7322" w:type="dxa"/>
          </w:tcPr>
          <w:p w14:paraId="02460535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EFFE7C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3E6182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A7407A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3C195D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49E09E" w14:textId="77777777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8DF300" w14:textId="16C36453" w:rsidR="00101611" w:rsidRDefault="0010161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CAD7C0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Ընդունվել է, խմբագրվել է:</w:t>
            </w:r>
          </w:p>
          <w:p w14:paraId="2A2FC569" w14:textId="5CFAACFA" w:rsidR="00B57D77" w:rsidRPr="007C2A98" w:rsidRDefault="00B57D77" w:rsidP="0010161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83E0F" w:rsidRPr="00843AE2" w14:paraId="0BB534E0" w14:textId="77777777" w:rsidTr="00337928">
        <w:trPr>
          <w:gridAfter w:val="1"/>
          <w:wAfter w:w="12" w:type="dxa"/>
          <w:trHeight w:val="1520"/>
        </w:trPr>
        <w:tc>
          <w:tcPr>
            <w:tcW w:w="7195" w:type="dxa"/>
          </w:tcPr>
          <w:p w14:paraId="21180592" w14:textId="608A0251" w:rsidR="00583E0F" w:rsidRPr="00DC206F" w:rsidRDefault="00583E0F" w:rsidP="00DC206F">
            <w:pPr>
              <w:pStyle w:val="ListParagraph"/>
              <w:numPr>
                <w:ilvl w:val="0"/>
                <w:numId w:val="19"/>
              </w:numPr>
              <w:spacing w:after="200" w:line="360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նախագծի 5-րդ կետը շարադրել հետևյալ խմբագրությամբ՝ «5</w:t>
            </w:r>
            <w:r w:rsidRPr="007C2A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կառավարության 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2012 </w:t>
            </w:r>
            <w:r w:rsidRPr="007C2A9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թվականի օգոստոսի 23-ի «Հայական ԱԷԿ-</w:t>
            </w:r>
            <w:r w:rsidRPr="007C2A98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ի </w:t>
            </w:r>
            <w:r w:rsidRPr="007C2A98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2 էներգաբլոկի շահագործման նախագծային ժամկետի երկարացման նկատմամբ պահանջները  </w:t>
            </w:r>
            <w:r w:rsidRPr="007C2A98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հաստատելու մասին»</w:t>
            </w:r>
            <w:r w:rsidRPr="007C2A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N 1085-Ն որոշման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 8-րդ կետով սահմանված աշխատանքների արդյունքների հիման վրա վերանայել Ծրագիրը, հստակեցնելով Ընկերության </w:t>
            </w:r>
            <w:r w:rsidRPr="007C2A98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երկրորդ  էներգաբլոկի շահագործման ժամկետի համար անհրաժեշտ աշխատանքների և ֆինանսական միջոցների ծավալը։»։</w:t>
            </w:r>
          </w:p>
        </w:tc>
        <w:tc>
          <w:tcPr>
            <w:tcW w:w="7322" w:type="dxa"/>
          </w:tcPr>
          <w:p w14:paraId="7CF43A61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Ընդունվել է, խմբագրվել է:</w:t>
            </w:r>
          </w:p>
          <w:p w14:paraId="319A68DA" w14:textId="5BC3ADED" w:rsidR="00583E0F" w:rsidRPr="007C2A98" w:rsidRDefault="00583E0F" w:rsidP="0054794F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A3AB1" w:rsidRPr="007C2A98" w14:paraId="18852A4E" w14:textId="77777777" w:rsidTr="00DC206F">
        <w:trPr>
          <w:gridAfter w:val="1"/>
          <w:wAfter w:w="12" w:type="dxa"/>
          <w:trHeight w:val="2654"/>
        </w:trPr>
        <w:tc>
          <w:tcPr>
            <w:tcW w:w="7195" w:type="dxa"/>
          </w:tcPr>
          <w:p w14:paraId="7E56D422" w14:textId="7417637A" w:rsidR="002A3AB1" w:rsidRPr="001E23DE" w:rsidRDefault="002A3AB1" w:rsidP="001E23DE">
            <w:pPr>
              <w:pStyle w:val="ListParagraph"/>
              <w:spacing w:line="360" w:lineRule="auto"/>
              <w:ind w:left="0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E23D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Կոմիտեն իր մտահոգությունն է հայտնում նախագծի 2-րդ կետի 2-րդ ենթակետում նշված՝ Ծրագրի մշակման և հաստատման ներկայացնելու երկամսյա ժամկետի վերաբերյալ, հաշվի առնելով իրականացվելիք աշխատանքների բարդությունը և  ծավալը։ </w:t>
            </w:r>
          </w:p>
        </w:tc>
        <w:tc>
          <w:tcPr>
            <w:tcW w:w="7322" w:type="dxa"/>
          </w:tcPr>
          <w:p w14:paraId="641519A1" w14:textId="744F1E19" w:rsidR="002A3AB1" w:rsidRPr="00843AE2" w:rsidRDefault="002A3AB1" w:rsidP="00B57D7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B57D77" w:rsidRPr="007C2A98" w14:paraId="70380F1C" w14:textId="77777777" w:rsidTr="00A124DC">
        <w:trPr>
          <w:gridAfter w:val="1"/>
          <w:wAfter w:w="12" w:type="dxa"/>
          <w:trHeight w:val="620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10CAED0D" w14:textId="02B74B5B" w:rsidR="00B57D77" w:rsidRPr="00BE5BCE" w:rsidRDefault="008949D8" w:rsidP="008949D8">
            <w:pPr>
              <w:spacing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E5BC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 ՀՀ հանրային ծառայությունները կարգավորող հանձնաժողով</w:t>
            </w:r>
          </w:p>
        </w:tc>
        <w:tc>
          <w:tcPr>
            <w:tcW w:w="7322" w:type="dxa"/>
            <w:shd w:val="clear" w:color="auto" w:fill="A6A6A6" w:themeFill="background1" w:themeFillShade="A6"/>
          </w:tcPr>
          <w:p w14:paraId="53F4C50B" w14:textId="6478A857" w:rsidR="00B57D77" w:rsidRPr="007C2A98" w:rsidRDefault="003E3730" w:rsidP="005B4528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02.02.2023թ.</w:t>
            </w:r>
          </w:p>
        </w:tc>
      </w:tr>
      <w:tr w:rsidR="00B57D77" w:rsidRPr="007C2A98" w14:paraId="70F66AFC" w14:textId="77777777" w:rsidTr="00A124DC">
        <w:trPr>
          <w:gridAfter w:val="1"/>
          <w:wAfter w:w="12" w:type="dxa"/>
          <w:trHeight w:val="449"/>
        </w:trPr>
        <w:tc>
          <w:tcPr>
            <w:tcW w:w="7195" w:type="dxa"/>
            <w:vMerge/>
            <w:shd w:val="clear" w:color="auto" w:fill="A6A6A6" w:themeFill="background1" w:themeFillShade="A6"/>
          </w:tcPr>
          <w:p w14:paraId="31A89664" w14:textId="77777777" w:rsidR="00B57D77" w:rsidRPr="007C2A98" w:rsidRDefault="00B57D77" w:rsidP="00B57D77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2B9E3F7D" w14:textId="0F659D18" w:rsidR="00B57D77" w:rsidRPr="007C2A98" w:rsidRDefault="003E3730" w:rsidP="005B4528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/>
                <w:b/>
                <w:sz w:val="24"/>
                <w:szCs w:val="24"/>
              </w:rPr>
              <w:t>ԳԲ/34.3-Մ2-6/292-2023</w:t>
            </w:r>
            <w:r w:rsidR="005B4528" w:rsidRPr="007C2A98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</w:tc>
      </w:tr>
      <w:tr w:rsidR="00B57D77" w:rsidRPr="00843AE2" w14:paraId="61F05617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1E242BDD" w14:textId="77777777" w:rsidR="008949D8" w:rsidRPr="007C2A98" w:rsidRDefault="008949D8" w:rsidP="005B4528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>ՀՀ հանրային ծառայությունները կարգավորող հանձնաժողովը «Հայկական ատոմային էլեկտրակայան» ՓԲԸ-ի №2 էներգաբլոկի ժամկետը երկարացնելու (ՇԺԵ-2) նպատակով գործընթաց սկսելու մասին» ՀՀ կառավարության որոշման նախագծի (այսուհետ՝ Նախագիծ) վերաբերյալ հայտնում է հետևյալը</w:t>
            </w:r>
            <w:r w:rsidRPr="007C2A98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  <w:p w14:paraId="6DEF00D4" w14:textId="2C8EDFCE" w:rsidR="00B57D77" w:rsidRPr="00DC206F" w:rsidRDefault="008949D8" w:rsidP="00DC206F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  <w:tab w:val="left" w:pos="709"/>
              </w:tabs>
              <w:spacing w:line="360" w:lineRule="auto"/>
              <w:ind w:left="0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4-րդ կետով նախատեսված ՇԺԵ-2-ով կատարվող ներդրումների արդյունավետության գնահատումը էլեկտրաէներգետիկական համակարգի նվազագույն ծախսերով զարգացման համատեքստում պետք է ընկած լինի 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էներգետիկայի բնագավառի զարգացման ռազմավարության հիմքում, որի մշակումը և ՀՀ կառավարության հաստատմանը ներկայացնելը, համաձայն ՀՀ էներգետիկայի մասին օրենքի 5.1 հոդվածի 2-րդ մասի «ա» կետի, ՀՀ կառավարության լիազոր մարմնի իրավասությունն է։ Ուստի, անհրաժեշտ է Նախագծի 4-րդ կետից հանել «, ինչպես նաև կատարվող ներդրումների արդյունավետության գնահատականը էլեկտրաէներգետիկական համակարգի նվազագույն ծախսերով զարգացման համատեքստում» բառերը։</w:t>
            </w:r>
          </w:p>
        </w:tc>
        <w:tc>
          <w:tcPr>
            <w:tcW w:w="7322" w:type="dxa"/>
          </w:tcPr>
          <w:p w14:paraId="60EB1C1B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A20465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FD2FB2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27782C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B72865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B498FF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AA23FD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5AA506" w14:textId="77777777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4D21B2" w14:textId="13D063C5" w:rsidR="003E3730" w:rsidRPr="007C2A98" w:rsidRDefault="003E3730" w:rsidP="00B57D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D9E648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Ընդունվել է, խմբագրվել է:</w:t>
            </w:r>
          </w:p>
          <w:p w14:paraId="04FFBC88" w14:textId="4070A0E9" w:rsidR="00F15B91" w:rsidRPr="007C2A98" w:rsidRDefault="00F15B91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B57D77" w:rsidRPr="00843AE2" w14:paraId="4F553012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5E19E810" w14:textId="140FB82F" w:rsidR="00B57D77" w:rsidRPr="007C2A98" w:rsidRDefault="008949D8" w:rsidP="00DC206F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ՀՀ հանրային ծառայությունները կարգավորող հանձնաժողովը Նախագծի 4-րդ կետով սահմանված «Հայկական ատոմային էլեկտրակայան» ՓԲԸ-ի և վերջնական սպառողների սակագների վրա ՇԺԵ-2-ով նախատեսվող ներդրումների ազդեցությունը կարող է գնահատել միայն նշված ներդրումների մեծության, դրա ֆինանսավորման ձևերի, աղբյուրների և պայմանների վերաբերյալ անհրաժեշտ տեղեկատվություն ստանալուց հետո, հետևաբար անհրաժեշտ է Նախագծում հստակեցնել նշված տեղեկատվությունը հանձնաժողովին տրամադրող մարմինը և ներդրումների </w:t>
            </w: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ազդեցության գնահատման ժամկետը՝ նշելով, որ այն կիրականացվի նշված տեղեկատվությունն ստանալուց հետո։</w:t>
            </w:r>
          </w:p>
        </w:tc>
        <w:tc>
          <w:tcPr>
            <w:tcW w:w="7322" w:type="dxa"/>
          </w:tcPr>
          <w:p w14:paraId="34B9ECCA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Ընդունվել է, խմբագրվել է:</w:t>
            </w:r>
          </w:p>
          <w:p w14:paraId="22E892D1" w14:textId="2D4B16E4" w:rsidR="00B57D77" w:rsidRPr="007C2A98" w:rsidRDefault="00B57D77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BE5BCE" w:rsidRPr="00843AE2" w14:paraId="5D49E254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2A4B237A" w14:textId="0374E81B" w:rsidR="00BE5BCE" w:rsidRPr="007C2A98" w:rsidRDefault="00BE5BCE" w:rsidP="00DC206F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A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Միաժամանակ, Նախագծի 4-րդ կետում «հանձնաժողովի նախագահին» բառերը անհրաժեշտ է փոխարինել «հանձնաժողովին» բառով՝ հաշվի առնելով ՀՀ հանրային ծառայությունները կարգավորող հանձնաժողովի կոլեգիալ մարմին լինելու հանգամանքը։</w:t>
            </w:r>
          </w:p>
        </w:tc>
        <w:tc>
          <w:tcPr>
            <w:tcW w:w="7322" w:type="dxa"/>
          </w:tcPr>
          <w:p w14:paraId="1C1D1C10" w14:textId="77777777" w:rsidR="00843AE2" w:rsidRPr="00843AE2" w:rsidRDefault="00843AE2" w:rsidP="00843AE2">
            <w:pPr>
              <w:tabs>
                <w:tab w:val="left" w:pos="226"/>
              </w:tabs>
              <w:spacing w:line="360" w:lineRule="auto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43AE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Ընդունվել է, խմբագրվել է:</w:t>
            </w:r>
          </w:p>
          <w:p w14:paraId="1F9CCBF9" w14:textId="5BBDD18E" w:rsidR="00BE5BCE" w:rsidRPr="007C2A98" w:rsidRDefault="00BE5BCE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BE5BCE" w:rsidRPr="00BE5BCE" w14:paraId="3B825C85" w14:textId="77777777" w:rsidTr="00A124DC">
        <w:trPr>
          <w:gridAfter w:val="1"/>
          <w:wAfter w:w="12" w:type="dxa"/>
          <w:trHeight w:val="530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30471FAC" w14:textId="2794CB44" w:rsidR="00BE5BCE" w:rsidRPr="007C2A98" w:rsidRDefault="00BE5BCE" w:rsidP="00BE5BCE">
            <w:pPr>
              <w:pStyle w:val="namak"/>
              <w:spacing w:line="360" w:lineRule="auto"/>
              <w:jc w:val="center"/>
              <w:rPr>
                <w:highlight w:val="yellow"/>
                <w:lang w:val="hy-AM"/>
              </w:rPr>
            </w:pPr>
            <w:r w:rsidRPr="00BE5BCE">
              <w:rPr>
                <w:rFonts w:cs="Sylfaen"/>
                <w:b/>
                <w:lang w:val="hy-AM"/>
              </w:rPr>
              <w:t>5.</w:t>
            </w:r>
            <w:r w:rsidR="004204AB">
              <w:rPr>
                <w:rFonts w:cs="Sylfaen"/>
                <w:b/>
              </w:rPr>
              <w:t xml:space="preserve"> ՀՀ</w:t>
            </w:r>
            <w:r w:rsidRPr="00BE5BCE">
              <w:rPr>
                <w:rFonts w:cs="Sylfaen"/>
                <w:b/>
                <w:lang w:val="hy-AM"/>
              </w:rPr>
              <w:t xml:space="preserve"> </w:t>
            </w:r>
            <w:r w:rsidR="004204AB">
              <w:rPr>
                <w:rFonts w:cs="Sylfaen"/>
                <w:b/>
                <w:lang w:val="hy-AM"/>
              </w:rPr>
              <w:t>ա</w:t>
            </w:r>
            <w:r w:rsidRPr="007C2A98">
              <w:rPr>
                <w:rFonts w:cs="Sylfaen"/>
                <w:b/>
                <w:lang w:val="hy-AM"/>
              </w:rPr>
              <w:t>րտաքին գործերի նախարարություն</w:t>
            </w:r>
          </w:p>
        </w:tc>
        <w:tc>
          <w:tcPr>
            <w:tcW w:w="7322" w:type="dxa"/>
            <w:shd w:val="clear" w:color="auto" w:fill="A6A6A6" w:themeFill="background1" w:themeFillShade="A6"/>
          </w:tcPr>
          <w:p w14:paraId="3396CEA5" w14:textId="5F228BD1" w:rsidR="00BE5BCE" w:rsidRPr="007C2A98" w:rsidRDefault="00BE5BCE" w:rsidP="00BE5BCE">
            <w:pPr>
              <w:pStyle w:val="namak"/>
              <w:spacing w:line="360" w:lineRule="auto"/>
              <w:ind w:firstLine="0"/>
              <w:jc w:val="left"/>
              <w:rPr>
                <w:highlight w:val="yellow"/>
                <w:lang w:val="hy-AM"/>
              </w:rPr>
            </w:pPr>
            <w:r w:rsidRPr="00BE5BCE">
              <w:rPr>
                <w:b/>
                <w:lang w:val="hy-AM"/>
              </w:rPr>
              <w:t>31.01.2023թ.</w:t>
            </w:r>
          </w:p>
        </w:tc>
      </w:tr>
      <w:tr w:rsidR="00BE5BCE" w:rsidRPr="00BE5BCE" w14:paraId="2A72189E" w14:textId="77777777" w:rsidTr="00A124DC">
        <w:trPr>
          <w:gridAfter w:val="1"/>
          <w:wAfter w:w="12" w:type="dxa"/>
          <w:trHeight w:val="80"/>
        </w:trPr>
        <w:tc>
          <w:tcPr>
            <w:tcW w:w="7195" w:type="dxa"/>
            <w:vMerge/>
            <w:shd w:val="clear" w:color="auto" w:fill="A6A6A6" w:themeFill="background1" w:themeFillShade="A6"/>
          </w:tcPr>
          <w:p w14:paraId="13242639" w14:textId="77777777" w:rsidR="00BE5BCE" w:rsidRPr="007C2A98" w:rsidRDefault="00BE5BCE" w:rsidP="00BE5BCE">
            <w:pPr>
              <w:pStyle w:val="namak"/>
              <w:spacing w:line="360" w:lineRule="auto"/>
              <w:jc w:val="left"/>
              <w:rPr>
                <w:highlight w:val="yellow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6CDB0C41" w14:textId="12E7ECCE" w:rsidR="00BE5BCE" w:rsidRPr="007C2A98" w:rsidRDefault="00BE5BCE" w:rsidP="00BE5BCE">
            <w:pPr>
              <w:pStyle w:val="namak"/>
              <w:spacing w:line="360" w:lineRule="auto"/>
              <w:ind w:firstLine="0"/>
              <w:jc w:val="left"/>
              <w:rPr>
                <w:highlight w:val="yellow"/>
                <w:lang w:val="hy-AM"/>
              </w:rPr>
            </w:pPr>
            <w:r w:rsidRPr="00BE5BCE">
              <w:rPr>
                <w:b/>
                <w:lang w:val="hy-AM"/>
              </w:rPr>
              <w:t>1109/4537-2023</w:t>
            </w:r>
            <w:r w:rsidRPr="00BE5BCE">
              <w:rPr>
                <w:b/>
                <w:color w:val="000000"/>
                <w:shd w:val="clear" w:color="auto" w:fill="FFFFFF"/>
                <w:lang w:val="hy-AM"/>
              </w:rPr>
              <w:t xml:space="preserve">                             </w:t>
            </w:r>
          </w:p>
        </w:tc>
      </w:tr>
      <w:tr w:rsidR="00BE5BCE" w:rsidRPr="00BE5BCE" w14:paraId="1B576B7B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76273ABD" w14:textId="55E2AFC7" w:rsidR="00BE5BCE" w:rsidRPr="00DC206F" w:rsidRDefault="00BE5BCE" w:rsidP="00DC206F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5BCE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իտողություններ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7C2A98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 չունի:</w:t>
            </w:r>
          </w:p>
        </w:tc>
        <w:tc>
          <w:tcPr>
            <w:tcW w:w="7322" w:type="dxa"/>
          </w:tcPr>
          <w:p w14:paraId="5A056097" w14:textId="6829FC14" w:rsidR="00BE5BCE" w:rsidRPr="007C2A98" w:rsidRDefault="00BE5BCE" w:rsidP="00BE5BC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E5BCE" w:rsidRPr="007C2A98" w14:paraId="79ADA639" w14:textId="77777777" w:rsidTr="00A124DC">
        <w:trPr>
          <w:gridAfter w:val="1"/>
          <w:wAfter w:w="12" w:type="dxa"/>
          <w:trHeight w:val="566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441F6AAC" w14:textId="019E1AF3" w:rsidR="00BE5BCE" w:rsidRPr="00BE5BCE" w:rsidRDefault="00BE5BCE" w:rsidP="00BE5BCE">
            <w:pPr>
              <w:pStyle w:val="namak"/>
              <w:spacing w:line="360" w:lineRule="auto"/>
              <w:jc w:val="center"/>
              <w:rPr>
                <w:b/>
                <w:color w:val="000000"/>
                <w:highlight w:val="yellow"/>
                <w:lang w:val="hy-AM"/>
              </w:rPr>
            </w:pPr>
            <w:r w:rsidRPr="00BE5BCE">
              <w:rPr>
                <w:b/>
                <w:color w:val="000000"/>
                <w:lang w:val="hy-AM"/>
              </w:rPr>
              <w:t>6. ՀՀ էկոնոմիկայի նախարարություն</w:t>
            </w:r>
          </w:p>
        </w:tc>
        <w:tc>
          <w:tcPr>
            <w:tcW w:w="7322" w:type="dxa"/>
            <w:shd w:val="clear" w:color="auto" w:fill="A6A6A6" w:themeFill="background1" w:themeFillShade="A6"/>
          </w:tcPr>
          <w:p w14:paraId="044C2ED7" w14:textId="271D8046" w:rsidR="00BE5BCE" w:rsidRPr="007C2A98" w:rsidRDefault="00BE5BCE" w:rsidP="00BE5BCE">
            <w:pPr>
              <w:pStyle w:val="namak"/>
              <w:spacing w:line="360" w:lineRule="auto"/>
              <w:ind w:firstLine="0"/>
              <w:jc w:val="left"/>
              <w:rPr>
                <w:b/>
                <w:highlight w:val="darkGray"/>
              </w:rPr>
            </w:pPr>
            <w:r w:rsidRPr="007C2A98">
              <w:rPr>
                <w:b/>
                <w:highlight w:val="darkGray"/>
              </w:rPr>
              <w:t>16.02.2023թ.</w:t>
            </w:r>
          </w:p>
        </w:tc>
      </w:tr>
      <w:tr w:rsidR="00BE5BCE" w:rsidRPr="007C2A98" w14:paraId="53183815" w14:textId="77777777" w:rsidTr="00A124DC">
        <w:trPr>
          <w:gridAfter w:val="1"/>
          <w:wAfter w:w="12" w:type="dxa"/>
          <w:trHeight w:val="296"/>
        </w:trPr>
        <w:tc>
          <w:tcPr>
            <w:tcW w:w="719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CEDAC9" w14:textId="77777777" w:rsidR="00BE5BCE" w:rsidRPr="007C2A98" w:rsidRDefault="00BE5BCE" w:rsidP="00BE5BCE">
            <w:pPr>
              <w:pStyle w:val="namak"/>
              <w:spacing w:line="360" w:lineRule="auto"/>
              <w:jc w:val="left"/>
              <w:rPr>
                <w:color w:val="000000"/>
                <w:highlight w:val="yellow"/>
                <w:lang w:val="hy-AM"/>
              </w:rPr>
            </w:pPr>
          </w:p>
        </w:tc>
        <w:tc>
          <w:tcPr>
            <w:tcW w:w="7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AC1115" w14:textId="26F81B35" w:rsidR="00BE5BCE" w:rsidRPr="007C2A98" w:rsidRDefault="00BE5BCE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yellow"/>
              </w:rPr>
            </w:pPr>
            <w:r w:rsidRPr="007C2A98">
              <w:rPr>
                <w:b/>
                <w:color w:val="000000"/>
                <w:highlight w:val="darkGray"/>
              </w:rPr>
              <w:t>01/1622-2023</w:t>
            </w:r>
          </w:p>
        </w:tc>
      </w:tr>
      <w:tr w:rsidR="00CE1A65" w:rsidRPr="007C2A98" w14:paraId="0A4A67A6" w14:textId="77777777" w:rsidTr="00A124DC">
        <w:trPr>
          <w:gridAfter w:val="1"/>
          <w:wAfter w:w="12" w:type="dxa"/>
          <w:trHeight w:val="296"/>
        </w:trPr>
        <w:tc>
          <w:tcPr>
            <w:tcW w:w="7195" w:type="dxa"/>
            <w:shd w:val="clear" w:color="auto" w:fill="auto"/>
          </w:tcPr>
          <w:p w14:paraId="720E44D9" w14:textId="11A2B3F8" w:rsidR="00CE1A65" w:rsidRPr="00303FE3" w:rsidRDefault="00CE1A65" w:rsidP="00303FE3">
            <w:pPr>
              <w:suppressAutoHyphens/>
              <w:spacing w:line="360" w:lineRule="auto"/>
              <w:ind w:firstLine="540"/>
              <w:jc w:val="both"/>
              <w:rPr>
                <w:rFonts w:ascii="GHEA Grapalat" w:eastAsia="NSimSun" w:hAnsi="GHEA Grapalat" w:cs="GHEA Grapalat"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303FE3">
              <w:rPr>
                <w:rFonts w:ascii="GHEA Grapalat" w:eastAsia="NSimSun" w:hAnsi="GHEA Grapalat" w:cs="GHEA Grapalat"/>
                <w:bCs/>
                <w:kern w:val="2"/>
                <w:sz w:val="24"/>
                <w:szCs w:val="24"/>
                <w:lang w:val="hy-AM" w:eastAsia="zh-CN" w:bidi="hi-IN"/>
              </w:rPr>
              <w:t>Դ</w:t>
            </w:r>
            <w:r w:rsidRPr="007C2A98">
              <w:rPr>
                <w:rFonts w:ascii="GHEA Grapalat" w:eastAsia="NSimSun" w:hAnsi="GHEA Grapalat" w:cs="GHEA Grapalat"/>
                <w:bCs/>
                <w:kern w:val="2"/>
                <w:sz w:val="24"/>
                <w:szCs w:val="24"/>
                <w:lang w:val="hy-AM" w:eastAsia="zh-CN" w:bidi="hi-IN"/>
              </w:rPr>
              <w:t>իտողություններ և առաջարկություններ չունի։</w:t>
            </w:r>
          </w:p>
        </w:tc>
        <w:tc>
          <w:tcPr>
            <w:tcW w:w="7322" w:type="dxa"/>
            <w:shd w:val="clear" w:color="auto" w:fill="auto"/>
          </w:tcPr>
          <w:p w14:paraId="28742208" w14:textId="77777777" w:rsidR="00CE1A65" w:rsidRPr="007C2A98" w:rsidRDefault="00CE1A65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</w:rPr>
            </w:pPr>
          </w:p>
        </w:tc>
      </w:tr>
      <w:tr w:rsidR="00A124DC" w:rsidRPr="00303FE3" w14:paraId="3DA944BA" w14:textId="77777777" w:rsidTr="009E78D7">
        <w:trPr>
          <w:gridAfter w:val="1"/>
          <w:wAfter w:w="12" w:type="dxa"/>
          <w:trHeight w:val="454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4D311F60" w14:textId="52E51D3C" w:rsidR="00A124DC" w:rsidRPr="00303FE3" w:rsidRDefault="00A124DC" w:rsidP="00303FE3">
            <w:pPr>
              <w:pStyle w:val="Header"/>
              <w:tabs>
                <w:tab w:val="left" w:pos="0"/>
              </w:tabs>
              <w:spacing w:line="276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color w:val="000000"/>
                <w:spacing w:val="-4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7. </w:t>
            </w:r>
            <w:r w:rsidRPr="00303FE3">
              <w:rPr>
                <w:rFonts w:ascii="GHEA Grapalat" w:eastAsia="Times New Roman" w:hAnsi="GHEA Grapalat" w:cs="Times New Roman"/>
                <w:b/>
                <w:color w:val="000000"/>
                <w:spacing w:val="-4"/>
                <w:sz w:val="24"/>
                <w:szCs w:val="24"/>
                <w:lang w:val="hy-AM" w:eastAsia="ru-RU"/>
              </w:rPr>
              <w:t>Վարչապետի աշխատակազմի</w:t>
            </w:r>
          </w:p>
          <w:p w14:paraId="4B9CB1D5" w14:textId="691EDB01" w:rsidR="00A124DC" w:rsidRPr="00303FE3" w:rsidRDefault="00A124DC" w:rsidP="00303FE3">
            <w:pPr>
              <w:pStyle w:val="Header"/>
              <w:tabs>
                <w:tab w:val="left" w:pos="0"/>
              </w:tabs>
              <w:spacing w:line="276" w:lineRule="auto"/>
              <w:ind w:firstLine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FE3">
              <w:rPr>
                <w:rFonts w:ascii="GHEA Grapalat" w:eastAsia="Times New Roman" w:hAnsi="GHEA Grapalat" w:cs="Times New Roman"/>
                <w:b/>
                <w:color w:val="000000"/>
                <w:spacing w:val="-4"/>
                <w:sz w:val="24"/>
                <w:szCs w:val="24"/>
                <w:lang w:val="hy-AM" w:eastAsia="ru-RU"/>
              </w:rPr>
              <w:t>տարածքային զարգացման և շրջակա միջավայրի հարցերի վարչություն</w:t>
            </w:r>
          </w:p>
        </w:tc>
        <w:tc>
          <w:tcPr>
            <w:tcW w:w="7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5F2207" w14:textId="2A2AB386" w:rsidR="00A124DC" w:rsidRPr="00303FE3" w:rsidRDefault="00AE7BCB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  <w:r w:rsidRPr="006729AA">
              <w:rPr>
                <w:b/>
              </w:rPr>
              <w:t>03.03.2023թ.</w:t>
            </w:r>
          </w:p>
        </w:tc>
      </w:tr>
      <w:tr w:rsidR="00A124DC" w:rsidRPr="00303FE3" w14:paraId="3DDD0B02" w14:textId="77777777" w:rsidTr="00A124DC">
        <w:trPr>
          <w:gridAfter w:val="1"/>
          <w:wAfter w:w="12" w:type="dxa"/>
          <w:trHeight w:val="454"/>
        </w:trPr>
        <w:tc>
          <w:tcPr>
            <w:tcW w:w="719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85BEE0" w14:textId="77777777" w:rsidR="00A124DC" w:rsidRPr="00303FE3" w:rsidRDefault="00A124DC" w:rsidP="00303FE3">
            <w:pPr>
              <w:pStyle w:val="Header"/>
              <w:tabs>
                <w:tab w:val="left" w:pos="0"/>
              </w:tabs>
              <w:spacing w:line="276" w:lineRule="auto"/>
              <w:ind w:firstLine="720"/>
              <w:jc w:val="center"/>
              <w:rPr>
                <w:rFonts w:ascii="GHEA Grapalat" w:eastAsia="Times New Roman" w:hAnsi="GHEA Grapalat" w:cs="Times New Roman"/>
                <w:b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7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F868E5" w14:textId="643BB433" w:rsidR="00A124DC" w:rsidRPr="00303FE3" w:rsidRDefault="00AE7BCB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  <w:r w:rsidRPr="006729AA">
              <w:rPr>
                <w:b/>
              </w:rPr>
              <w:t>02/12.2/7644-2023</w:t>
            </w:r>
          </w:p>
        </w:tc>
      </w:tr>
      <w:tr w:rsidR="00CE1A65" w:rsidRPr="00F808DC" w14:paraId="4A1BB04E" w14:textId="77777777" w:rsidTr="00A124DC">
        <w:trPr>
          <w:gridAfter w:val="1"/>
          <w:wAfter w:w="12" w:type="dxa"/>
          <w:trHeight w:val="296"/>
        </w:trPr>
        <w:tc>
          <w:tcPr>
            <w:tcW w:w="7195" w:type="dxa"/>
            <w:shd w:val="clear" w:color="auto" w:fill="auto"/>
          </w:tcPr>
          <w:p w14:paraId="184192BA" w14:textId="77777777" w:rsidR="00CE1A65" w:rsidRDefault="00CE1A65" w:rsidP="00A124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14:paraId="6208D9D7" w14:textId="0BF21198" w:rsidR="00CE1A65" w:rsidRPr="00A124DC" w:rsidRDefault="00CE1A65" w:rsidP="00A124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4081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«ՀԱՅԿԱԿԱՆ ԱՏՈՄԱՅԻՆ ԷԼԵԿՏՐԱԿԱՅԱՆ» ՓԱԿ ԲԱԺՆԵՏԻՐԱԿԱՆ ԸՆԿԵՐՈՒԹՅԱՆ N 2 ԷՆԵՐԳԱԲԼՈԿԻ ՇԱՀԱԳՈՐԾՄԱՆ ԺԱՄԿԵՏԸ ԵՐԿԱՐԱՑՆԵԼՈՒ ՇԱՀԱԳՈՐԾՄԱՆ ԺԱՄԿԵՏԻ ԵՐԿԱՐԱՑՈՒՄ-2 ՆՊԱՏԱԿՈՎ ԳՈՐԾԸՆԹԱՑ ՍԿՍԵԼՈՒ ՄԱՍԻՆ</w:t>
            </w:r>
            <w:r w:rsidRPr="00A140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 ՀՀ ԿԱՌԱՎԱՐՈՒԹՅԱՆ ՈՐՈՇՄԱՆ ՆԱԽԱԳԾԻ ՎԵՐԱԲԵՐՅԱԼ</w:t>
            </w:r>
          </w:p>
          <w:p w14:paraId="0899E826" w14:textId="77777777" w:rsidR="00CE1A65" w:rsidRDefault="00CE1A65" w:rsidP="00A124DC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«</w:t>
            </w:r>
            <w:r w:rsidRPr="00E610C7">
              <w:rPr>
                <w:rFonts w:ascii="GHEA Grapalat" w:hAnsi="GHEA Grapalat"/>
                <w:sz w:val="24"/>
                <w:szCs w:val="24"/>
                <w:lang w:val="hy-AM"/>
              </w:rPr>
              <w:t>Հայկական ատոմային էլեկտրակայան» փակ բաժնետիրական ընկերության N 2 էներգաբլոկի շահագործման ժամկետը երկարացնելու շահագործման ժամկետի երկարացում-2 նպատակով գործընթաց սկսելու մասին</w:t>
            </w:r>
            <w:r w:rsidRPr="000F560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56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որոշման նախագծի (այսուհետ՝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F560C">
              <w:rPr>
                <w:rFonts w:ascii="GHEA Grapalat" w:hAnsi="GHEA Grapalat"/>
                <w:sz w:val="24"/>
                <w:szCs w:val="24"/>
                <w:lang w:val="hy-AM"/>
              </w:rPr>
              <w:t>ախագիծ)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են մի շարք նկատառումներ, մասնավորապես՝</w:t>
            </w:r>
          </w:p>
          <w:p w14:paraId="59AECB4A" w14:textId="6F3DF6AB" w:rsidR="00770EB8" w:rsidRPr="00BF42F1" w:rsidRDefault="00CE1A65" w:rsidP="00A124D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առաջարկում ենք քննարկել </w:t>
            </w:r>
            <w:r w:rsidRPr="00E610C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կետի խմբագրման անհրաժեշտության հարցը՝ հաշվի առնելով այն հանգամանքը, որ շարադրանքից կարելի է ենթադրել, թե Նախագծով նախատեսվում է սկսել </w:t>
            </w:r>
            <w:r w:rsidRPr="00064EC7">
              <w:rPr>
                <w:rFonts w:ascii="GHEA Grapalat" w:hAnsi="GHEA Grapalat"/>
                <w:b/>
                <w:i/>
                <w:sz w:val="24"/>
                <w:szCs w:val="24"/>
                <w:u w:val="single"/>
                <w:lang w:val="hy-AM"/>
              </w:rPr>
              <w:t>«</w:t>
            </w:r>
            <w:r w:rsidRPr="00064EC7">
              <w:rPr>
                <w:rFonts w:ascii="GHEA Grapalat" w:eastAsia="Times New Roman" w:hAnsi="GHEA Grapalat"/>
                <w:b/>
                <w:i/>
                <w:color w:val="000000" w:themeColor="text1"/>
                <w:sz w:val="24"/>
                <w:szCs w:val="24"/>
                <w:u w:val="single"/>
                <w:lang w:val="hy-AM" w:eastAsia="ru-RU"/>
              </w:rPr>
              <w:t>Հայկական ատոմային էլեկտրակայան» փակ բաժնետիրական ընկերության</w:t>
            </w:r>
            <w:r w:rsidRPr="00AB4441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շահագործման ժամկետի երկարացման գործընթաց</w:t>
            </w:r>
            <w:r w:rsidRPr="00FE6811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ը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  <w:p w14:paraId="23202922" w14:textId="77777777" w:rsidR="00CE1A65" w:rsidRDefault="00CE1A65" w:rsidP="00A124D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14:paraId="50C32C17" w14:textId="08265301" w:rsidR="00B80BDD" w:rsidRPr="00A124DC" w:rsidRDefault="00CE1A65" w:rsidP="00A124D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3-րդ ենթակետում հստակ ամրագրված չէ 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ՀՀ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ֆինանսների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նախարարի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հետ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ՇԺԵ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-2-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ի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ֆինանսավորման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աղբյուրների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և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մեխանիզմների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մասին</w:t>
            </w:r>
            <w:r w:rsidRPr="00AB4441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 xml:space="preserve">հարցը </w:t>
            </w:r>
            <w:r w:rsidRPr="00AB4441"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քննարկել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ու ժամկետը:</w:t>
            </w:r>
          </w:p>
          <w:p w14:paraId="0332AE2D" w14:textId="77777777" w:rsidR="00CE1A65" w:rsidRDefault="00CE1A65" w:rsidP="00A124D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 xml:space="preserve">4-րդ ենթակետով նախատեսվում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2012 թվականի օգոստոսի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 xml:space="preserve">23-ի «Հայկական ԱԷԿ-ի </w:t>
            </w:r>
            <w:r w:rsidRPr="00E610C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 xml:space="preserve"> 2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էներգաբլոկի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շահագործման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նախագծային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ժամկետի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երկարացման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նկատմամբ</w:t>
            </w:r>
            <w:r w:rsidRPr="00B71C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B71C9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պահանջները</w:t>
            </w:r>
            <w:r w:rsidRPr="00426CE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87DA3">
              <w:rPr>
                <w:rFonts w:ascii="GHEA Grapalat" w:hAnsi="GHEA Grapalat"/>
                <w:sz w:val="24"/>
                <w:szCs w:val="24"/>
                <w:lang w:val="hy-AM"/>
              </w:rPr>
              <w:t>հաստատելու մասին» N 1085-Ն որոշման հավելվածի 8-րդ կետով սահմանված աշխատանքների արդյունքների հիման վրա վերանայել 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A50A98C" w14:textId="77777777" w:rsidR="00CE1A65" w:rsidRDefault="00CE1A65" w:rsidP="00A124DC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 դրույթը</w:t>
            </w:r>
            <w:r w:rsidRPr="00387A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լրացուցիչ պարզաբանման կարիք ունի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քանի որ հասկանալի չէ.</w:t>
            </w:r>
            <w:r w:rsidRPr="00387A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արդյո՞ք վերանայումը վերաբերում է նախագծային փուլում գտնվող ծրագրին, 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՞ ՀՀ կառավարության կողմից արդեն իսկ հաստատված </w:t>
            </w:r>
            <w:r w:rsidRPr="00387AE7">
              <w:rPr>
                <w:rFonts w:ascii="GHEA Grapalat" w:hAnsi="GHEA Grapalat"/>
                <w:sz w:val="24"/>
                <w:szCs w:val="24"/>
                <w:lang w:val="hy-AM"/>
              </w:rPr>
              <w:t>ծրագր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ին:</w:t>
            </w:r>
          </w:p>
          <w:p w14:paraId="2CD83947" w14:textId="51B2E504" w:rsidR="00CE1A65" w:rsidRPr="009566A9" w:rsidRDefault="00CE1A65" w:rsidP="009566A9">
            <w:pPr>
              <w:spacing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Միաժամանակ՝ անհրաժեշտ է Նախագծով սահմանել ծրագրի վերանայման ժամկետը:</w:t>
            </w:r>
          </w:p>
        </w:tc>
        <w:tc>
          <w:tcPr>
            <w:tcW w:w="7322" w:type="dxa"/>
            <w:shd w:val="clear" w:color="auto" w:fill="auto"/>
          </w:tcPr>
          <w:p w14:paraId="3EB2D3EE" w14:textId="77777777" w:rsidR="00CE1A65" w:rsidRDefault="00CE1A65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</w:p>
          <w:p w14:paraId="5BF500DA" w14:textId="77777777" w:rsidR="00770EB8" w:rsidRDefault="00770EB8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</w:p>
          <w:p w14:paraId="518CF21D" w14:textId="77777777" w:rsidR="00770EB8" w:rsidRDefault="00770EB8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</w:p>
          <w:p w14:paraId="2117AC30" w14:textId="77777777" w:rsidR="00770EB8" w:rsidRDefault="00770EB8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</w:p>
          <w:p w14:paraId="3299973A" w14:textId="77777777" w:rsidR="00770EB8" w:rsidRDefault="00770EB8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</w:p>
          <w:p w14:paraId="0CA17020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318C0314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4A92FFF9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453D3722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30CEB262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3F909C9E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72AB61DF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4E05AC08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4ECBD2E8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149B8B26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67B3CB19" w14:textId="77777777" w:rsidR="00B30B33" w:rsidRDefault="00B30B33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</w:p>
          <w:p w14:paraId="60EE804E" w14:textId="2E35F990" w:rsidR="00BF42F1" w:rsidRDefault="00944DE4" w:rsidP="00A124DC">
            <w:pPr>
              <w:pStyle w:val="namak"/>
              <w:spacing w:line="240" w:lineRule="auto"/>
              <w:ind w:firstLine="0"/>
              <w:rPr>
                <w:color w:val="000000"/>
                <w:lang w:val="hy-AM"/>
              </w:rPr>
            </w:pPr>
            <w:r>
              <w:rPr>
                <w:color w:val="000000"/>
                <w:lang w:val="hy-AM"/>
              </w:rPr>
              <w:t>Ընդու</w:t>
            </w:r>
            <w:r w:rsidR="00BF42F1">
              <w:rPr>
                <w:color w:val="000000"/>
                <w:lang w:val="hy-AM"/>
              </w:rPr>
              <w:t>նվել է, խմբագրվել է։</w:t>
            </w:r>
          </w:p>
          <w:p w14:paraId="50B817AB" w14:textId="77777777" w:rsidR="00770EB8" w:rsidRDefault="00770EB8" w:rsidP="00303FE3">
            <w:pPr>
              <w:pStyle w:val="namak"/>
              <w:spacing w:line="240" w:lineRule="auto"/>
              <w:ind w:firstLine="1"/>
              <w:jc w:val="left"/>
              <w:rPr>
                <w:color w:val="000000"/>
                <w:lang w:val="hy-AM"/>
              </w:rPr>
            </w:pPr>
          </w:p>
          <w:p w14:paraId="20843498" w14:textId="77777777" w:rsidR="00770EB8" w:rsidRDefault="00770EB8" w:rsidP="00303FE3">
            <w:pPr>
              <w:pStyle w:val="namak"/>
              <w:spacing w:line="240" w:lineRule="auto"/>
              <w:ind w:firstLine="1"/>
              <w:jc w:val="left"/>
              <w:rPr>
                <w:color w:val="000000"/>
                <w:lang w:val="hy-AM"/>
              </w:rPr>
            </w:pPr>
          </w:p>
          <w:p w14:paraId="09E16F32" w14:textId="4CADDC96" w:rsidR="00BF42F1" w:rsidRDefault="00BF42F1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44F45396" w14:textId="5C322E24" w:rsidR="00BF42F1" w:rsidRDefault="00BF42F1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0C20FD63" w14:textId="68A57E6D" w:rsidR="00A124DC" w:rsidRDefault="00A124DC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2FF01608" w14:textId="288A031B" w:rsidR="00A124DC" w:rsidRDefault="00A124DC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51A5E040" w14:textId="6398CEFD" w:rsidR="00A124DC" w:rsidRDefault="00A124DC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7849B4A5" w14:textId="3EA41DFF" w:rsidR="00A124DC" w:rsidRDefault="00A124DC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391F8373" w14:textId="09029505" w:rsidR="00A124DC" w:rsidRDefault="00A124DC" w:rsidP="00303FE3">
            <w:pPr>
              <w:pStyle w:val="namak"/>
              <w:spacing w:line="240" w:lineRule="auto"/>
              <w:ind w:firstLine="1"/>
              <w:rPr>
                <w:color w:val="000000"/>
                <w:lang w:val="hy-AM"/>
              </w:rPr>
            </w:pPr>
          </w:p>
          <w:p w14:paraId="336590C8" w14:textId="429F16CA" w:rsidR="00770EB8" w:rsidRDefault="00BF42F1" w:rsidP="00A124DC">
            <w:pPr>
              <w:pStyle w:val="namak"/>
              <w:spacing w:line="360" w:lineRule="auto"/>
              <w:ind w:firstLine="1"/>
              <w:rPr>
                <w:color w:val="000000"/>
                <w:lang w:val="hy-AM"/>
              </w:rPr>
            </w:pPr>
            <w:r>
              <w:rPr>
                <w:color w:val="000000"/>
                <w:lang w:val="hy-AM"/>
              </w:rPr>
              <w:t>Ժամկետ նշելու անհրաժեշտություն չի առաջանում,  քանի որ պետք է</w:t>
            </w:r>
            <w:r w:rsidR="00770EB8">
              <w:rPr>
                <w:color w:val="000000"/>
                <w:lang w:val="hy-AM"/>
              </w:rPr>
              <w:t xml:space="preserve"> </w:t>
            </w:r>
            <w:r>
              <w:rPr>
                <w:color w:val="000000"/>
                <w:lang w:val="hy-AM"/>
              </w:rPr>
              <w:t>քննարկման արդյունքներով համա</w:t>
            </w:r>
            <w:r w:rsidR="00DF0EB9" w:rsidRPr="00DF0EB9">
              <w:rPr>
                <w:color w:val="000000"/>
                <w:lang w:val="hy-AM"/>
              </w:rPr>
              <w:t>պա</w:t>
            </w:r>
            <w:r>
              <w:rPr>
                <w:color w:val="000000"/>
                <w:lang w:val="hy-AM"/>
              </w:rPr>
              <w:t xml:space="preserve">տասխան տեղեկատվությունը ներառվի </w:t>
            </w:r>
            <w:r w:rsidR="006E0A9B">
              <w:rPr>
                <w:color w:val="000000"/>
                <w:lang w:val="hy-AM"/>
              </w:rPr>
              <w:t xml:space="preserve">ԾՐԱԳՐԻ նախագծում </w:t>
            </w:r>
            <w:r>
              <w:rPr>
                <w:color w:val="000000"/>
                <w:lang w:val="hy-AM"/>
              </w:rPr>
              <w:t>մինչև կառավարության հաստատմանը ներկայացնելը</w:t>
            </w:r>
            <w:r w:rsidR="006E0A9B">
              <w:rPr>
                <w:color w:val="000000"/>
                <w:lang w:val="hy-AM"/>
              </w:rPr>
              <w:t>։</w:t>
            </w:r>
          </w:p>
          <w:p w14:paraId="12064CA7" w14:textId="77777777" w:rsidR="007B67AF" w:rsidRDefault="007B67AF" w:rsidP="00A124DC">
            <w:pPr>
              <w:pStyle w:val="namak"/>
              <w:spacing w:line="360" w:lineRule="auto"/>
              <w:ind w:firstLine="1"/>
              <w:rPr>
                <w:color w:val="000000"/>
                <w:lang w:val="hy-AM"/>
              </w:rPr>
            </w:pPr>
          </w:p>
          <w:p w14:paraId="7E1A181B" w14:textId="732CA015" w:rsidR="00B80BDD" w:rsidRPr="00303FE3" w:rsidRDefault="00BF42F1" w:rsidP="00A124DC">
            <w:pPr>
              <w:pStyle w:val="namak"/>
              <w:spacing w:line="360" w:lineRule="auto"/>
              <w:ind w:firstLine="1"/>
              <w:rPr>
                <w:color w:val="000000"/>
                <w:highlight w:val="darkGray"/>
                <w:lang w:val="hy-AM"/>
              </w:rPr>
            </w:pPr>
            <w:bookmarkStart w:id="0" w:name="_GoBack"/>
            <w:bookmarkEnd w:id="0"/>
            <w:r w:rsidRPr="00BF42F1">
              <w:rPr>
                <w:color w:val="000000"/>
                <w:lang w:val="hy-AM"/>
              </w:rPr>
              <w:lastRenderedPageBreak/>
              <w:t>Ծրագրի հա</w:t>
            </w:r>
            <w:r>
              <w:rPr>
                <w:color w:val="000000"/>
                <w:lang w:val="hy-AM"/>
              </w:rPr>
              <w:t>ստատումից հետո այն կվերանայվի</w:t>
            </w:r>
            <w:r w:rsidR="00C674F7">
              <w:rPr>
                <w:color w:val="000000"/>
                <w:lang w:val="hy-AM"/>
              </w:rPr>
              <w:t xml:space="preserve"> ըստ անհրաժեշտության  համապատա</w:t>
            </w:r>
            <w:r>
              <w:rPr>
                <w:color w:val="000000"/>
                <w:lang w:val="hy-AM"/>
              </w:rPr>
              <w:t>սխան</w:t>
            </w:r>
            <w:r w:rsidRPr="00BF42F1">
              <w:rPr>
                <w:color w:val="000000"/>
                <w:lang w:val="hy-AM"/>
              </w:rPr>
              <w:t xml:space="preserve"> աշխատանքների իրականացումից հետո։</w:t>
            </w:r>
          </w:p>
        </w:tc>
      </w:tr>
      <w:tr w:rsidR="00A124DC" w:rsidRPr="00A124DC" w14:paraId="74E737C3" w14:textId="77777777" w:rsidTr="00A124DC">
        <w:trPr>
          <w:gridAfter w:val="1"/>
          <w:wAfter w:w="12" w:type="dxa"/>
          <w:trHeight w:val="599"/>
        </w:trPr>
        <w:tc>
          <w:tcPr>
            <w:tcW w:w="7195" w:type="dxa"/>
            <w:vMerge w:val="restart"/>
            <w:shd w:val="clear" w:color="auto" w:fill="A6A6A6" w:themeFill="background1" w:themeFillShade="A6"/>
          </w:tcPr>
          <w:p w14:paraId="70137CA9" w14:textId="77777777" w:rsidR="00A124DC" w:rsidRDefault="00A124DC" w:rsidP="00B80BDD">
            <w:pPr>
              <w:tabs>
                <w:tab w:val="left" w:pos="0"/>
              </w:tabs>
              <w:ind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6A25D33" w14:textId="4C016304" w:rsidR="00A124DC" w:rsidRPr="00AE7BCB" w:rsidRDefault="00A124DC" w:rsidP="00A124DC">
            <w:pPr>
              <w:tabs>
                <w:tab w:val="left" w:pos="0"/>
              </w:tabs>
              <w:ind w:right="58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124D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ՀՀ  վարչապետի աշխատակազմ</w:t>
            </w:r>
            <w:r w:rsidRPr="00AE7B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</w:p>
          <w:p w14:paraId="6376FD81" w14:textId="717146AE" w:rsidR="00A124DC" w:rsidRPr="00AE7BCB" w:rsidRDefault="00A124DC" w:rsidP="00AE7BCB">
            <w:pPr>
              <w:tabs>
                <w:tab w:val="left" w:pos="0"/>
              </w:tabs>
              <w:ind w:right="58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124D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իրավաբանական վարչություն</w:t>
            </w:r>
          </w:p>
        </w:tc>
        <w:tc>
          <w:tcPr>
            <w:tcW w:w="7322" w:type="dxa"/>
            <w:shd w:val="clear" w:color="auto" w:fill="A6A6A6" w:themeFill="background1" w:themeFillShade="A6"/>
          </w:tcPr>
          <w:p w14:paraId="66E83286" w14:textId="759058CB" w:rsidR="00A124DC" w:rsidRPr="00303FE3" w:rsidRDefault="00AE7BCB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  <w:r w:rsidRPr="006729AA">
              <w:rPr>
                <w:b/>
              </w:rPr>
              <w:t>03.03.2023թ.</w:t>
            </w:r>
          </w:p>
        </w:tc>
      </w:tr>
      <w:tr w:rsidR="00A124DC" w:rsidRPr="00A124DC" w14:paraId="1F779638" w14:textId="77777777" w:rsidTr="00A124DC">
        <w:trPr>
          <w:gridAfter w:val="1"/>
          <w:wAfter w:w="12" w:type="dxa"/>
          <w:trHeight w:val="599"/>
        </w:trPr>
        <w:tc>
          <w:tcPr>
            <w:tcW w:w="7195" w:type="dxa"/>
            <w:vMerge/>
            <w:shd w:val="clear" w:color="auto" w:fill="A6A6A6" w:themeFill="background1" w:themeFillShade="A6"/>
          </w:tcPr>
          <w:p w14:paraId="010E992F" w14:textId="77777777" w:rsidR="00A124DC" w:rsidRDefault="00A124DC" w:rsidP="00B80BDD">
            <w:pPr>
              <w:tabs>
                <w:tab w:val="left" w:pos="0"/>
              </w:tabs>
              <w:ind w:right="5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322" w:type="dxa"/>
            <w:shd w:val="clear" w:color="auto" w:fill="A6A6A6" w:themeFill="background1" w:themeFillShade="A6"/>
          </w:tcPr>
          <w:p w14:paraId="28174324" w14:textId="617CF745" w:rsidR="00A124DC" w:rsidRPr="00303FE3" w:rsidRDefault="00AE7BCB" w:rsidP="00BE5BCE">
            <w:pPr>
              <w:pStyle w:val="namak"/>
              <w:spacing w:line="360" w:lineRule="auto"/>
              <w:ind w:firstLine="1"/>
              <w:jc w:val="left"/>
              <w:rPr>
                <w:b/>
                <w:color w:val="000000"/>
                <w:highlight w:val="darkGray"/>
                <w:lang w:val="hy-AM"/>
              </w:rPr>
            </w:pPr>
            <w:r w:rsidRPr="006729AA">
              <w:rPr>
                <w:b/>
              </w:rPr>
              <w:t>02/12.2/7644-2023</w:t>
            </w:r>
          </w:p>
        </w:tc>
      </w:tr>
      <w:tr w:rsidR="00BE5BCE" w:rsidRPr="00F808DC" w14:paraId="1E806960" w14:textId="77777777" w:rsidTr="003A4CF0">
        <w:trPr>
          <w:gridAfter w:val="1"/>
          <w:wAfter w:w="12" w:type="dxa"/>
          <w:trHeight w:val="620"/>
        </w:trPr>
        <w:tc>
          <w:tcPr>
            <w:tcW w:w="7195" w:type="dxa"/>
          </w:tcPr>
          <w:p w14:paraId="4D7BAEDB" w14:textId="77777777" w:rsidR="00B80BDD" w:rsidRPr="00A124DC" w:rsidRDefault="00B80BDD" w:rsidP="00B80BD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24D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14:paraId="1CEFE49F" w14:textId="116E1373" w:rsidR="00B80BDD" w:rsidRPr="00A124DC" w:rsidRDefault="00A124DC" w:rsidP="00B80BD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24DC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A124DC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«ՀԱՅԿԱԿԱՆ ԱՏՈՄԱՅԻՆ ԷԼԵԿՏՐԱԿԱՅԱՆ» ՓԱԿ ԲԱԺՆԵՏԻՐԱԿԱՆ ԸՆԿԵՐՈՒԹՅԱՆ N 2 ԷՆԵՐԳԱԲԼՈԿԻ ՇԱՀԱԳՈՐԾՄԱՆ ԺԱՄԿԵՏԸ ԵՐԿԱՐԱՑՆԵԼՈՒ ՇԱՀԱԳՈՐԾՄԱՆ ԺԱՄԿԵՏԻ ԵՐԿԱՐԱՑՈՒՄ-2 ՆՊԱՏԱԿՈՎ ԳՈՐԾԸՆԹԱՑ ՍԿՍԵԼՈՒ ՄԱՍԻՆ</w:t>
            </w:r>
            <w:r w:rsidRPr="00A124DC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 ՀՀ ԿԱՌԱՎԱՐՈՒԹՅԱՆ ՈՐՈՇՄԱՆ ՆԱԽԱԳԾԻ (ԱՅՍՈՒՀԵՏ՝ ՆԱԽԱԳԻԾ) ՎԵՐԱԲԵՐՅԱԼ</w:t>
            </w:r>
          </w:p>
          <w:p w14:paraId="3A22722B" w14:textId="77777777" w:rsidR="00B80BDD" w:rsidRPr="00A124DC" w:rsidRDefault="00B80BDD" w:rsidP="00B80BD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6829D42" w14:textId="77777777" w:rsidR="00B80BDD" w:rsidRDefault="00B80BDD" w:rsidP="00A124DC">
            <w:pPr>
              <w:spacing w:line="360" w:lineRule="auto"/>
              <w:ind w:firstLine="547"/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նախաբանում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նշված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չէ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ակտի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դրույթը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որը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լիազորում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ընդունել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սույն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նախագիծը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ինչը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հակասում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ակտերի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օրենքի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2-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րդ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հոդվածի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1-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ըստ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որի՝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անհատական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ակտը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ընդունվում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0F560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նորմատիվ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իրավական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ակտի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հիման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վրա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և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դրան</w:t>
            </w:r>
            <w:r w:rsidRPr="000F560C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համապատասխան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632C5538" w14:textId="66FE9F7C" w:rsidR="00BE5BCE" w:rsidRPr="00A124DC" w:rsidRDefault="00B80BDD" w:rsidP="00A124DC">
            <w:pPr>
              <w:spacing w:line="360" w:lineRule="auto"/>
              <w:ind w:firstLine="54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Ինչ վերաբերում է նախագծի նախաբանում 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Խաղաղ նպատակներով</w:t>
            </w:r>
            <w:r w:rsidRPr="00912C8A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ատոմային էներգիայի անվտանգ օգտագործման մասին» օրենքի 7-րդ հոդված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ի</w:t>
            </w:r>
            <w:r w:rsidRPr="00B90B21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1-ին մասի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912C8A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«բ» 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կետին և </w:t>
            </w:r>
            <w:r w:rsidRPr="00912C8A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Էներգետիկայի մասին» օրենքի 5</w:t>
            </w:r>
            <w:r>
              <w:rPr>
                <w:rFonts w:ascii="MS Gothic" w:eastAsia="MS Gothic" w:hAnsi="MS Gothic" w:cs="MS Gothic"/>
                <w:bCs/>
                <w:color w:val="000000" w:themeColor="text1"/>
                <w:sz w:val="24"/>
                <w:szCs w:val="24"/>
                <w:lang w:val="hy-AM" w:eastAsia="ru-RU"/>
              </w:rPr>
              <w:t>․</w:t>
            </w:r>
            <w:r w:rsidRPr="00912C8A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1 հոդվածի 2-րդ մասի «բ» կետ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ին արված հղումներին, ապա գտնում ենք, որ վերջիններս չեն կարող սույն որոշման ընդունման իրավական հիմք հանդիսանալ, քանի որ ուղղակիորեն չեն լիազորում կառավարությանը 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էներգաբլոկի շահագործման ժամկետը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երկարացնելու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F56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 գործընթաց սկսելու մասին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որոշում կայացնել:</w:t>
            </w:r>
          </w:p>
        </w:tc>
        <w:tc>
          <w:tcPr>
            <w:tcW w:w="7322" w:type="dxa"/>
          </w:tcPr>
          <w:p w14:paraId="48C5D950" w14:textId="77777777" w:rsidR="00BE5BCE" w:rsidRDefault="00BE5BCE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4045FA6A" w14:textId="77777777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6048EEBE" w14:textId="77777777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20218344" w14:textId="77777777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11DDF05D" w14:textId="77777777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591706A2" w14:textId="77777777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2EFDE715" w14:textId="0FAA5E6F" w:rsidR="000E5364" w:rsidRDefault="000E5364" w:rsidP="00BE5BCE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36CE2C25" w14:textId="1471D515" w:rsidR="000E5364" w:rsidRPr="007C2A98" w:rsidRDefault="000E5364" w:rsidP="00A124D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0E536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Հաշվի առնելով, որ Հայկական ԱԷԿ-ի 2-րդ էներգաբլոկի շահագործման ժամկետի երկարաձգումը նպատակային և ռազմավարական կարևորության ծրագիր է, ուստի  նախագծում նախանշված լիազորող նորմերը բավարար են կառավարության կողմից նման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Pr="000E536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ընդունման համար</w:t>
            </w:r>
            <w:r w:rsidRPr="000E5364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</w:tc>
      </w:tr>
    </w:tbl>
    <w:p w14:paraId="6D04100A" w14:textId="15F582FF" w:rsidR="009358C2" w:rsidRDefault="009358C2" w:rsidP="00BF7DC8">
      <w:pPr>
        <w:spacing w:after="0"/>
        <w:rPr>
          <w:rFonts w:ascii="GHEA Grapalat" w:eastAsia="NSimSun" w:hAnsi="GHEA Grapalat" w:cs="GHEA Grapalat"/>
          <w:bCs/>
          <w:kern w:val="2"/>
          <w:sz w:val="24"/>
          <w:szCs w:val="24"/>
          <w:lang w:val="hy-AM" w:eastAsia="zh-CN" w:bidi="hi-IN"/>
        </w:rPr>
      </w:pPr>
    </w:p>
    <w:p w14:paraId="06AF2CBC" w14:textId="77777777" w:rsidR="00A124DC" w:rsidRPr="00303FE3" w:rsidRDefault="00A124DC" w:rsidP="00BF7DC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A124DC" w:rsidRPr="00303FE3" w:rsidSect="00303FE3">
      <w:pgSz w:w="15840" w:h="12240" w:orient="landscape"/>
      <w:pgMar w:top="990" w:right="720" w:bottom="720" w:left="3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D134" w16cex:dateUtc="2022-12-22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54874" w16cid:durableId="274ED1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468A" w14:textId="77777777" w:rsidR="00D35C02" w:rsidRDefault="00D35C02" w:rsidP="008126EA">
      <w:pPr>
        <w:spacing w:after="0" w:line="240" w:lineRule="auto"/>
      </w:pPr>
      <w:r>
        <w:separator/>
      </w:r>
    </w:p>
  </w:endnote>
  <w:endnote w:type="continuationSeparator" w:id="0">
    <w:p w14:paraId="36F7869F" w14:textId="77777777" w:rsidR="00D35C02" w:rsidRDefault="00D35C02" w:rsidP="0081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9B56" w14:textId="77777777" w:rsidR="00D35C02" w:rsidRDefault="00D35C02" w:rsidP="008126EA">
      <w:pPr>
        <w:spacing w:after="0" w:line="240" w:lineRule="auto"/>
      </w:pPr>
      <w:r>
        <w:separator/>
      </w:r>
    </w:p>
  </w:footnote>
  <w:footnote w:type="continuationSeparator" w:id="0">
    <w:p w14:paraId="4DF43478" w14:textId="77777777" w:rsidR="00D35C02" w:rsidRDefault="00D35C02" w:rsidP="0081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63B630"/>
    <w:multiLevelType w:val="hybridMultilevel"/>
    <w:tmpl w:val="5DC275F8"/>
    <w:lvl w:ilvl="0" w:tplc="0712809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5FCEEC4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42F1A"/>
    <w:multiLevelType w:val="hybridMultilevel"/>
    <w:tmpl w:val="0140371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5685"/>
    <w:multiLevelType w:val="hybridMultilevel"/>
    <w:tmpl w:val="1C3ECCB8"/>
    <w:lvl w:ilvl="0" w:tplc="6F24561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BA4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32E5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28C"/>
    <w:multiLevelType w:val="hybridMultilevel"/>
    <w:tmpl w:val="684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144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4B79"/>
    <w:multiLevelType w:val="hybridMultilevel"/>
    <w:tmpl w:val="3E4A2A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28F0BC1"/>
    <w:multiLevelType w:val="hybridMultilevel"/>
    <w:tmpl w:val="B8EA56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69B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4A175AE"/>
    <w:multiLevelType w:val="hybridMultilevel"/>
    <w:tmpl w:val="DD6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C8"/>
    <w:multiLevelType w:val="hybridMultilevel"/>
    <w:tmpl w:val="06C626E6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3F20906"/>
    <w:multiLevelType w:val="hybridMultilevel"/>
    <w:tmpl w:val="ACD4AC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712B2"/>
    <w:multiLevelType w:val="hybridMultilevel"/>
    <w:tmpl w:val="E9E44C16"/>
    <w:lvl w:ilvl="0" w:tplc="C6D4627E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FCB"/>
    <w:multiLevelType w:val="hybridMultilevel"/>
    <w:tmpl w:val="C0BA461A"/>
    <w:lvl w:ilvl="0" w:tplc="DCB48E5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537A"/>
    <w:multiLevelType w:val="hybridMultilevel"/>
    <w:tmpl w:val="246A68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7EC5"/>
    <w:multiLevelType w:val="hybridMultilevel"/>
    <w:tmpl w:val="30E04D9C"/>
    <w:lvl w:ilvl="0" w:tplc="4036A8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706B4"/>
    <w:multiLevelType w:val="hybridMultilevel"/>
    <w:tmpl w:val="B8EA56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E2665"/>
    <w:multiLevelType w:val="hybridMultilevel"/>
    <w:tmpl w:val="5DE2FA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6E449E"/>
    <w:multiLevelType w:val="hybridMultilevel"/>
    <w:tmpl w:val="B7D4EC10"/>
    <w:lvl w:ilvl="0" w:tplc="7EEA40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994DD5"/>
    <w:multiLevelType w:val="hybridMultilevel"/>
    <w:tmpl w:val="3E4A2A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24D40E4"/>
    <w:multiLevelType w:val="hybridMultilevel"/>
    <w:tmpl w:val="1C8214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A05F9"/>
    <w:multiLevelType w:val="hybridMultilevel"/>
    <w:tmpl w:val="E15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1"/>
  </w:num>
  <w:num w:numId="5">
    <w:abstractNumId w:val="19"/>
  </w:num>
  <w:num w:numId="6">
    <w:abstractNumId w:val="18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21"/>
  </w:num>
  <w:num w:numId="17">
    <w:abstractNumId w:val="1"/>
  </w:num>
  <w:num w:numId="18">
    <w:abstractNumId w:val="10"/>
  </w:num>
  <w:num w:numId="19">
    <w:abstractNumId w:val="2"/>
  </w:num>
  <w:num w:numId="20">
    <w:abstractNumId w:val="20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63"/>
    <w:rsid w:val="000166D0"/>
    <w:rsid w:val="00023E58"/>
    <w:rsid w:val="00024E52"/>
    <w:rsid w:val="00037B4E"/>
    <w:rsid w:val="00041D1D"/>
    <w:rsid w:val="000431B9"/>
    <w:rsid w:val="000431D0"/>
    <w:rsid w:val="00045F68"/>
    <w:rsid w:val="00051FFA"/>
    <w:rsid w:val="000564E6"/>
    <w:rsid w:val="00056960"/>
    <w:rsid w:val="00063AB2"/>
    <w:rsid w:val="00080FEC"/>
    <w:rsid w:val="0008493E"/>
    <w:rsid w:val="00091F9E"/>
    <w:rsid w:val="0009462F"/>
    <w:rsid w:val="00094BA2"/>
    <w:rsid w:val="00095DF5"/>
    <w:rsid w:val="000A7F79"/>
    <w:rsid w:val="000B03A0"/>
    <w:rsid w:val="000B67E6"/>
    <w:rsid w:val="000C538B"/>
    <w:rsid w:val="000E5364"/>
    <w:rsid w:val="000E6905"/>
    <w:rsid w:val="000E72B2"/>
    <w:rsid w:val="00100217"/>
    <w:rsid w:val="00101611"/>
    <w:rsid w:val="00101CD9"/>
    <w:rsid w:val="00111015"/>
    <w:rsid w:val="00111BA3"/>
    <w:rsid w:val="0013554C"/>
    <w:rsid w:val="00146D63"/>
    <w:rsid w:val="0016600C"/>
    <w:rsid w:val="00172AA1"/>
    <w:rsid w:val="001B582D"/>
    <w:rsid w:val="001D0CF5"/>
    <w:rsid w:val="001E23DE"/>
    <w:rsid w:val="00222BDC"/>
    <w:rsid w:val="002319D0"/>
    <w:rsid w:val="00285F0B"/>
    <w:rsid w:val="002A3963"/>
    <w:rsid w:val="002A3AB1"/>
    <w:rsid w:val="002A4ACD"/>
    <w:rsid w:val="002B4215"/>
    <w:rsid w:val="002B602D"/>
    <w:rsid w:val="002C28F6"/>
    <w:rsid w:val="002C70DF"/>
    <w:rsid w:val="002F5F85"/>
    <w:rsid w:val="003038C5"/>
    <w:rsid w:val="00303FE3"/>
    <w:rsid w:val="0030605C"/>
    <w:rsid w:val="00315B3A"/>
    <w:rsid w:val="003168B4"/>
    <w:rsid w:val="00320F55"/>
    <w:rsid w:val="00330078"/>
    <w:rsid w:val="0033318C"/>
    <w:rsid w:val="00337928"/>
    <w:rsid w:val="00344DCA"/>
    <w:rsid w:val="00357F59"/>
    <w:rsid w:val="00362CEC"/>
    <w:rsid w:val="003A3154"/>
    <w:rsid w:val="003A42EE"/>
    <w:rsid w:val="003A4CF0"/>
    <w:rsid w:val="003A5713"/>
    <w:rsid w:val="003B1C5C"/>
    <w:rsid w:val="003B2016"/>
    <w:rsid w:val="003B277F"/>
    <w:rsid w:val="003B2F42"/>
    <w:rsid w:val="003C32AA"/>
    <w:rsid w:val="003C3B84"/>
    <w:rsid w:val="003D5BA7"/>
    <w:rsid w:val="003E0C27"/>
    <w:rsid w:val="003E1917"/>
    <w:rsid w:val="003E3730"/>
    <w:rsid w:val="003F011C"/>
    <w:rsid w:val="004052FF"/>
    <w:rsid w:val="00406510"/>
    <w:rsid w:val="004204AB"/>
    <w:rsid w:val="004544A2"/>
    <w:rsid w:val="004639C1"/>
    <w:rsid w:val="00480EFB"/>
    <w:rsid w:val="00484505"/>
    <w:rsid w:val="004A505D"/>
    <w:rsid w:val="004B7879"/>
    <w:rsid w:val="004C1438"/>
    <w:rsid w:val="004C264D"/>
    <w:rsid w:val="004C4D68"/>
    <w:rsid w:val="004E213A"/>
    <w:rsid w:val="00500C79"/>
    <w:rsid w:val="00502C4A"/>
    <w:rsid w:val="00524DE6"/>
    <w:rsid w:val="00544D89"/>
    <w:rsid w:val="005453AC"/>
    <w:rsid w:val="0054794F"/>
    <w:rsid w:val="00555707"/>
    <w:rsid w:val="00570431"/>
    <w:rsid w:val="005815EE"/>
    <w:rsid w:val="00583E0F"/>
    <w:rsid w:val="005918FB"/>
    <w:rsid w:val="005B4528"/>
    <w:rsid w:val="005C2C6D"/>
    <w:rsid w:val="005D772C"/>
    <w:rsid w:val="005E7D72"/>
    <w:rsid w:val="006275FC"/>
    <w:rsid w:val="006425D5"/>
    <w:rsid w:val="00642F1E"/>
    <w:rsid w:val="00647E58"/>
    <w:rsid w:val="006510E7"/>
    <w:rsid w:val="0065316A"/>
    <w:rsid w:val="00654A78"/>
    <w:rsid w:val="00665303"/>
    <w:rsid w:val="00665997"/>
    <w:rsid w:val="006702BA"/>
    <w:rsid w:val="00681549"/>
    <w:rsid w:val="00681C15"/>
    <w:rsid w:val="006A3208"/>
    <w:rsid w:val="006B380A"/>
    <w:rsid w:val="006B3AFE"/>
    <w:rsid w:val="006B3B0C"/>
    <w:rsid w:val="006C0F5C"/>
    <w:rsid w:val="006C3511"/>
    <w:rsid w:val="006E0A9B"/>
    <w:rsid w:val="006E694A"/>
    <w:rsid w:val="006F161F"/>
    <w:rsid w:val="0070316E"/>
    <w:rsid w:val="00704F11"/>
    <w:rsid w:val="00725317"/>
    <w:rsid w:val="00725475"/>
    <w:rsid w:val="0074033C"/>
    <w:rsid w:val="00741883"/>
    <w:rsid w:val="00754CC4"/>
    <w:rsid w:val="00763C3B"/>
    <w:rsid w:val="00770EB8"/>
    <w:rsid w:val="007728C9"/>
    <w:rsid w:val="00775A60"/>
    <w:rsid w:val="00777B78"/>
    <w:rsid w:val="00780444"/>
    <w:rsid w:val="007813B4"/>
    <w:rsid w:val="007816AC"/>
    <w:rsid w:val="007A1079"/>
    <w:rsid w:val="007B131D"/>
    <w:rsid w:val="007B67AF"/>
    <w:rsid w:val="007B72D8"/>
    <w:rsid w:val="007C2A98"/>
    <w:rsid w:val="007C44D7"/>
    <w:rsid w:val="007C5B7B"/>
    <w:rsid w:val="007E28A0"/>
    <w:rsid w:val="007F2238"/>
    <w:rsid w:val="0080179C"/>
    <w:rsid w:val="0081158F"/>
    <w:rsid w:val="008126EA"/>
    <w:rsid w:val="00815EA7"/>
    <w:rsid w:val="00825565"/>
    <w:rsid w:val="00830619"/>
    <w:rsid w:val="00843AE2"/>
    <w:rsid w:val="00845489"/>
    <w:rsid w:val="0084625A"/>
    <w:rsid w:val="008546D3"/>
    <w:rsid w:val="00856BF5"/>
    <w:rsid w:val="00857F7B"/>
    <w:rsid w:val="00866C3A"/>
    <w:rsid w:val="00870110"/>
    <w:rsid w:val="00870D28"/>
    <w:rsid w:val="00880032"/>
    <w:rsid w:val="008864BE"/>
    <w:rsid w:val="00893292"/>
    <w:rsid w:val="008949D8"/>
    <w:rsid w:val="008A0DB1"/>
    <w:rsid w:val="008A3186"/>
    <w:rsid w:val="008A6EB6"/>
    <w:rsid w:val="008D3D16"/>
    <w:rsid w:val="008F2B1A"/>
    <w:rsid w:val="008F4417"/>
    <w:rsid w:val="009165C0"/>
    <w:rsid w:val="00921E3B"/>
    <w:rsid w:val="00922E4F"/>
    <w:rsid w:val="009358C2"/>
    <w:rsid w:val="00940C26"/>
    <w:rsid w:val="0094134B"/>
    <w:rsid w:val="00944DE4"/>
    <w:rsid w:val="009456B6"/>
    <w:rsid w:val="00952DDB"/>
    <w:rsid w:val="00955FE9"/>
    <w:rsid w:val="009566A9"/>
    <w:rsid w:val="00957932"/>
    <w:rsid w:val="009621F2"/>
    <w:rsid w:val="009711DA"/>
    <w:rsid w:val="00973944"/>
    <w:rsid w:val="009927E4"/>
    <w:rsid w:val="009A5992"/>
    <w:rsid w:val="009B42AD"/>
    <w:rsid w:val="009C16E8"/>
    <w:rsid w:val="009C4D5D"/>
    <w:rsid w:val="009D0A8B"/>
    <w:rsid w:val="009E23A9"/>
    <w:rsid w:val="009E2D67"/>
    <w:rsid w:val="00A0709B"/>
    <w:rsid w:val="00A124DC"/>
    <w:rsid w:val="00A15642"/>
    <w:rsid w:val="00A15E76"/>
    <w:rsid w:val="00A44236"/>
    <w:rsid w:val="00A46417"/>
    <w:rsid w:val="00A653D0"/>
    <w:rsid w:val="00A7773E"/>
    <w:rsid w:val="00A921B5"/>
    <w:rsid w:val="00A972BC"/>
    <w:rsid w:val="00AA553C"/>
    <w:rsid w:val="00AB5D4A"/>
    <w:rsid w:val="00AC519D"/>
    <w:rsid w:val="00AD5F3B"/>
    <w:rsid w:val="00AE7BCB"/>
    <w:rsid w:val="00B0285E"/>
    <w:rsid w:val="00B139B4"/>
    <w:rsid w:val="00B15F10"/>
    <w:rsid w:val="00B163C6"/>
    <w:rsid w:val="00B30B33"/>
    <w:rsid w:val="00B413DA"/>
    <w:rsid w:val="00B5231C"/>
    <w:rsid w:val="00B52611"/>
    <w:rsid w:val="00B5464F"/>
    <w:rsid w:val="00B56BC8"/>
    <w:rsid w:val="00B57D77"/>
    <w:rsid w:val="00B613E7"/>
    <w:rsid w:val="00B8031F"/>
    <w:rsid w:val="00B80BDD"/>
    <w:rsid w:val="00B8613E"/>
    <w:rsid w:val="00B909A3"/>
    <w:rsid w:val="00B91D60"/>
    <w:rsid w:val="00B93213"/>
    <w:rsid w:val="00BA4109"/>
    <w:rsid w:val="00BA4CE4"/>
    <w:rsid w:val="00BA4EAF"/>
    <w:rsid w:val="00BB1F3D"/>
    <w:rsid w:val="00BD17C7"/>
    <w:rsid w:val="00BD5970"/>
    <w:rsid w:val="00BE0FF6"/>
    <w:rsid w:val="00BE5BCE"/>
    <w:rsid w:val="00BE7D5E"/>
    <w:rsid w:val="00BF220A"/>
    <w:rsid w:val="00BF42F1"/>
    <w:rsid w:val="00BF7DC8"/>
    <w:rsid w:val="00C0735D"/>
    <w:rsid w:val="00C1492C"/>
    <w:rsid w:val="00C171BF"/>
    <w:rsid w:val="00C23EC5"/>
    <w:rsid w:val="00C36E33"/>
    <w:rsid w:val="00C41B5F"/>
    <w:rsid w:val="00C437C0"/>
    <w:rsid w:val="00C516B1"/>
    <w:rsid w:val="00C64EA8"/>
    <w:rsid w:val="00C674F7"/>
    <w:rsid w:val="00C80B42"/>
    <w:rsid w:val="00C92FD3"/>
    <w:rsid w:val="00CC7485"/>
    <w:rsid w:val="00CD79E1"/>
    <w:rsid w:val="00CE0833"/>
    <w:rsid w:val="00CE1A65"/>
    <w:rsid w:val="00CE3485"/>
    <w:rsid w:val="00CF1A40"/>
    <w:rsid w:val="00D24CAE"/>
    <w:rsid w:val="00D35C02"/>
    <w:rsid w:val="00D4419A"/>
    <w:rsid w:val="00D64188"/>
    <w:rsid w:val="00D777DA"/>
    <w:rsid w:val="00D77B0C"/>
    <w:rsid w:val="00D82F4A"/>
    <w:rsid w:val="00D956BB"/>
    <w:rsid w:val="00DB71B8"/>
    <w:rsid w:val="00DC0ECB"/>
    <w:rsid w:val="00DC1FE0"/>
    <w:rsid w:val="00DC206F"/>
    <w:rsid w:val="00DC7D92"/>
    <w:rsid w:val="00DD7C8B"/>
    <w:rsid w:val="00DE68B9"/>
    <w:rsid w:val="00DE6B4A"/>
    <w:rsid w:val="00DF0EB9"/>
    <w:rsid w:val="00DF11D0"/>
    <w:rsid w:val="00E1531E"/>
    <w:rsid w:val="00E17FAE"/>
    <w:rsid w:val="00E43DE9"/>
    <w:rsid w:val="00E60A26"/>
    <w:rsid w:val="00E66D0E"/>
    <w:rsid w:val="00E734BA"/>
    <w:rsid w:val="00E941FB"/>
    <w:rsid w:val="00E95692"/>
    <w:rsid w:val="00EB323A"/>
    <w:rsid w:val="00EB44DD"/>
    <w:rsid w:val="00EB568E"/>
    <w:rsid w:val="00EC6079"/>
    <w:rsid w:val="00ED030E"/>
    <w:rsid w:val="00ED19A4"/>
    <w:rsid w:val="00ED2F0E"/>
    <w:rsid w:val="00EE6C51"/>
    <w:rsid w:val="00EF1291"/>
    <w:rsid w:val="00F06BBD"/>
    <w:rsid w:val="00F15B91"/>
    <w:rsid w:val="00F164C9"/>
    <w:rsid w:val="00F22A4E"/>
    <w:rsid w:val="00F30856"/>
    <w:rsid w:val="00F32A5F"/>
    <w:rsid w:val="00F338E5"/>
    <w:rsid w:val="00F33C23"/>
    <w:rsid w:val="00F40C64"/>
    <w:rsid w:val="00F55FDB"/>
    <w:rsid w:val="00F64824"/>
    <w:rsid w:val="00F808DC"/>
    <w:rsid w:val="00F84282"/>
    <w:rsid w:val="00F84C79"/>
    <w:rsid w:val="00F94844"/>
    <w:rsid w:val="00FA26B2"/>
    <w:rsid w:val="00FC4224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0FE4"/>
  <w15:docId w15:val="{CD51C87E-C8CF-4AD9-962F-083E9D6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Liste 1,Ha"/>
    <w:basedOn w:val="Normal"/>
    <w:link w:val="ListParagraphChar"/>
    <w:uiPriority w:val="34"/>
    <w:qFormat/>
    <w:rsid w:val="00E43DE9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922E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uiPriority w:val="99"/>
    <w:rsid w:val="004C4D68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normChar">
    <w:name w:val="norm Char"/>
    <w:link w:val="norm"/>
    <w:locked/>
    <w:rsid w:val="004C4D6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C4D6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namak">
    <w:name w:val="namak"/>
    <w:basedOn w:val="Normal"/>
    <w:link w:val="namak0"/>
    <w:rsid w:val="00725317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725317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81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8126EA"/>
  </w:style>
  <w:style w:type="paragraph" w:styleId="Footer">
    <w:name w:val="footer"/>
    <w:basedOn w:val="Normal"/>
    <w:link w:val="FooterChar"/>
    <w:uiPriority w:val="99"/>
    <w:unhideWhenUsed/>
    <w:rsid w:val="0081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EA"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Liste 1 Char,Ha Char"/>
    <w:link w:val="ListParagraph"/>
    <w:uiPriority w:val="34"/>
    <w:qFormat/>
    <w:locked/>
    <w:rsid w:val="00C171BF"/>
  </w:style>
  <w:style w:type="paragraph" w:styleId="BalloonText">
    <w:name w:val="Balloon Text"/>
    <w:basedOn w:val="Normal"/>
    <w:link w:val="BalloonTextChar"/>
    <w:uiPriority w:val="99"/>
    <w:semiHidden/>
    <w:unhideWhenUsed/>
    <w:rsid w:val="00F8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39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4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E28A0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E28A0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6E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2DAD-E86E-406A-95B2-98BA831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Hovhannisyan</dc:creator>
  <cp:keywords>https:/mul2.gov.am/tasks/761188/oneclick/3ARDIRAmpopatert1.docx?token=dda3aa2b4731be32da9c8f713521d276</cp:keywords>
  <cp:lastModifiedBy>Astghik Melkonyan</cp:lastModifiedBy>
  <cp:revision>4</cp:revision>
  <cp:lastPrinted>2023-03-14T10:58:00Z</cp:lastPrinted>
  <dcterms:created xsi:type="dcterms:W3CDTF">2023-03-14T10:50:00Z</dcterms:created>
  <dcterms:modified xsi:type="dcterms:W3CDTF">2023-03-14T10:59:00Z</dcterms:modified>
</cp:coreProperties>
</file>