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A1" w:rsidRDefault="003A2BA1" w:rsidP="00EC6738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665E" w:rsidRDefault="00EE665E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665E" w:rsidRDefault="003E152E" w:rsidP="0056264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562647" w:rsidRDefault="00D11187" w:rsidP="00562647">
      <w:pPr>
        <w:spacing w:after="0" w:line="240" w:lineRule="auto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spacing w:val="-4"/>
          <w:sz w:val="24"/>
          <w:szCs w:val="24"/>
          <w:lang w:val="pt-BR"/>
        </w:rPr>
        <w:t xml:space="preserve">ՊԵՏԱԿԱՆ ԳՈՒՅՔՆ ՕՏԱՐԵԼՈՒ </w:t>
      </w:r>
      <w:r w:rsidR="00326379" w:rsidRPr="00326379">
        <w:rPr>
          <w:rFonts w:ascii="GHEA Grapalat" w:hAnsi="GHEA Grapalat"/>
          <w:b/>
          <w:spacing w:val="-4"/>
          <w:sz w:val="24"/>
          <w:szCs w:val="24"/>
          <w:lang w:val="pt-BR"/>
        </w:rPr>
        <w:t>ՄԱՍԻՆ</w:t>
      </w:r>
    </w:p>
    <w:p w:rsidR="005C6305" w:rsidRDefault="003E152E" w:rsidP="0056264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74793B" w:rsidRDefault="0074793B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tbl>
      <w:tblPr>
        <w:tblW w:w="108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5361"/>
      </w:tblGrid>
      <w:tr w:rsidR="0015676E" w:rsidRPr="00D11187" w:rsidTr="003D55B5">
        <w:trPr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5676E" w:rsidRDefault="0015676E" w:rsidP="00150984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  <w:r w:rsidR="0032637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D1118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1. </w:t>
            </w:r>
            <w:r w:rsidR="00D111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Կադաստրի կոմիտե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Default="00D11187" w:rsidP="0056264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30.01.2023</w:t>
            </w:r>
            <w:r w:rsidR="00B8159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5676E" w:rsidRPr="00D11187" w:rsidTr="003D55B5">
        <w:trPr>
          <w:tblCellSpacing w:w="0" w:type="dxa"/>
          <w:jc w:val="center"/>
        </w:trPr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150984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C34A8A" w:rsidRDefault="00150984" w:rsidP="001A75D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D1118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N </w:t>
            </w:r>
            <w:r w:rsidR="00D1118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ՍԹ/1055-2023</w:t>
            </w:r>
          </w:p>
        </w:tc>
      </w:tr>
      <w:tr w:rsidR="001A75D6" w:rsidRPr="003A2BA1" w:rsidTr="00B1791D">
        <w:trPr>
          <w:trHeight w:val="3341"/>
          <w:tblCellSpacing w:w="0" w:type="dxa"/>
          <w:jc w:val="center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187" w:rsidRPr="00D11187" w:rsidRDefault="00D11187" w:rsidP="00B1791D">
            <w:pPr>
              <w:tabs>
                <w:tab w:val="left" w:pos="8931"/>
              </w:tabs>
              <w:spacing w:after="0" w:line="276" w:lineRule="auto"/>
              <w:ind w:left="113" w:right="130" w:firstLine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1187">
              <w:rPr>
                <w:rFonts w:ascii="GHEA Grapalat" w:hAnsi="GHEA Grapalat"/>
                <w:sz w:val="24"/>
                <w:szCs w:val="24"/>
                <w:lang w:val="hy-AM"/>
              </w:rPr>
              <w:t>«Պետական գույքն օտարելու մասին» ՀՀ կառավարության որոշման նախագծի (այսուհետ՝ Նախագիծ) վերաբերյալ ունենք հետևյալ առաջարկությունները.</w:t>
            </w:r>
          </w:p>
          <w:p w:rsidR="001A75D6" w:rsidRPr="00D11187" w:rsidRDefault="001A75D6" w:rsidP="00B1791D">
            <w:pPr>
              <w:autoSpaceDE w:val="0"/>
              <w:autoSpaceDN w:val="0"/>
              <w:adjustRightInd w:val="0"/>
              <w:spacing w:after="0" w:line="360" w:lineRule="auto"/>
              <w:ind w:left="113" w:right="130"/>
              <w:jc w:val="center"/>
              <w:textAlignment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D111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</w:t>
            </w:r>
            <w:r w:rsidR="00D11187" w:rsidRPr="00D1118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1-ին կետից հանել «33.2 քառ. մետր մակերեսով» բառերը՝ դրանք լրացնելով 5-րդ կետի «ենթակա հողամասի» բառերից հետո</w:t>
            </w:r>
            <w:r w:rsidR="00B1791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187" w:rsidRDefault="00D11187" w:rsidP="00D11187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1.</w:t>
            </w:r>
            <w:r w:rsidR="00B1791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Ընդունվել է մասամբ</w:t>
            </w:r>
          </w:p>
          <w:p w:rsidR="00B1791D" w:rsidRPr="001A75D6" w:rsidRDefault="00B1791D" w:rsidP="00D11187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Նախագծի 1-ին կետից հանվել է </w:t>
            </w:r>
            <w:r w:rsidRPr="00D11187">
              <w:rPr>
                <w:rFonts w:ascii="GHEA Grapalat" w:hAnsi="GHEA Grapalat"/>
                <w:sz w:val="24"/>
                <w:szCs w:val="24"/>
                <w:lang w:val="hy-AM"/>
              </w:rPr>
              <w:t>«33.2 քառ. մետր մակերեսով» բառերը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A75D6" w:rsidRPr="001A75D6" w:rsidRDefault="001A75D6" w:rsidP="003D55B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A75D6" w:rsidRPr="003A2BA1" w:rsidTr="00B1791D">
        <w:trPr>
          <w:trHeight w:val="1237"/>
          <w:tblCellSpacing w:w="0" w:type="dxa"/>
          <w:jc w:val="center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75D6" w:rsidRPr="0082193B" w:rsidRDefault="00D11187" w:rsidP="00E16C4B">
            <w:pPr>
              <w:tabs>
                <w:tab w:val="left" w:pos="8931"/>
              </w:tabs>
              <w:spacing w:after="0" w:line="360" w:lineRule="auto"/>
              <w:ind w:right="425"/>
              <w:jc w:val="center"/>
              <w:rPr>
                <w:rFonts w:ascii="Tahoma" w:eastAsia="MS Mincho" w:hAnsi="Tahoma" w:cs="Tahoma"/>
                <w:color w:val="000000"/>
                <w:sz w:val="24"/>
                <w:szCs w:val="24"/>
                <w:lang w:val="hy-AM" w:eastAsia="ru-RU"/>
              </w:rPr>
            </w:pPr>
            <w:r w:rsidRPr="00D111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1A75D6" w:rsidRPr="00D111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2. </w:t>
            </w:r>
            <w:r w:rsidRPr="00D11187"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կետում նշված «ընդհանուր մաս հանդիսացող» բառերը հստակեցման անհրաժեշտություն ունեն</w:t>
            </w:r>
            <w:r w:rsidR="0082193B">
              <w:rPr>
                <w:rFonts w:ascii="Tahoma" w:eastAsia="MS Mincho" w:hAnsi="Tahoma" w:cs="Tahoma"/>
                <w:sz w:val="24"/>
                <w:szCs w:val="24"/>
                <w:lang w:val="hy-AM"/>
              </w:rPr>
              <w:t>։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187" w:rsidRDefault="003D55B5" w:rsidP="00D11187">
            <w:pPr>
              <w:spacing w:after="0" w:line="360" w:lineRule="auto"/>
              <w:ind w:left="357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2. </w:t>
            </w:r>
            <w:r w:rsidR="00E16C4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</w:t>
            </w:r>
            <w:r w:rsidR="0082193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նդունվել</w:t>
            </w:r>
            <w:r w:rsidR="00E16C4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</w:p>
          <w:p w:rsidR="0082193B" w:rsidRDefault="0082193B" w:rsidP="00D11187">
            <w:pPr>
              <w:spacing w:after="0" w:line="360" w:lineRule="auto"/>
              <w:ind w:left="357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E16C4B" w:rsidRPr="00D11187">
              <w:rPr>
                <w:rFonts w:ascii="GHEA Grapalat" w:hAnsi="GHEA Grapalat"/>
                <w:sz w:val="24"/>
                <w:szCs w:val="24"/>
                <w:lang w:val="hy-AM"/>
              </w:rPr>
              <w:t xml:space="preserve">«ընդհանուր մաս հանդիսացող» բառերը </w:t>
            </w:r>
            <w:r w:rsidR="00E16C4B" w:rsidRPr="00E16C4B">
              <w:rPr>
                <w:rFonts w:ascii="GHEA Grapalat" w:hAnsi="GHEA Grapalat"/>
                <w:sz w:val="24"/>
                <w:szCs w:val="24"/>
                <w:lang w:val="hy-AM"/>
              </w:rPr>
              <w:t>խմբագրվել է «ընդհանուր համատեղ սեփականություն</w:t>
            </w:r>
            <w:r w:rsidRPr="00E16C4B">
              <w:rPr>
                <w:rFonts w:ascii="GHEA Grapalat" w:hAnsi="GHEA Grapalat"/>
                <w:sz w:val="24"/>
                <w:szCs w:val="24"/>
                <w:lang w:val="hy-AM"/>
              </w:rPr>
              <w:t>»։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D55B5" w:rsidRDefault="003D55B5" w:rsidP="00F77049">
            <w:pPr>
              <w:spacing w:line="360" w:lineRule="auto"/>
              <w:ind w:left="36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A75D6" w:rsidRPr="003A2BA1" w:rsidTr="00D11187">
        <w:trPr>
          <w:trHeight w:val="1545"/>
          <w:tblCellSpacing w:w="0" w:type="dxa"/>
          <w:jc w:val="center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75D6" w:rsidRPr="00D11187" w:rsidRDefault="001A75D6" w:rsidP="00B1791D">
            <w:pPr>
              <w:autoSpaceDE w:val="0"/>
              <w:autoSpaceDN w:val="0"/>
              <w:adjustRightInd w:val="0"/>
              <w:spacing w:after="0" w:line="360" w:lineRule="auto"/>
              <w:ind w:left="254" w:firstLine="142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111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3.</w:t>
            </w:r>
            <w:r w:rsidR="00D11187" w:rsidRPr="00D1118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2-րդ կետի 2-րդ ենթակետում նշված «գործող» բառից հետո լրացնել «շուկայական արժեքին մոտարկված» բառերը</w:t>
            </w:r>
            <w:r w:rsidR="0082193B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C4B" w:rsidRDefault="00F77049" w:rsidP="0082193B">
            <w:pPr>
              <w:spacing w:line="360" w:lineRule="auto"/>
              <w:ind w:left="36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3. </w:t>
            </w:r>
            <w:r w:rsidR="0082193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Ընդունվել է </w:t>
            </w:r>
          </w:p>
          <w:p w:rsidR="001A75D6" w:rsidRDefault="00E16C4B" w:rsidP="0082193B">
            <w:pPr>
              <w:spacing w:line="360" w:lineRule="auto"/>
              <w:ind w:left="36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կ</w:t>
            </w:r>
            <w:r w:rsidR="0082193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ատարվել է համապատասխան լրացում։</w:t>
            </w:r>
          </w:p>
        </w:tc>
      </w:tr>
      <w:tr w:rsidR="00D11187" w:rsidRPr="003A2BA1" w:rsidTr="0082193B">
        <w:trPr>
          <w:trHeight w:val="1834"/>
          <w:tblCellSpacing w:w="0" w:type="dxa"/>
          <w:jc w:val="center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187" w:rsidRPr="00D11187" w:rsidRDefault="00D11187" w:rsidP="00D11187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11187">
              <w:rPr>
                <w:rFonts w:ascii="GHEA Grapalat" w:hAnsi="GHEA Grapalat"/>
                <w:sz w:val="24"/>
                <w:szCs w:val="24"/>
                <w:lang w:val="hy-AM"/>
              </w:rPr>
              <w:t>4.Նախագծի 5-րդ կետում նշված «ենթակա հողամասի» և «հատկացված հողամասի» բառերից հետո լրացնել «շուկայական արժեքին մոտարկված» բառերը: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C4B" w:rsidRDefault="0082193B" w:rsidP="00F77049">
            <w:pPr>
              <w:spacing w:line="360" w:lineRule="auto"/>
              <w:ind w:left="36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4</w:t>
            </w:r>
            <w:r w:rsidR="00D1118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Ընդունվել է</w:t>
            </w:r>
          </w:p>
          <w:p w:rsidR="00D11187" w:rsidRPr="0082193B" w:rsidRDefault="0082193B" w:rsidP="00F77049">
            <w:pPr>
              <w:spacing w:line="360" w:lineRule="auto"/>
              <w:ind w:left="360"/>
              <w:jc w:val="center"/>
              <w:rPr>
                <w:rFonts w:ascii="Tahoma" w:eastAsia="MS Mincho" w:hAnsi="Tahoma" w:cs="Tahoma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կատարվել է համապատասխան լրացում</w:t>
            </w:r>
            <w:r>
              <w:rPr>
                <w:rFonts w:ascii="Tahoma" w:eastAsia="MS Mincho" w:hAnsi="Tahoma" w:cs="Tahoma"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15676E" w:rsidRPr="00D11187" w:rsidTr="003D55B5">
        <w:trPr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5676E" w:rsidRDefault="00150984" w:rsidP="00D11187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="0015676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2. </w:t>
            </w:r>
            <w:r w:rsidR="00D1118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9E4D81" w:rsidRDefault="00D11187" w:rsidP="0006614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02.02.2023</w:t>
            </w:r>
            <w:r w:rsidR="001A24D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5676E" w:rsidRPr="00D11187" w:rsidTr="003D55B5">
        <w:trPr>
          <w:trHeight w:val="351"/>
          <w:tblCellSpacing w:w="0" w:type="dxa"/>
          <w:jc w:val="center"/>
        </w:trPr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150984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Default="006B5218" w:rsidP="0032637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15098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D11187">
              <w:rPr>
                <w:lang w:val="hy-AM"/>
              </w:rPr>
              <w:t xml:space="preserve"> </w:t>
            </w:r>
            <w:r w:rsidR="00D11187" w:rsidRPr="00D11187">
              <w:rPr>
                <w:rFonts w:ascii="GHEA Grapalat" w:hAnsi="GHEA Grapalat"/>
                <w:sz w:val="24"/>
                <w:szCs w:val="24"/>
                <w:lang w:val="hy-AM"/>
              </w:rPr>
              <w:t>01/11-7/1701-2023</w:t>
            </w:r>
          </w:p>
        </w:tc>
      </w:tr>
      <w:tr w:rsidR="00150984" w:rsidRPr="00D11187" w:rsidTr="00150984">
        <w:trPr>
          <w:trHeight w:val="351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984" w:rsidRPr="00A21A6F" w:rsidRDefault="00370E5D" w:rsidP="00B1791D">
            <w:pPr>
              <w:spacing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                         Առաջարկություններ և դիտողություններ չունի</w:t>
            </w:r>
            <w:r w:rsidR="00D111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837BCA" w:rsidRPr="009E4D81" w:rsidTr="00837BCA">
        <w:trPr>
          <w:trHeight w:val="694"/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37BCA" w:rsidRDefault="00837BCA" w:rsidP="003A2BA1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    3. ՀՀ վարչապետի աշխատակազմի իրավաբանական վարչություն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837BCA" w:rsidRPr="009E4D81" w:rsidRDefault="00837BCA" w:rsidP="00777F3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10.03.2023թ.</w:t>
            </w:r>
          </w:p>
        </w:tc>
      </w:tr>
      <w:tr w:rsidR="00837BCA" w:rsidTr="00777F32">
        <w:trPr>
          <w:trHeight w:val="351"/>
          <w:tblCellSpacing w:w="0" w:type="dxa"/>
          <w:jc w:val="center"/>
        </w:trPr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BCA" w:rsidRDefault="00837BCA" w:rsidP="00777F32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837BCA" w:rsidRDefault="00837BCA" w:rsidP="00777F3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15098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>
              <w:rPr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02/16.32/8349-2023</w:t>
            </w:r>
          </w:p>
        </w:tc>
      </w:tr>
      <w:tr w:rsidR="00837BCA" w:rsidRPr="00442AEF" w:rsidTr="00777F32">
        <w:trPr>
          <w:trHeight w:val="1237"/>
          <w:tblCellSpacing w:w="0" w:type="dxa"/>
          <w:jc w:val="center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BCA" w:rsidRPr="0082193B" w:rsidRDefault="00837BCA" w:rsidP="00837BCA">
            <w:pPr>
              <w:tabs>
                <w:tab w:val="left" w:pos="8931"/>
              </w:tabs>
              <w:spacing w:after="0" w:line="360" w:lineRule="auto"/>
              <w:ind w:right="425"/>
              <w:jc w:val="center"/>
              <w:rPr>
                <w:rFonts w:ascii="Tahoma" w:eastAsia="MS Mincho" w:hAnsi="Tahoma" w:cs="Tahoma"/>
                <w:color w:val="000000"/>
                <w:sz w:val="24"/>
                <w:szCs w:val="24"/>
                <w:lang w:val="hy-AM" w:eastAsia="ru-RU"/>
              </w:rPr>
            </w:pP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3-րդ կետի 3-րդ ենթակետով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առաջարկվում է </w:t>
            </w:r>
            <w:r w:rsidRPr="000261FF">
              <w:rPr>
                <w:rFonts w:ascii="GHEA Grapalat" w:hAnsi="GHEA Grapalat"/>
                <w:sz w:val="24"/>
                <w:szCs w:val="24"/>
                <w:lang w:val="fr-FR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…</w:t>
            </w:r>
            <w:r w:rsidRPr="000261FF">
              <w:rPr>
                <w:rFonts w:ascii="GHEA Grapalat" w:hAnsi="GHEA Grapalat"/>
                <w:sz w:val="24"/>
                <w:szCs w:val="24"/>
                <w:lang w:val="fr-FR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</w:t>
            </w:r>
            <w:r w:rsidRPr="000261F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ույքի վաճառքի մեկնարկային գինը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նվազեցնել</w:t>
            </w:r>
            <w:r w:rsidRPr="000261F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վերջին աճուրդի մեկնարկային գնի 15 տոկոսի չափով,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մինչդեռ, ՀՀ կառավարության 2021 թվականի ապրիլի 15-ի </w:t>
            </w:r>
            <w:r w:rsidRPr="000261FF">
              <w:rPr>
                <w:rFonts w:ascii="GHEA Grapalat" w:hAnsi="GHEA Grapalat"/>
                <w:sz w:val="24"/>
                <w:szCs w:val="24"/>
                <w:lang w:val="fr-FR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261FF">
              <w:rPr>
                <w:rFonts w:ascii="GHEA Grapalat" w:hAnsi="GHEA Grapalat"/>
                <w:sz w:val="24"/>
                <w:szCs w:val="24"/>
                <w:lang w:val="fr-FR"/>
              </w:rPr>
              <w:t>587-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>Ն որոշման</w:t>
            </w:r>
            <w:r w:rsidRPr="000261FF">
              <w:rPr>
                <w:rFonts w:ascii="GHEA Grapalat" w:hAnsi="GHEA Grapalat"/>
                <w:sz w:val="24"/>
                <w:szCs w:val="24"/>
                <w:lang w:val="fr-FR"/>
              </w:rPr>
              <w:t xml:space="preserve"> N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>4-րդ հավելվածի 42-րդ կետը սահմանում է՝ եթե աճուրդը համարվում է չկայացած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>ապա այդ դեպքում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(…) 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կազմակերպվում է նոր աճուրդ, գույքի վաճառքի նույն պայմաններով՝ առանց մեկնարկային գնի նվազման: Ուստի,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գտնում ենք, որ նախագծով առաջարկվող դրույթը չի բխում կարգի վկայակոչված կետից: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BCA" w:rsidRPr="009B732D" w:rsidRDefault="003A2BA1" w:rsidP="003A2BA1">
            <w:pPr>
              <w:spacing w:after="0" w:line="360" w:lineRule="auto"/>
              <w:ind w:left="35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732D">
              <w:rPr>
                <w:rFonts w:ascii="GHEA Grapalat" w:hAnsi="GHEA Grapalat"/>
                <w:sz w:val="24"/>
                <w:szCs w:val="24"/>
                <w:lang w:val="hy-AM"/>
              </w:rPr>
              <w:t>Չի ընդունվել</w:t>
            </w:r>
          </w:p>
          <w:p w:rsidR="009B732D" w:rsidRPr="00EC6738" w:rsidRDefault="00442AEF" w:rsidP="00EC6738">
            <w:pPr>
              <w:spacing w:after="0" w:line="360" w:lineRule="auto"/>
              <w:ind w:left="3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2021 թվականի ապրիլի 15-ի </w:t>
            </w:r>
            <w:r w:rsidRPr="009B732D">
              <w:rPr>
                <w:rFonts w:ascii="GHEA Grapalat" w:hAnsi="GHEA Grapalat"/>
                <w:sz w:val="24"/>
                <w:szCs w:val="24"/>
                <w:lang w:val="hy-AM"/>
              </w:rPr>
              <w:t>N 587-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="009B732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bookmarkStart w:id="0" w:name="_GoBack"/>
            <w:bookmarkEnd w:id="0"/>
            <w:r w:rsidR="009B732D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</w:t>
            </w:r>
            <w:r w:rsidR="009B732D">
              <w:rPr>
                <w:rFonts w:ascii="GHEA Grapalat" w:hAnsi="GHEA Grapalat"/>
                <w:sz w:val="24"/>
                <w:szCs w:val="24"/>
                <w:lang w:val="hy-AM"/>
              </w:rPr>
              <w:t>ով հաստատված կարգի 10-րդ կետի 3-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t>րդ ենթակետով սահմանվում է, որ օտարման մասին</w:t>
            </w:r>
            <w:r w:rsidR="009B732D" w:rsidRPr="009B73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իրավական ակտերը պետք է ներառ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9B732D" w:rsidRPr="009B73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տեղեկություններ 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t>այդ թվում</w:t>
            </w:r>
            <w:r w:rsidR="009B732D" w:rsidRPr="009B73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գույքն աճուրդով (կամ մրցույթով) վաճառքի ներկայացնելու ժամանակ` չվաճառվելու դեպքում հաջորդ աճուրդի (աճուրդների) կամ մրցույթի (մրցույթների) կազմակերպման նպատակահարմարության և յուրաքանչյուր հաջորդ աճուրդի (կամ մրցույթի) ժամանակ մեկնարկային (վաճառքի նվազագույն) գնի իջեցման չափի մասին (որը կարող է նվազեցվել վերջին կազմակերպված աճուրդի (կամ մրցույթի) մեկնարկային (վաճառքի նվազագույն) գնի մինչև 20 տոկոս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t xml:space="preserve">)։ Նույն կարգի </w:t>
            </w:r>
            <w:r w:rsidR="009B732D">
              <w:rPr>
                <w:rFonts w:ascii="GHEA Grapalat" w:hAnsi="GHEA Grapalat"/>
                <w:sz w:val="24"/>
                <w:szCs w:val="24"/>
                <w:lang w:val="hy-AM"/>
              </w:rPr>
              <w:t>15-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>րդ կետ</w:t>
            </w:r>
            <w:r w:rsidR="009B732D">
              <w:rPr>
                <w:rFonts w:ascii="GHEA Grapalat" w:hAnsi="GHEA Grapalat"/>
                <w:sz w:val="24"/>
                <w:szCs w:val="24"/>
                <w:lang w:val="hy-AM"/>
              </w:rPr>
              <w:t>ով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</w:t>
            </w:r>
            <w:r w:rsidR="009B732D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0261FF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9B73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է, որ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</w:t>
            </w:r>
            <w:r w:rsidR="009B732D" w:rsidRPr="009B732D">
              <w:rPr>
                <w:rFonts w:ascii="GHEA Grapalat" w:hAnsi="GHEA Grapalat"/>
                <w:sz w:val="24"/>
                <w:szCs w:val="24"/>
                <w:lang w:val="hy-AM"/>
              </w:rPr>
              <w:t>ճուրդով (մրցույթով) չվաճառված գույքի մեկնարկային (վաճառքի նվազագույն) գինը յուրաքանչյուր հաջորդ աճուրդի (մրցույթի) ժամանակ (եթե այդպիսին նախատեսվում է գույքի վաճառքի մասին իրավական ակտով) նվազեցվում է վերջին աճուրդի (մրցույթի) մեկնարկային գնի մինչև 20 տոկոսի չափով, եթե գույքի վաճառքի մասին իրավական ակտով ավելի փոքր չափ չի սահմանվել: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 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վերաբերում է Որոշման </w:t>
            </w:r>
            <w:r w:rsidR="002B0853" w:rsidRPr="000261FF">
              <w:rPr>
                <w:rFonts w:ascii="GHEA Grapalat" w:hAnsi="GHEA Grapalat"/>
                <w:sz w:val="24"/>
                <w:szCs w:val="24"/>
                <w:lang w:val="hy-AM"/>
              </w:rPr>
              <w:t>4-րդ հավելված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t>ով հաստատված կարգի</w:t>
            </w:r>
            <w:r w:rsidR="002B0853" w:rsidRPr="0002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 42-րդ 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կետին, ապա կարծում ենք, որ </w:t>
            </w:r>
            <w:r w:rsidR="00EC6738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2B08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դրույթը գործում է</w:t>
            </w:r>
            <w:r w:rsidR="00EC673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օտարման մասին ՀՀ կառավարության որոշումներում, Որոշման 1-ին հավելվածով հաստատված կարգի </w:t>
            </w:r>
            <w:r w:rsidR="00EC6738">
              <w:rPr>
                <w:rFonts w:ascii="GHEA Grapalat" w:hAnsi="GHEA Grapalat"/>
                <w:sz w:val="24"/>
                <w:szCs w:val="24"/>
                <w:lang w:val="hy-AM"/>
              </w:rPr>
              <w:t xml:space="preserve">10-րդ կետի 3-րդ </w:t>
            </w:r>
            <w:r w:rsidR="00EC6738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ենթակետով և </w:t>
            </w:r>
            <w:r w:rsidR="00EC6738">
              <w:rPr>
                <w:rFonts w:ascii="GHEA Grapalat" w:hAnsi="GHEA Grapalat"/>
                <w:sz w:val="24"/>
                <w:szCs w:val="24"/>
                <w:lang w:val="hy-AM"/>
              </w:rPr>
              <w:t>15-</w:t>
            </w:r>
            <w:r w:rsidR="00EC6738" w:rsidRPr="000261FF">
              <w:rPr>
                <w:rFonts w:ascii="GHEA Grapalat" w:hAnsi="GHEA Grapalat"/>
                <w:sz w:val="24"/>
                <w:szCs w:val="24"/>
                <w:lang w:val="hy-AM"/>
              </w:rPr>
              <w:t>րդ կետ</w:t>
            </w:r>
            <w:r w:rsidR="00EC6738">
              <w:rPr>
                <w:rFonts w:ascii="GHEA Grapalat" w:hAnsi="GHEA Grapalat"/>
                <w:sz w:val="24"/>
                <w:szCs w:val="24"/>
                <w:lang w:val="hy-AM"/>
              </w:rPr>
              <w:t>ով</w:t>
            </w:r>
            <w:r w:rsidR="00EC67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նախատեսված կարգավորումների բացակայության դեպքում։</w:t>
            </w:r>
          </w:p>
        </w:tc>
      </w:tr>
    </w:tbl>
    <w:p w:rsidR="003E152E" w:rsidRDefault="003E152E" w:rsidP="00837BCA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sectPr w:rsidR="003E152E" w:rsidSect="00F77049">
      <w:pgSz w:w="12240" w:h="15840"/>
      <w:pgMar w:top="9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3D"/>
    <w:multiLevelType w:val="hybridMultilevel"/>
    <w:tmpl w:val="10BC7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C26AA"/>
    <w:multiLevelType w:val="hybridMultilevel"/>
    <w:tmpl w:val="20D6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12981"/>
    <w:rsid w:val="000370CB"/>
    <w:rsid w:val="00037BDD"/>
    <w:rsid w:val="00066147"/>
    <w:rsid w:val="000B2BDA"/>
    <w:rsid w:val="000D7415"/>
    <w:rsid w:val="000F35DB"/>
    <w:rsid w:val="000F7C9E"/>
    <w:rsid w:val="001000EC"/>
    <w:rsid w:val="001267FB"/>
    <w:rsid w:val="00150984"/>
    <w:rsid w:val="0015676E"/>
    <w:rsid w:val="0016638F"/>
    <w:rsid w:val="00196189"/>
    <w:rsid w:val="00197B74"/>
    <w:rsid w:val="001A24DB"/>
    <w:rsid w:val="001A75D6"/>
    <w:rsid w:val="001C550A"/>
    <w:rsid w:val="00201417"/>
    <w:rsid w:val="002046B8"/>
    <w:rsid w:val="00210A62"/>
    <w:rsid w:val="00223771"/>
    <w:rsid w:val="00234787"/>
    <w:rsid w:val="00240539"/>
    <w:rsid w:val="002B0853"/>
    <w:rsid w:val="002F5FED"/>
    <w:rsid w:val="003257E5"/>
    <w:rsid w:val="00326379"/>
    <w:rsid w:val="0034643E"/>
    <w:rsid w:val="00370E5D"/>
    <w:rsid w:val="003A1C5B"/>
    <w:rsid w:val="003A2BA1"/>
    <w:rsid w:val="003A5A94"/>
    <w:rsid w:val="003B1C80"/>
    <w:rsid w:val="003B4E6E"/>
    <w:rsid w:val="003C16A0"/>
    <w:rsid w:val="003D55B5"/>
    <w:rsid w:val="003E152E"/>
    <w:rsid w:val="00442AEF"/>
    <w:rsid w:val="00477DA2"/>
    <w:rsid w:val="00477F76"/>
    <w:rsid w:val="004A2108"/>
    <w:rsid w:val="004B2ACE"/>
    <w:rsid w:val="004B7CCC"/>
    <w:rsid w:val="004F1615"/>
    <w:rsid w:val="00530C35"/>
    <w:rsid w:val="00550C01"/>
    <w:rsid w:val="00562647"/>
    <w:rsid w:val="005A395B"/>
    <w:rsid w:val="005C6305"/>
    <w:rsid w:val="005F4C74"/>
    <w:rsid w:val="005F69DA"/>
    <w:rsid w:val="00637F40"/>
    <w:rsid w:val="0068799E"/>
    <w:rsid w:val="006974E7"/>
    <w:rsid w:val="006B5218"/>
    <w:rsid w:val="00741430"/>
    <w:rsid w:val="0074793B"/>
    <w:rsid w:val="007A419C"/>
    <w:rsid w:val="007B0103"/>
    <w:rsid w:val="00812BF8"/>
    <w:rsid w:val="0082193B"/>
    <w:rsid w:val="00837BCA"/>
    <w:rsid w:val="0095335D"/>
    <w:rsid w:val="00973829"/>
    <w:rsid w:val="009876CE"/>
    <w:rsid w:val="009A72A4"/>
    <w:rsid w:val="009B732D"/>
    <w:rsid w:val="009E4D81"/>
    <w:rsid w:val="009F7F3A"/>
    <w:rsid w:val="00A01D63"/>
    <w:rsid w:val="00A21A6F"/>
    <w:rsid w:val="00A61FF6"/>
    <w:rsid w:val="00A719E5"/>
    <w:rsid w:val="00A73CED"/>
    <w:rsid w:val="00A75CC0"/>
    <w:rsid w:val="00A803D3"/>
    <w:rsid w:val="00A91203"/>
    <w:rsid w:val="00AF4855"/>
    <w:rsid w:val="00B12293"/>
    <w:rsid w:val="00B1791D"/>
    <w:rsid w:val="00B7756E"/>
    <w:rsid w:val="00B8159D"/>
    <w:rsid w:val="00B87489"/>
    <w:rsid w:val="00B90968"/>
    <w:rsid w:val="00BC02DE"/>
    <w:rsid w:val="00BF2BA4"/>
    <w:rsid w:val="00C12DC8"/>
    <w:rsid w:val="00C34A8A"/>
    <w:rsid w:val="00C55CFE"/>
    <w:rsid w:val="00CB6AF0"/>
    <w:rsid w:val="00CF55F4"/>
    <w:rsid w:val="00D11187"/>
    <w:rsid w:val="00D57BFE"/>
    <w:rsid w:val="00D76C75"/>
    <w:rsid w:val="00D95C39"/>
    <w:rsid w:val="00DA356C"/>
    <w:rsid w:val="00DA3B64"/>
    <w:rsid w:val="00DB798F"/>
    <w:rsid w:val="00DF71F0"/>
    <w:rsid w:val="00E16C4B"/>
    <w:rsid w:val="00E62369"/>
    <w:rsid w:val="00E77843"/>
    <w:rsid w:val="00E835E9"/>
    <w:rsid w:val="00E8634E"/>
    <w:rsid w:val="00EC6738"/>
    <w:rsid w:val="00EE665E"/>
    <w:rsid w:val="00F12C02"/>
    <w:rsid w:val="00F12C08"/>
    <w:rsid w:val="00F77049"/>
    <w:rsid w:val="00F849D4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E9A2"/>
  <w15:chartTrackingRefBased/>
  <w15:docId w15:val="{0ACEA945-3C3E-4B6E-9BA3-8013D409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a5">
    <w:name w:val="List Paragraph"/>
    <w:basedOn w:val="a"/>
    <w:uiPriority w:val="34"/>
    <w:qFormat/>
    <w:rsid w:val="003E152E"/>
    <w:pPr>
      <w:ind w:left="720"/>
      <w:contextualSpacing/>
    </w:pPr>
  </w:style>
  <w:style w:type="paragraph" w:styleId="a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a7">
    <w:name w:val="Strong"/>
    <w:basedOn w:val="a0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2693-626E-4640-8DC9-43EB4B55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https:/mul2-spm.gov.am/tasks/294175/oneclick/ampopatert.docx?token=a2ad27e6528f538cbb12b2eb7824791d</cp:keywords>
  <dc:description/>
  <cp:lastModifiedBy>Ani Sargsyan</cp:lastModifiedBy>
  <cp:revision>6</cp:revision>
  <dcterms:created xsi:type="dcterms:W3CDTF">2023-02-02T11:07:00Z</dcterms:created>
  <dcterms:modified xsi:type="dcterms:W3CDTF">2023-03-13T13:42:00Z</dcterms:modified>
</cp:coreProperties>
</file>