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65" w:rsidRPr="00B8525C" w:rsidRDefault="00BF72B9" w:rsidP="00817C77">
      <w:pPr>
        <w:tabs>
          <w:tab w:val="left" w:pos="1418"/>
        </w:tabs>
        <w:spacing w:line="360" w:lineRule="auto"/>
        <w:jc w:val="center"/>
        <w:rPr>
          <w:rFonts w:cs="GHEA Grapalat"/>
          <w:sz w:val="24"/>
          <w:szCs w:val="24"/>
          <w:lang w:val="hy-AM"/>
        </w:rPr>
      </w:pPr>
      <w:r w:rsidRPr="00B8525C">
        <w:rPr>
          <w:rFonts w:cs="GHEA Grapalat"/>
          <w:b/>
          <w:sz w:val="24"/>
          <w:szCs w:val="24"/>
          <w:lang w:val="hy-AM"/>
        </w:rPr>
        <w:t>ԱՄՓՈՓԱԹԵՐԹ</w:t>
      </w:r>
      <w:r w:rsidR="00817C77" w:rsidRPr="00B8525C">
        <w:rPr>
          <w:rFonts w:cs="GHEA Grapalat"/>
          <w:b/>
          <w:sz w:val="24"/>
          <w:szCs w:val="24"/>
          <w:lang w:val="hy-AM"/>
        </w:rPr>
        <w:br/>
      </w:r>
      <w:r w:rsidR="007B2E34" w:rsidRPr="00B8525C">
        <w:rPr>
          <w:rFonts w:cs="Calibri"/>
          <w:sz w:val="24"/>
          <w:szCs w:val="24"/>
          <w:shd w:val="clear" w:color="auto" w:fill="FFFFFF"/>
          <w:lang w:val="hy-AM"/>
        </w:rPr>
        <w:t>Հայաստանի</w:t>
      </w:r>
      <w:r w:rsidR="007B2E34" w:rsidRPr="00B8525C">
        <w:rPr>
          <w:rFonts w:eastAsia="GHEA Grapalat" w:cs="GHEA Grapalat"/>
          <w:sz w:val="24"/>
          <w:szCs w:val="24"/>
          <w:shd w:val="clear" w:color="auto" w:fill="FFFFFF"/>
          <w:lang w:val="hy-AM"/>
        </w:rPr>
        <w:t xml:space="preserve"> </w:t>
      </w:r>
      <w:r w:rsidR="007B2E34" w:rsidRPr="00B8525C">
        <w:rPr>
          <w:rFonts w:cs="Calibri"/>
          <w:sz w:val="24"/>
          <w:szCs w:val="24"/>
          <w:shd w:val="clear" w:color="auto" w:fill="FFFFFF"/>
          <w:lang w:val="hy-AM"/>
        </w:rPr>
        <w:t>Հանրապետության</w:t>
      </w:r>
      <w:r w:rsidR="007B2E34" w:rsidRPr="00B8525C">
        <w:rPr>
          <w:rFonts w:eastAsia="GHEA Grapalat" w:cs="GHEA Grapalat"/>
          <w:sz w:val="24"/>
          <w:szCs w:val="24"/>
          <w:shd w:val="clear" w:color="auto" w:fill="FFFFFF"/>
          <w:lang w:val="hy-AM"/>
        </w:rPr>
        <w:t xml:space="preserve"> </w:t>
      </w:r>
      <w:r w:rsidR="007B2E34" w:rsidRPr="00B8525C">
        <w:rPr>
          <w:rFonts w:cs="Calibri"/>
          <w:sz w:val="24"/>
          <w:szCs w:val="24"/>
          <w:shd w:val="clear" w:color="auto" w:fill="FFFFFF"/>
          <w:lang w:val="hy-AM"/>
        </w:rPr>
        <w:t>կառավարության</w:t>
      </w:r>
      <w:r w:rsidR="007B2E34" w:rsidRPr="00B8525C">
        <w:rPr>
          <w:rFonts w:eastAsia="GHEA Grapalat" w:cs="GHEA Grapalat"/>
          <w:sz w:val="24"/>
          <w:szCs w:val="24"/>
          <w:shd w:val="clear" w:color="auto" w:fill="FFFFFF"/>
          <w:lang w:val="hy-AM"/>
        </w:rPr>
        <w:t xml:space="preserve"> 2022 </w:t>
      </w:r>
      <w:r w:rsidR="007B2E34" w:rsidRPr="00B8525C">
        <w:rPr>
          <w:rFonts w:cs="Calibri"/>
          <w:sz w:val="24"/>
          <w:szCs w:val="24"/>
          <w:shd w:val="clear" w:color="auto" w:fill="FFFFFF"/>
          <w:lang w:val="hy-AM"/>
        </w:rPr>
        <w:t>թվականի</w:t>
      </w:r>
      <w:r w:rsidR="007B2E34" w:rsidRPr="00B8525C">
        <w:rPr>
          <w:rFonts w:eastAsia="GHEA Grapalat" w:cs="GHEA Grapalat"/>
          <w:sz w:val="24"/>
          <w:szCs w:val="24"/>
          <w:shd w:val="clear" w:color="auto" w:fill="FFFFFF"/>
          <w:lang w:val="hy-AM"/>
        </w:rPr>
        <w:t xml:space="preserve"> սեպտեմբեր</w:t>
      </w:r>
      <w:r w:rsidR="007B2E34" w:rsidRPr="00B8525C">
        <w:rPr>
          <w:rFonts w:cs="Calibri"/>
          <w:sz w:val="24"/>
          <w:szCs w:val="24"/>
          <w:shd w:val="clear" w:color="auto" w:fill="FFFFFF"/>
          <w:lang w:val="hy-AM"/>
        </w:rPr>
        <w:t>ի</w:t>
      </w:r>
      <w:r w:rsidR="007B2E34" w:rsidRPr="00B8525C">
        <w:rPr>
          <w:rFonts w:eastAsia="GHEA Grapalat" w:cs="GHEA Grapalat"/>
          <w:sz w:val="24"/>
          <w:szCs w:val="24"/>
          <w:shd w:val="clear" w:color="auto" w:fill="FFFFFF"/>
          <w:lang w:val="hy-AM"/>
        </w:rPr>
        <w:t xml:space="preserve"> 29-</w:t>
      </w:r>
      <w:r w:rsidR="007B2E34" w:rsidRPr="00B8525C">
        <w:rPr>
          <w:rFonts w:cs="Calibri"/>
          <w:sz w:val="24"/>
          <w:szCs w:val="24"/>
          <w:shd w:val="clear" w:color="auto" w:fill="FFFFFF"/>
          <w:lang w:val="hy-AM"/>
        </w:rPr>
        <w:t xml:space="preserve">ի </w:t>
      </w:r>
      <w:r w:rsidR="007B2E34" w:rsidRPr="00B8525C">
        <w:rPr>
          <w:rFonts w:eastAsia="GHEA Grapalat" w:cs="GHEA Grapalat"/>
          <w:sz w:val="24"/>
          <w:szCs w:val="24"/>
          <w:shd w:val="clear" w:color="auto" w:fill="FFFFFF"/>
          <w:lang w:val="hy-AM"/>
        </w:rPr>
        <w:t>N</w:t>
      </w:r>
      <w:r w:rsidR="007B2E34" w:rsidRPr="00B8525C">
        <w:rPr>
          <w:sz w:val="24"/>
          <w:szCs w:val="24"/>
          <w:lang w:val="hy-AM"/>
        </w:rPr>
        <w:t>1520</w:t>
      </w:r>
      <w:r w:rsidR="007B2E34" w:rsidRPr="00B8525C">
        <w:rPr>
          <w:rFonts w:eastAsia="GHEA Grapalat" w:cs="GHEA Grapalat"/>
          <w:sz w:val="24"/>
          <w:szCs w:val="24"/>
          <w:shd w:val="clear" w:color="auto" w:fill="FFFFFF"/>
          <w:lang w:val="hy-AM"/>
        </w:rPr>
        <w:t xml:space="preserve">-Ն </w:t>
      </w:r>
      <w:r w:rsidR="007B2E34" w:rsidRPr="00B8525C">
        <w:rPr>
          <w:rFonts w:cs="Calibri"/>
          <w:sz w:val="24"/>
          <w:szCs w:val="24"/>
          <w:shd w:val="clear" w:color="auto" w:fill="FFFFFF"/>
          <w:lang w:val="hy-AM"/>
        </w:rPr>
        <w:t>որոշման մեջ փոփոխություն կատարելու մասին</w:t>
      </w:r>
      <w:r w:rsidR="007B2E34" w:rsidRPr="00B8525C">
        <w:rPr>
          <w:sz w:val="24"/>
          <w:szCs w:val="24"/>
          <w:lang w:val="hy-AM"/>
        </w:rPr>
        <w:t xml:space="preserve">» </w:t>
      </w:r>
      <w:r w:rsidR="007B2E34" w:rsidRPr="00B8525C">
        <w:rPr>
          <w:rFonts w:cs="Sylfaen"/>
          <w:sz w:val="24"/>
          <w:szCs w:val="24"/>
          <w:lang w:val="hy-AM"/>
        </w:rPr>
        <w:t>Կառավարության</w:t>
      </w:r>
      <w:r w:rsidR="007B2E34" w:rsidRPr="00B8525C">
        <w:rPr>
          <w:sz w:val="24"/>
          <w:szCs w:val="24"/>
          <w:lang w:val="hy-AM"/>
        </w:rPr>
        <w:t xml:space="preserve"> </w:t>
      </w:r>
      <w:r w:rsidR="007B2E34" w:rsidRPr="00B8525C">
        <w:rPr>
          <w:rFonts w:cs="Sylfaen"/>
          <w:sz w:val="24"/>
          <w:szCs w:val="24"/>
          <w:lang w:val="hy-AM"/>
        </w:rPr>
        <w:t>որոշման</w:t>
      </w:r>
      <w:r w:rsidR="007B2E34" w:rsidRPr="00B8525C">
        <w:rPr>
          <w:sz w:val="24"/>
          <w:szCs w:val="24"/>
          <w:lang w:val="hy-AM"/>
        </w:rPr>
        <w:t xml:space="preserve"> </w:t>
      </w:r>
      <w:r w:rsidR="007B2E34" w:rsidRPr="00B8525C">
        <w:rPr>
          <w:rFonts w:cs="Sylfaen"/>
          <w:sz w:val="24"/>
          <w:szCs w:val="24"/>
          <w:lang w:val="hy-AM"/>
        </w:rPr>
        <w:t>նախագծի</w:t>
      </w:r>
      <w:r w:rsidR="007B2E34" w:rsidRPr="00B8525C">
        <w:rPr>
          <w:rFonts w:cs="GHEA Grapalat"/>
          <w:sz w:val="24"/>
          <w:szCs w:val="24"/>
          <w:lang w:val="hy-AM"/>
        </w:rPr>
        <w:t xml:space="preserve"> վերաբերյալ ստացված առարկությունների և առաջարկությունների</w:t>
      </w:r>
    </w:p>
    <w:tbl>
      <w:tblPr>
        <w:tblW w:w="1570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3"/>
        <w:gridCol w:w="76"/>
        <w:gridCol w:w="5692"/>
        <w:gridCol w:w="11"/>
      </w:tblGrid>
      <w:tr w:rsidR="00E11F6E" w:rsidRPr="00B8525C" w:rsidTr="002B415E">
        <w:trPr>
          <w:gridAfter w:val="1"/>
          <w:wAfter w:w="11" w:type="dxa"/>
          <w:trHeight w:val="734"/>
          <w:tblCellSpacing w:w="0" w:type="dxa"/>
          <w:jc w:val="center"/>
        </w:trPr>
        <w:tc>
          <w:tcPr>
            <w:tcW w:w="9923" w:type="dxa"/>
            <w:vMerge w:val="restart"/>
            <w:tcBorders>
              <w:top w:val="outset" w:sz="6" w:space="0" w:color="auto"/>
              <w:left w:val="outset" w:sz="6" w:space="0" w:color="auto"/>
              <w:bottom w:val="outset" w:sz="6" w:space="0" w:color="auto"/>
              <w:right w:val="outset" w:sz="6" w:space="0" w:color="auto"/>
            </w:tcBorders>
            <w:shd w:val="clear" w:color="auto" w:fill="D0D0D0"/>
            <w:vAlign w:val="center"/>
          </w:tcPr>
          <w:p w:rsidR="00050065" w:rsidRPr="00B8525C" w:rsidRDefault="00050065" w:rsidP="00817C77">
            <w:pPr>
              <w:spacing w:after="0" w:line="360" w:lineRule="auto"/>
              <w:jc w:val="center"/>
              <w:rPr>
                <w:rFonts w:eastAsia="Times New Roman"/>
                <w:b/>
                <w:sz w:val="24"/>
                <w:szCs w:val="24"/>
                <w:lang w:val="hy-AM"/>
              </w:rPr>
            </w:pPr>
            <w:r w:rsidRPr="00B8525C">
              <w:rPr>
                <w:rFonts w:eastAsia="Times New Roman"/>
                <w:b/>
                <w:sz w:val="24"/>
                <w:szCs w:val="24"/>
                <w:lang w:val="hy-AM" w:eastAsia="ru-RU"/>
              </w:rPr>
              <w:t xml:space="preserve">1. </w:t>
            </w:r>
            <w:r w:rsidRPr="00B8525C">
              <w:rPr>
                <w:rFonts w:eastAsia="Times New Roman" w:cs="GHEA Grapalat"/>
                <w:b/>
                <w:sz w:val="24"/>
                <w:szCs w:val="24"/>
                <w:lang w:val="hy-AM"/>
              </w:rPr>
              <w:t xml:space="preserve"> </w:t>
            </w:r>
            <w:r w:rsidR="00AF37F8" w:rsidRPr="00B8525C">
              <w:rPr>
                <w:b/>
                <w:sz w:val="24"/>
                <w:szCs w:val="24"/>
                <w:lang w:val="hy-AM"/>
              </w:rPr>
              <w:t>Տարածքային կառավարման և ենթակառուցվածքների նախարարություն</w:t>
            </w:r>
          </w:p>
        </w:tc>
        <w:tc>
          <w:tcPr>
            <w:tcW w:w="5768" w:type="dxa"/>
            <w:gridSpan w:val="2"/>
            <w:tcBorders>
              <w:top w:val="outset" w:sz="6" w:space="0" w:color="auto"/>
              <w:left w:val="outset" w:sz="6" w:space="0" w:color="auto"/>
              <w:bottom w:val="outset" w:sz="6" w:space="0" w:color="auto"/>
              <w:right w:val="outset" w:sz="6" w:space="0" w:color="auto"/>
            </w:tcBorders>
            <w:shd w:val="clear" w:color="auto" w:fill="D0D0D0"/>
            <w:vAlign w:val="center"/>
          </w:tcPr>
          <w:p w:rsidR="00050065" w:rsidRPr="00B8525C" w:rsidRDefault="00AF37F8" w:rsidP="00817C77">
            <w:pPr>
              <w:spacing w:after="0" w:line="360" w:lineRule="auto"/>
              <w:jc w:val="center"/>
              <w:rPr>
                <w:rFonts w:eastAsia="Times New Roman"/>
                <w:b/>
                <w:sz w:val="24"/>
                <w:szCs w:val="24"/>
                <w:lang w:val="hy-AM"/>
              </w:rPr>
            </w:pPr>
            <w:r w:rsidRPr="00B8525C">
              <w:rPr>
                <w:b/>
                <w:sz w:val="24"/>
                <w:szCs w:val="24"/>
                <w:lang w:val="hy-AM"/>
              </w:rPr>
              <w:t>ԳՍ/15.3/3259</w:t>
            </w:r>
          </w:p>
        </w:tc>
      </w:tr>
      <w:tr w:rsidR="00E11F6E" w:rsidRPr="00B8525C" w:rsidTr="002B415E">
        <w:trPr>
          <w:gridAfter w:val="1"/>
          <w:wAfter w:w="11" w:type="dxa"/>
          <w:trHeight w:val="267"/>
          <w:tblCellSpacing w:w="0" w:type="dxa"/>
          <w:jc w:val="center"/>
        </w:trPr>
        <w:tc>
          <w:tcPr>
            <w:tcW w:w="9923" w:type="dxa"/>
            <w:vMerge/>
            <w:tcBorders>
              <w:top w:val="outset" w:sz="6" w:space="0" w:color="auto"/>
              <w:left w:val="outset" w:sz="6" w:space="0" w:color="auto"/>
              <w:bottom w:val="outset" w:sz="6" w:space="0" w:color="auto"/>
              <w:right w:val="outset" w:sz="6" w:space="0" w:color="auto"/>
            </w:tcBorders>
            <w:vAlign w:val="center"/>
          </w:tcPr>
          <w:p w:rsidR="00050065" w:rsidRPr="00B8525C" w:rsidRDefault="00050065" w:rsidP="00817C77">
            <w:pPr>
              <w:spacing w:after="0" w:line="360" w:lineRule="auto"/>
              <w:jc w:val="center"/>
              <w:rPr>
                <w:rFonts w:eastAsia="Times New Roman"/>
                <w:sz w:val="24"/>
                <w:szCs w:val="24"/>
              </w:rPr>
            </w:pPr>
          </w:p>
        </w:tc>
        <w:tc>
          <w:tcPr>
            <w:tcW w:w="5768" w:type="dxa"/>
            <w:gridSpan w:val="2"/>
            <w:tcBorders>
              <w:top w:val="outset" w:sz="6" w:space="0" w:color="auto"/>
              <w:left w:val="outset" w:sz="6" w:space="0" w:color="auto"/>
              <w:bottom w:val="outset" w:sz="6" w:space="0" w:color="auto"/>
              <w:right w:val="outset" w:sz="6" w:space="0" w:color="auto"/>
            </w:tcBorders>
            <w:shd w:val="clear" w:color="auto" w:fill="D0D0D0"/>
            <w:vAlign w:val="center"/>
          </w:tcPr>
          <w:p w:rsidR="00050065" w:rsidRPr="00B8525C" w:rsidRDefault="00AF37F8" w:rsidP="00817C77">
            <w:pPr>
              <w:spacing w:after="0" w:line="360" w:lineRule="auto"/>
              <w:jc w:val="center"/>
              <w:rPr>
                <w:rFonts w:eastAsia="Times New Roman"/>
                <w:b/>
                <w:sz w:val="24"/>
                <w:szCs w:val="24"/>
                <w:lang w:val="hy-AM"/>
              </w:rPr>
            </w:pPr>
            <w:r w:rsidRPr="00B8525C">
              <w:rPr>
                <w:rFonts w:eastAsia="Times New Roman"/>
                <w:b/>
                <w:sz w:val="24"/>
                <w:szCs w:val="24"/>
              </w:rPr>
              <w:t>03.02.2023թ.</w:t>
            </w:r>
          </w:p>
        </w:tc>
      </w:tr>
      <w:tr w:rsidR="00E11F6E" w:rsidRPr="00B8525C" w:rsidTr="002B415E">
        <w:trPr>
          <w:trHeight w:val="518"/>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050065" w:rsidRPr="00B8525C" w:rsidRDefault="00371C98" w:rsidP="00817C77">
            <w:pPr>
              <w:pStyle w:val="BodyText"/>
              <w:spacing w:after="0" w:line="360" w:lineRule="auto"/>
              <w:rPr>
                <w:rFonts w:ascii="GHEA Grapalat" w:hAnsi="GHEA Grapalat"/>
                <w:b/>
                <w:sz w:val="24"/>
                <w:szCs w:val="24"/>
              </w:rPr>
            </w:pPr>
            <w:r w:rsidRPr="00B8525C">
              <w:rPr>
                <w:rFonts w:ascii="GHEA Grapalat" w:hAnsi="GHEA Grapalat" w:cs="GHEA Grapalat"/>
                <w:color w:val="auto"/>
                <w:sz w:val="24"/>
                <w:szCs w:val="24"/>
              </w:rPr>
              <w:t xml:space="preserve">  </w:t>
            </w:r>
            <w:r w:rsidR="00AF37F8" w:rsidRPr="00B8525C">
              <w:rPr>
                <w:rFonts w:ascii="GHEA Grapalat" w:hAnsi="GHEA Grapalat" w:cs="Times New Roman"/>
                <w:noProof/>
                <w:color w:val="auto"/>
                <w:sz w:val="24"/>
                <w:szCs w:val="24"/>
                <w:lang w:val="hy-AM"/>
              </w:rPr>
              <w:t>Առարկություններ չունի</w:t>
            </w:r>
            <w:r w:rsidRPr="00B8525C">
              <w:rPr>
                <w:rFonts w:ascii="GHEA Grapalat" w:hAnsi="GHEA Grapalat" w:cs="Times New Roman"/>
                <w:noProof/>
                <w:color w:val="auto"/>
                <w:sz w:val="24"/>
                <w:szCs w:val="24"/>
              </w:rPr>
              <w:t>:</w:t>
            </w:r>
          </w:p>
        </w:tc>
        <w:tc>
          <w:tcPr>
            <w:tcW w:w="76" w:type="dxa"/>
            <w:tcBorders>
              <w:top w:val="outset" w:sz="6" w:space="0" w:color="auto"/>
              <w:left w:val="outset" w:sz="6" w:space="0" w:color="auto"/>
              <w:bottom w:val="outset" w:sz="6" w:space="0" w:color="auto"/>
              <w:right w:val="nil"/>
            </w:tcBorders>
            <w:vAlign w:val="center"/>
            <w:hideMark/>
          </w:tcPr>
          <w:p w:rsidR="00050065" w:rsidRPr="00B8525C" w:rsidRDefault="00050065" w:rsidP="00817C77">
            <w:pPr>
              <w:spacing w:after="0" w:line="360" w:lineRule="auto"/>
              <w:jc w:val="center"/>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hideMark/>
          </w:tcPr>
          <w:p w:rsidR="00050065" w:rsidRPr="00B8525C" w:rsidRDefault="00050065" w:rsidP="00817C77">
            <w:pPr>
              <w:spacing w:after="0" w:line="360" w:lineRule="auto"/>
              <w:rPr>
                <w:rFonts w:eastAsia="Times New Roman"/>
                <w:sz w:val="24"/>
                <w:szCs w:val="24"/>
              </w:rPr>
            </w:pPr>
          </w:p>
        </w:tc>
      </w:tr>
      <w:tr w:rsidR="00E11F6E" w:rsidRPr="00B8525C" w:rsidTr="002B415E">
        <w:trPr>
          <w:gridAfter w:val="1"/>
          <w:wAfter w:w="11" w:type="dxa"/>
          <w:trHeight w:val="149"/>
          <w:tblCellSpacing w:w="0" w:type="dxa"/>
          <w:jc w:val="center"/>
        </w:trPr>
        <w:tc>
          <w:tcPr>
            <w:tcW w:w="9923" w:type="dxa"/>
            <w:vMerge w:val="restart"/>
            <w:tcBorders>
              <w:top w:val="outset" w:sz="6" w:space="0" w:color="auto"/>
              <w:left w:val="outset" w:sz="6" w:space="0" w:color="auto"/>
              <w:bottom w:val="outset" w:sz="6" w:space="0" w:color="auto"/>
              <w:right w:val="outset" w:sz="6" w:space="0" w:color="auto"/>
            </w:tcBorders>
            <w:shd w:val="clear" w:color="auto" w:fill="D0D0D0"/>
            <w:vAlign w:val="center"/>
          </w:tcPr>
          <w:p w:rsidR="00A06AEB" w:rsidRPr="00B8525C" w:rsidRDefault="00A06AEB" w:rsidP="00817C77">
            <w:pPr>
              <w:spacing w:before="100" w:beforeAutospacing="1" w:after="0" w:line="360" w:lineRule="auto"/>
              <w:jc w:val="center"/>
              <w:rPr>
                <w:rFonts w:eastAsia="Times New Roman"/>
                <w:b/>
                <w:sz w:val="24"/>
                <w:szCs w:val="24"/>
              </w:rPr>
            </w:pPr>
            <w:r w:rsidRPr="00B8525C">
              <w:rPr>
                <w:rFonts w:eastAsia="Times New Roman"/>
                <w:b/>
                <w:sz w:val="24"/>
                <w:szCs w:val="24"/>
                <w:lang w:val="af-ZA"/>
              </w:rPr>
              <w:t xml:space="preserve">2. </w:t>
            </w:r>
            <w:r w:rsidRPr="00B8525C">
              <w:rPr>
                <w:b/>
                <w:sz w:val="24"/>
                <w:szCs w:val="24"/>
                <w:lang w:val="hy-AM"/>
              </w:rPr>
              <w:t>Ֆինանսների նախարար</w:t>
            </w:r>
            <w:proofErr w:type="spellStart"/>
            <w:r w:rsidRPr="00B8525C">
              <w:rPr>
                <w:b/>
                <w:sz w:val="24"/>
                <w:szCs w:val="24"/>
              </w:rPr>
              <w:t>ություն</w:t>
            </w:r>
            <w:proofErr w:type="spellEnd"/>
          </w:p>
        </w:tc>
        <w:tc>
          <w:tcPr>
            <w:tcW w:w="5768" w:type="dxa"/>
            <w:gridSpan w:val="2"/>
            <w:tcBorders>
              <w:top w:val="outset" w:sz="6" w:space="0" w:color="auto"/>
              <w:left w:val="outset" w:sz="6" w:space="0" w:color="auto"/>
              <w:bottom w:val="outset" w:sz="6" w:space="0" w:color="auto"/>
              <w:right w:val="outset" w:sz="6" w:space="0" w:color="auto"/>
            </w:tcBorders>
            <w:shd w:val="clear" w:color="auto" w:fill="D0D0D0"/>
            <w:vAlign w:val="center"/>
          </w:tcPr>
          <w:p w:rsidR="00A06AEB" w:rsidRPr="00B8525C" w:rsidRDefault="00A06AEB" w:rsidP="00817C77">
            <w:pPr>
              <w:spacing w:after="0" w:line="360" w:lineRule="auto"/>
              <w:jc w:val="center"/>
              <w:rPr>
                <w:rFonts w:eastAsia="Times New Roman"/>
                <w:b/>
                <w:sz w:val="24"/>
                <w:szCs w:val="24"/>
              </w:rPr>
            </w:pPr>
            <w:r w:rsidRPr="00B8525C">
              <w:rPr>
                <w:rFonts w:eastAsia="Times New Roman"/>
                <w:b/>
                <w:sz w:val="24"/>
                <w:szCs w:val="24"/>
              </w:rPr>
              <w:t>01/9-2/1983</w:t>
            </w:r>
          </w:p>
        </w:tc>
      </w:tr>
      <w:tr w:rsidR="00E11F6E" w:rsidRPr="00B8525C" w:rsidTr="002B415E">
        <w:trPr>
          <w:gridAfter w:val="1"/>
          <w:wAfter w:w="11" w:type="dxa"/>
          <w:trHeight w:val="149"/>
          <w:tblCellSpacing w:w="0" w:type="dxa"/>
          <w:jc w:val="center"/>
        </w:trPr>
        <w:tc>
          <w:tcPr>
            <w:tcW w:w="9923" w:type="dxa"/>
            <w:vMerge/>
            <w:tcBorders>
              <w:top w:val="outset" w:sz="6" w:space="0" w:color="auto"/>
              <w:left w:val="outset" w:sz="6" w:space="0" w:color="auto"/>
              <w:bottom w:val="outset" w:sz="6" w:space="0" w:color="auto"/>
              <w:right w:val="outset" w:sz="6" w:space="0" w:color="auto"/>
            </w:tcBorders>
            <w:vAlign w:val="center"/>
          </w:tcPr>
          <w:p w:rsidR="00A06AEB" w:rsidRPr="00B8525C" w:rsidRDefault="00A06AEB" w:rsidP="00817C77">
            <w:pPr>
              <w:spacing w:after="0" w:line="360" w:lineRule="auto"/>
              <w:jc w:val="center"/>
              <w:rPr>
                <w:rFonts w:eastAsia="Times New Roman"/>
                <w:sz w:val="24"/>
                <w:szCs w:val="24"/>
                <w:lang w:val="hy-AM"/>
              </w:rPr>
            </w:pPr>
          </w:p>
        </w:tc>
        <w:tc>
          <w:tcPr>
            <w:tcW w:w="5768" w:type="dxa"/>
            <w:gridSpan w:val="2"/>
            <w:tcBorders>
              <w:top w:val="outset" w:sz="6" w:space="0" w:color="auto"/>
              <w:left w:val="outset" w:sz="6" w:space="0" w:color="auto"/>
              <w:bottom w:val="outset" w:sz="6" w:space="0" w:color="auto"/>
              <w:right w:val="outset" w:sz="6" w:space="0" w:color="auto"/>
            </w:tcBorders>
            <w:shd w:val="clear" w:color="auto" w:fill="D0D0D0"/>
            <w:vAlign w:val="center"/>
          </w:tcPr>
          <w:p w:rsidR="00A06AEB" w:rsidRPr="00B8525C" w:rsidRDefault="00A06AEB" w:rsidP="00817C77">
            <w:pPr>
              <w:spacing w:after="0" w:line="360" w:lineRule="auto"/>
              <w:jc w:val="center"/>
              <w:rPr>
                <w:rFonts w:eastAsia="Times New Roman"/>
                <w:b/>
                <w:sz w:val="24"/>
                <w:szCs w:val="24"/>
              </w:rPr>
            </w:pPr>
            <w:r w:rsidRPr="00B8525C">
              <w:rPr>
                <w:rFonts w:eastAsia="Times New Roman"/>
                <w:b/>
                <w:sz w:val="24"/>
                <w:szCs w:val="24"/>
              </w:rPr>
              <w:t>07.02. 2023թ.</w:t>
            </w:r>
          </w:p>
        </w:tc>
      </w:tr>
      <w:tr w:rsidR="00E11F6E" w:rsidRPr="00B8525C" w:rsidTr="002B415E">
        <w:trPr>
          <w:trHeight w:val="149"/>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0C51FB" w:rsidRPr="00B8525C" w:rsidRDefault="00A06AEB" w:rsidP="00817C77">
            <w:pPr>
              <w:spacing w:after="0" w:line="360" w:lineRule="auto"/>
              <w:ind w:left="64"/>
              <w:jc w:val="both"/>
              <w:rPr>
                <w:color w:val="000000"/>
                <w:sz w:val="24"/>
                <w:szCs w:val="24"/>
                <w:shd w:val="clear" w:color="auto" w:fill="FFFFFF"/>
              </w:rPr>
            </w:pPr>
            <w:proofErr w:type="spellStart"/>
            <w:r w:rsidRPr="00B8525C">
              <w:rPr>
                <w:rFonts w:eastAsia="NSimSun" w:cs="Lucida Sans"/>
                <w:color w:val="000000"/>
                <w:kern w:val="2"/>
                <w:sz w:val="24"/>
                <w:szCs w:val="24"/>
                <w:lang w:eastAsia="zh-CN" w:bidi="hi-IN"/>
              </w:rPr>
              <w:t>Նախագծով</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նախատեսվում</w:t>
            </w:r>
            <w:proofErr w:type="spellEnd"/>
            <w:r w:rsidRPr="00B8525C">
              <w:rPr>
                <w:rFonts w:eastAsia="NSimSun" w:cs="Lucida Sans"/>
                <w:color w:val="000000"/>
                <w:kern w:val="2"/>
                <w:sz w:val="24"/>
                <w:szCs w:val="24"/>
                <w:lang w:eastAsia="zh-CN" w:bidi="hi-IN"/>
              </w:rPr>
              <w:t xml:space="preserve"> է </w:t>
            </w:r>
            <w:proofErr w:type="spellStart"/>
            <w:r w:rsidRPr="00B8525C">
              <w:rPr>
                <w:rFonts w:eastAsia="NSimSun" w:cs="Lucida Sans"/>
                <w:color w:val="000000"/>
                <w:kern w:val="2"/>
                <w:sz w:val="24"/>
                <w:szCs w:val="24"/>
                <w:lang w:eastAsia="zh-CN" w:bidi="hi-IN"/>
              </w:rPr>
              <w:t>սահմանել</w:t>
            </w:r>
            <w:proofErr w:type="spellEnd"/>
            <w:r w:rsidRPr="00B8525C">
              <w:rPr>
                <w:rFonts w:eastAsia="NSimSun" w:cs="Lucida Sans"/>
                <w:color w:val="000000"/>
                <w:kern w:val="2"/>
                <w:sz w:val="24"/>
                <w:szCs w:val="24"/>
                <w:lang w:eastAsia="zh-CN" w:bidi="hi-IN"/>
              </w:rPr>
              <w:t xml:space="preserve"> </w:t>
            </w:r>
            <w:proofErr w:type="spellStart"/>
            <w:r w:rsidRPr="00B8525C">
              <w:rPr>
                <w:color w:val="000000"/>
                <w:sz w:val="24"/>
                <w:szCs w:val="24"/>
              </w:rPr>
              <w:t>Սև</w:t>
            </w:r>
            <w:proofErr w:type="spellEnd"/>
            <w:r w:rsidRPr="00B8525C">
              <w:rPr>
                <w:color w:val="000000"/>
                <w:sz w:val="24"/>
                <w:szCs w:val="24"/>
                <w:lang w:val="hy-AM"/>
              </w:rPr>
              <w:t xml:space="preserve">անա լճում </w:t>
            </w:r>
            <w:r w:rsidRPr="00B8525C">
              <w:rPr>
                <w:rFonts w:cs="Sylfaen"/>
                <w:sz w:val="24"/>
                <w:szCs w:val="24"/>
                <w:lang w:val="hy-AM"/>
              </w:rPr>
              <w:t xml:space="preserve">ձկան </w:t>
            </w:r>
            <w:r w:rsidRPr="00B8525C">
              <w:rPr>
                <w:rFonts w:cs="Sylfaen"/>
                <w:sz w:val="24"/>
                <w:szCs w:val="24"/>
              </w:rPr>
              <w:t>և</w:t>
            </w:r>
            <w:r w:rsidRPr="00B8525C">
              <w:rPr>
                <w:rFonts w:cs="Sylfaen"/>
                <w:sz w:val="24"/>
                <w:szCs w:val="24"/>
                <w:lang w:val="hy-AM"/>
              </w:rPr>
              <w:t xml:space="preserve"> խեցգետնի արդյունագործական որսի տարեկան</w:t>
            </w:r>
            <w:r w:rsidRPr="00B8525C">
              <w:rPr>
                <w:sz w:val="24"/>
                <w:szCs w:val="24"/>
                <w:lang w:val="hy-AM"/>
              </w:rPr>
              <w:t xml:space="preserve"> </w:t>
            </w:r>
            <w:r w:rsidRPr="00B8525C">
              <w:rPr>
                <w:rFonts w:cs="Sylfaen"/>
                <w:sz w:val="24"/>
                <w:szCs w:val="24"/>
                <w:lang w:val="hy-AM"/>
              </w:rPr>
              <w:t>առավելագույն</w:t>
            </w:r>
            <w:r w:rsidRPr="00B8525C">
              <w:rPr>
                <w:sz w:val="24"/>
                <w:szCs w:val="24"/>
                <w:lang w:val="hy-AM"/>
              </w:rPr>
              <w:t xml:space="preserve"> </w:t>
            </w:r>
            <w:r w:rsidRPr="00B8525C">
              <w:rPr>
                <w:rFonts w:cs="Sylfaen"/>
                <w:sz w:val="24"/>
                <w:szCs w:val="24"/>
                <w:lang w:val="hy-AM"/>
              </w:rPr>
              <w:t xml:space="preserve">չափաքանակները </w:t>
            </w:r>
            <w:r w:rsidRPr="00B8525C">
              <w:rPr>
                <w:rFonts w:cs="Sylfaen"/>
                <w:sz w:val="24"/>
                <w:szCs w:val="24"/>
              </w:rPr>
              <w:t xml:space="preserve">և </w:t>
            </w:r>
            <w:r w:rsidRPr="00B8525C">
              <w:rPr>
                <w:rFonts w:cs="Sylfaen"/>
                <w:sz w:val="24"/>
                <w:szCs w:val="24"/>
                <w:lang w:val="hy-AM"/>
              </w:rPr>
              <w:t>արդյունագործական</w:t>
            </w:r>
            <w:r w:rsidRPr="00B8525C">
              <w:rPr>
                <w:sz w:val="24"/>
                <w:szCs w:val="24"/>
                <w:lang w:val="hy-AM"/>
              </w:rPr>
              <w:t xml:space="preserve"> որսի </w:t>
            </w:r>
            <w:r w:rsidRPr="00B8525C">
              <w:rPr>
                <w:rFonts w:cs="Sylfaen"/>
                <w:sz w:val="24"/>
                <w:szCs w:val="24"/>
                <w:lang w:val="hy-AM"/>
              </w:rPr>
              <w:t>որակի</w:t>
            </w:r>
            <w:r w:rsidRPr="00B8525C">
              <w:rPr>
                <w:sz w:val="24"/>
                <w:szCs w:val="24"/>
                <w:lang w:val="hy-AM"/>
              </w:rPr>
              <w:t xml:space="preserve"> </w:t>
            </w:r>
            <w:proofErr w:type="spellStart"/>
            <w:r w:rsidRPr="00B8525C">
              <w:rPr>
                <w:rFonts w:eastAsia="NSimSun" w:cs="Lucida Sans"/>
                <w:color w:val="000000"/>
                <w:kern w:val="2"/>
                <w:sz w:val="24"/>
                <w:szCs w:val="24"/>
                <w:lang w:eastAsia="zh-CN" w:bidi="hi-IN"/>
              </w:rPr>
              <w:t>բնութագրերը</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Ընդ</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որում</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կից</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հավելվածի</w:t>
            </w:r>
            <w:proofErr w:type="spellEnd"/>
            <w:r w:rsidRPr="00B8525C">
              <w:rPr>
                <w:rFonts w:eastAsia="NSimSun" w:cs="Lucida Sans"/>
                <w:color w:val="000000"/>
                <w:kern w:val="2"/>
                <w:sz w:val="24"/>
                <w:szCs w:val="24"/>
                <w:lang w:eastAsia="zh-CN" w:bidi="hi-IN"/>
              </w:rPr>
              <w:t xml:space="preserve"> 1-ին </w:t>
            </w:r>
            <w:proofErr w:type="spellStart"/>
            <w:r w:rsidRPr="00B8525C">
              <w:rPr>
                <w:rFonts w:eastAsia="NSimSun" w:cs="Lucida Sans"/>
                <w:color w:val="000000"/>
                <w:kern w:val="2"/>
                <w:sz w:val="24"/>
                <w:szCs w:val="24"/>
                <w:lang w:eastAsia="zh-CN" w:bidi="hi-IN"/>
              </w:rPr>
              <w:t>կետում</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նախատեսվում</w:t>
            </w:r>
            <w:proofErr w:type="spellEnd"/>
            <w:r w:rsidRPr="00B8525C">
              <w:rPr>
                <w:rFonts w:eastAsia="NSimSun" w:cs="Lucida Sans"/>
                <w:color w:val="000000"/>
                <w:kern w:val="2"/>
                <w:sz w:val="24"/>
                <w:szCs w:val="24"/>
                <w:lang w:eastAsia="zh-CN" w:bidi="hi-IN"/>
              </w:rPr>
              <w:t xml:space="preserve"> է 2023 </w:t>
            </w:r>
            <w:proofErr w:type="spellStart"/>
            <w:r w:rsidRPr="00B8525C">
              <w:rPr>
                <w:rFonts w:eastAsia="NSimSun" w:cs="Lucida Sans"/>
                <w:color w:val="000000"/>
                <w:kern w:val="2"/>
                <w:sz w:val="24"/>
                <w:szCs w:val="24"/>
                <w:lang w:eastAsia="zh-CN" w:bidi="hi-IN"/>
              </w:rPr>
              <w:t>թվականի</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համար</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սիգի</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ձկնորսության</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թույլատրելի</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առավել</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քանակություն</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սահմանել</w:t>
            </w:r>
            <w:proofErr w:type="spellEnd"/>
            <w:r w:rsidRPr="00B8525C">
              <w:rPr>
                <w:rFonts w:eastAsia="NSimSun" w:cs="Lucida Sans"/>
                <w:color w:val="000000"/>
                <w:kern w:val="2"/>
                <w:sz w:val="24"/>
                <w:szCs w:val="24"/>
                <w:lang w:eastAsia="zh-CN" w:bidi="hi-IN"/>
              </w:rPr>
              <w:t xml:space="preserve"> 300 </w:t>
            </w:r>
            <w:proofErr w:type="spellStart"/>
            <w:r w:rsidRPr="00B8525C">
              <w:rPr>
                <w:rFonts w:eastAsia="NSimSun" w:cs="Lucida Sans"/>
                <w:color w:val="000000"/>
                <w:kern w:val="2"/>
                <w:sz w:val="24"/>
                <w:szCs w:val="24"/>
                <w:lang w:eastAsia="zh-CN" w:bidi="hi-IN"/>
              </w:rPr>
              <w:t>տոննա</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մինչդեռ</w:t>
            </w:r>
            <w:proofErr w:type="spellEnd"/>
            <w:r w:rsidRPr="00B8525C">
              <w:rPr>
                <w:rFonts w:eastAsia="NSimSun" w:cs="Lucida Sans"/>
                <w:color w:val="000000"/>
                <w:kern w:val="2"/>
                <w:sz w:val="24"/>
                <w:szCs w:val="24"/>
                <w:lang w:eastAsia="zh-CN" w:bidi="hi-IN"/>
              </w:rPr>
              <w:t xml:space="preserve"> 2-րդ </w:t>
            </w:r>
            <w:proofErr w:type="spellStart"/>
            <w:r w:rsidRPr="00B8525C">
              <w:rPr>
                <w:rFonts w:eastAsia="NSimSun" w:cs="Lucida Sans"/>
                <w:color w:val="000000"/>
                <w:kern w:val="2"/>
                <w:sz w:val="24"/>
                <w:szCs w:val="24"/>
                <w:lang w:eastAsia="zh-CN" w:bidi="hi-IN"/>
              </w:rPr>
              <w:t>կետով</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կարաս</w:t>
            </w:r>
            <w:proofErr w:type="spellEnd"/>
            <w:r w:rsidRPr="00B8525C">
              <w:rPr>
                <w:rFonts w:eastAsia="NSimSun" w:cs="Lucida Sans"/>
                <w:color w:val="000000"/>
                <w:kern w:val="2"/>
                <w:sz w:val="24"/>
                <w:szCs w:val="24"/>
                <w:lang w:eastAsia="zh-CN" w:bidi="hi-IN"/>
              </w:rPr>
              <w:t xml:space="preserve"> և </w:t>
            </w:r>
            <w:proofErr w:type="spellStart"/>
            <w:r w:rsidRPr="00B8525C">
              <w:rPr>
                <w:rFonts w:eastAsia="NSimSun" w:cs="Lucida Sans"/>
                <w:color w:val="000000"/>
                <w:kern w:val="2"/>
                <w:sz w:val="24"/>
                <w:szCs w:val="24"/>
                <w:lang w:eastAsia="zh-CN" w:bidi="hi-IN"/>
              </w:rPr>
              <w:t>խեցգետին</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կենդանատեսակների</w:t>
            </w:r>
            <w:proofErr w:type="spellEnd"/>
            <w:r w:rsidRPr="00B8525C">
              <w:rPr>
                <w:rFonts w:eastAsia="NSimSun" w:cs="Lucida Sans"/>
                <w:color w:val="000000"/>
                <w:kern w:val="2"/>
                <w:sz w:val="24"/>
                <w:szCs w:val="24"/>
                <w:lang w:eastAsia="zh-CN" w:bidi="hi-IN"/>
              </w:rPr>
              <w:t xml:space="preserve"> </w:t>
            </w:r>
            <w:proofErr w:type="spellStart"/>
            <w:r w:rsidRPr="00B8525C">
              <w:rPr>
                <w:rFonts w:eastAsia="NSimSun" w:cs="Lucida Sans"/>
                <w:color w:val="000000"/>
                <w:kern w:val="2"/>
                <w:sz w:val="24"/>
                <w:szCs w:val="24"/>
                <w:lang w:eastAsia="zh-CN" w:bidi="hi-IN"/>
              </w:rPr>
              <w:t>համար</w:t>
            </w:r>
            <w:proofErr w:type="spellEnd"/>
            <w:r w:rsidRPr="00B8525C">
              <w:rPr>
                <w:rFonts w:eastAsia="NSimSun" w:cs="Lucida Sans"/>
                <w:color w:val="000000"/>
                <w:kern w:val="2"/>
                <w:sz w:val="24"/>
                <w:szCs w:val="24"/>
                <w:lang w:eastAsia="zh-CN" w:bidi="hi-IN"/>
              </w:rPr>
              <w:t xml:space="preserve"> </w:t>
            </w:r>
            <w:r w:rsidRPr="00B8525C">
              <w:rPr>
                <w:rFonts w:cs="Sylfaen"/>
                <w:color w:val="000000"/>
                <w:sz w:val="24"/>
                <w:szCs w:val="24"/>
                <w:shd w:val="clear" w:color="auto" w:fill="FFFFFF"/>
                <w:lang w:val="hy-AM"/>
              </w:rPr>
              <w:t>որսի չափաքանակ չի սահմանվել</w:t>
            </w:r>
            <w:r w:rsidRPr="00B8525C">
              <w:rPr>
                <w:rFonts w:cs="Sylfaen"/>
                <w:color w:val="000000"/>
                <w:sz w:val="24"/>
                <w:szCs w:val="24"/>
                <w:shd w:val="clear" w:color="auto" w:fill="FFFFFF"/>
              </w:rPr>
              <w:t xml:space="preserve"> և </w:t>
            </w:r>
            <w:proofErr w:type="spellStart"/>
            <w:r w:rsidRPr="00B8525C">
              <w:rPr>
                <w:rFonts w:cs="Sylfaen"/>
                <w:color w:val="000000"/>
                <w:sz w:val="24"/>
                <w:szCs w:val="24"/>
                <w:shd w:val="clear" w:color="auto" w:fill="FFFFFF"/>
              </w:rPr>
              <w:t>նշվել</w:t>
            </w:r>
            <w:proofErr w:type="spellEnd"/>
            <w:r w:rsidRPr="00B8525C">
              <w:rPr>
                <w:rFonts w:cs="Sylfaen"/>
                <w:color w:val="000000"/>
                <w:sz w:val="24"/>
                <w:szCs w:val="24"/>
                <w:shd w:val="clear" w:color="auto" w:fill="FFFFFF"/>
              </w:rPr>
              <w:t xml:space="preserve"> է «</w:t>
            </w:r>
            <w:r w:rsidRPr="00B8525C">
              <w:rPr>
                <w:rFonts w:cs="Sylfaen"/>
                <w:color w:val="000000"/>
                <w:sz w:val="24"/>
                <w:szCs w:val="24"/>
                <w:shd w:val="clear" w:color="auto" w:fill="FFFFFF"/>
                <w:lang w:val="hy-AM"/>
              </w:rPr>
              <w:t>20</w:t>
            </w:r>
            <w:r w:rsidRPr="00B8525C">
              <w:rPr>
                <w:rFonts w:cs="Sylfaen"/>
                <w:sz w:val="24"/>
                <w:szCs w:val="24"/>
                <w:shd w:val="clear" w:color="auto" w:fill="FFFFFF"/>
                <w:lang w:val="hy-AM"/>
              </w:rPr>
              <w:t>23</w:t>
            </w:r>
            <w:r w:rsidRPr="00B8525C">
              <w:rPr>
                <w:rFonts w:cs="Sylfaen"/>
                <w:color w:val="FF0000"/>
                <w:sz w:val="24"/>
                <w:szCs w:val="24"/>
                <w:shd w:val="clear" w:color="auto" w:fill="FFFFFF"/>
                <w:lang w:val="hy-AM"/>
              </w:rPr>
              <w:t xml:space="preserve"> </w:t>
            </w:r>
            <w:r w:rsidRPr="00B8525C">
              <w:rPr>
                <w:rFonts w:cs="Sylfaen"/>
                <w:color w:val="000000"/>
                <w:sz w:val="24"/>
                <w:szCs w:val="24"/>
                <w:shd w:val="clear" w:color="auto" w:fill="FFFFFF"/>
                <w:lang w:val="hy-AM"/>
              </w:rPr>
              <w:t xml:space="preserve">թվականի համար </w:t>
            </w:r>
            <w:proofErr w:type="spellStart"/>
            <w:r w:rsidRPr="00B8525C">
              <w:rPr>
                <w:rFonts w:cs="Sylfaen"/>
                <w:color w:val="000000"/>
                <w:sz w:val="24"/>
                <w:szCs w:val="24"/>
                <w:shd w:val="clear" w:color="auto" w:fill="FFFFFF"/>
                <w:lang w:val="hy-AM"/>
              </w:rPr>
              <w:t>Սևանա</w:t>
            </w:r>
            <w:proofErr w:type="spellEnd"/>
            <w:r w:rsidRPr="00B8525C">
              <w:rPr>
                <w:rFonts w:cs="Sylfaen"/>
                <w:color w:val="000000"/>
                <w:sz w:val="24"/>
                <w:szCs w:val="24"/>
                <w:shd w:val="clear" w:color="auto" w:fill="FFFFFF"/>
                <w:lang w:val="hy-AM"/>
              </w:rPr>
              <w:t xml:space="preserve"> լճում կարաս և խեցգետին </w:t>
            </w:r>
            <w:proofErr w:type="spellStart"/>
            <w:r w:rsidRPr="00B8525C">
              <w:rPr>
                <w:rFonts w:cs="Sylfaen"/>
                <w:color w:val="000000"/>
                <w:sz w:val="24"/>
                <w:szCs w:val="24"/>
                <w:shd w:val="clear" w:color="auto" w:fill="FFFFFF"/>
                <w:lang w:val="hy-AM"/>
              </w:rPr>
              <w:t>կենդանատեսակների</w:t>
            </w:r>
            <w:proofErr w:type="spellEnd"/>
            <w:r w:rsidRPr="00B8525C">
              <w:rPr>
                <w:rFonts w:cs="Sylfaen"/>
                <w:color w:val="000000"/>
                <w:sz w:val="24"/>
                <w:szCs w:val="24"/>
                <w:shd w:val="clear" w:color="auto" w:fill="FFFFFF"/>
                <w:lang w:val="hy-AM"/>
              </w:rPr>
              <w:t xml:space="preserve"> համար արդյունագործական որսի չափաքանակ չի սահմանվել</w:t>
            </w:r>
            <w:r w:rsidR="00817C77"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Սակայն</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շարադրանքից</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պարզ</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չէ</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թե</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արդյոք</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նշված</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ժամանակաշրջանում</w:t>
            </w:r>
            <w:proofErr w:type="spellEnd"/>
            <w:r w:rsidRPr="00B8525C">
              <w:rPr>
                <w:rFonts w:cs="Sylfaen"/>
                <w:color w:val="000000"/>
                <w:sz w:val="24"/>
                <w:szCs w:val="24"/>
                <w:shd w:val="clear" w:color="auto" w:fill="FFFFFF"/>
              </w:rPr>
              <w:t xml:space="preserve"> </w:t>
            </w:r>
            <w:r w:rsidRPr="00B8525C">
              <w:rPr>
                <w:rFonts w:cs="Sylfaen"/>
                <w:color w:val="000000"/>
                <w:sz w:val="24"/>
                <w:szCs w:val="24"/>
                <w:shd w:val="clear" w:color="auto" w:fill="FFFFFF"/>
                <w:lang w:val="hy-AM"/>
              </w:rPr>
              <w:t xml:space="preserve">կարաս և խեցգետին </w:t>
            </w:r>
            <w:proofErr w:type="spellStart"/>
            <w:r w:rsidRPr="00B8525C">
              <w:rPr>
                <w:rFonts w:cs="Sylfaen"/>
                <w:color w:val="000000"/>
                <w:sz w:val="24"/>
                <w:szCs w:val="24"/>
                <w:shd w:val="clear" w:color="auto" w:fill="FFFFFF"/>
                <w:lang w:val="hy-AM"/>
              </w:rPr>
              <w:t>կենդանատեսակների</w:t>
            </w:r>
            <w:proofErr w:type="spellEnd"/>
            <w:r w:rsidRPr="00B8525C">
              <w:rPr>
                <w:rFonts w:cs="Sylfaen"/>
                <w:color w:val="000000"/>
                <w:sz w:val="24"/>
                <w:szCs w:val="24"/>
                <w:shd w:val="clear" w:color="auto" w:fill="FFFFFF"/>
                <w:lang w:val="hy-AM"/>
              </w:rPr>
              <w:t xml:space="preserve"> համար </w:t>
            </w:r>
            <w:proofErr w:type="spellStart"/>
            <w:r w:rsidRPr="00B8525C">
              <w:rPr>
                <w:rFonts w:cs="Sylfaen"/>
                <w:color w:val="000000"/>
                <w:sz w:val="24"/>
                <w:szCs w:val="24"/>
                <w:shd w:val="clear" w:color="auto" w:fill="FFFFFF"/>
              </w:rPr>
              <w:t>սահմանվում</w:t>
            </w:r>
            <w:proofErr w:type="spellEnd"/>
            <w:r w:rsidRPr="00B8525C">
              <w:rPr>
                <w:rFonts w:cs="Sylfaen"/>
                <w:color w:val="000000"/>
                <w:sz w:val="24"/>
                <w:szCs w:val="24"/>
                <w:shd w:val="clear" w:color="auto" w:fill="FFFFFF"/>
              </w:rPr>
              <w:t xml:space="preserve"> է </w:t>
            </w:r>
            <w:proofErr w:type="spellStart"/>
            <w:r w:rsidRPr="00B8525C">
              <w:rPr>
                <w:rFonts w:cs="Sylfaen"/>
                <w:color w:val="000000"/>
                <w:sz w:val="24"/>
                <w:szCs w:val="24"/>
                <w:shd w:val="clear" w:color="auto" w:fill="FFFFFF"/>
              </w:rPr>
              <w:t>անսահմանափակ</w:t>
            </w:r>
            <w:proofErr w:type="spellEnd"/>
            <w:r w:rsidRPr="00B8525C">
              <w:rPr>
                <w:rFonts w:cs="Sylfaen"/>
                <w:color w:val="000000"/>
                <w:sz w:val="24"/>
                <w:szCs w:val="24"/>
                <w:shd w:val="clear" w:color="auto" w:fill="FFFFFF"/>
              </w:rPr>
              <w:t xml:space="preserve"> </w:t>
            </w:r>
            <w:r w:rsidRPr="00B8525C">
              <w:rPr>
                <w:rFonts w:cs="Sylfaen"/>
                <w:color w:val="000000"/>
                <w:sz w:val="24"/>
                <w:szCs w:val="24"/>
                <w:shd w:val="clear" w:color="auto" w:fill="FFFFFF"/>
                <w:lang w:val="hy-AM"/>
              </w:rPr>
              <w:t>արդյունագործական որսի չափաքանակ</w:t>
            </w:r>
            <w:proofErr w:type="spellStart"/>
            <w:r w:rsidRPr="00B8525C">
              <w:rPr>
                <w:rFonts w:cs="Sylfaen"/>
                <w:color w:val="000000"/>
                <w:sz w:val="24"/>
                <w:szCs w:val="24"/>
                <w:shd w:val="clear" w:color="auto" w:fill="FFFFFF"/>
              </w:rPr>
              <w:t>ներ</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թե</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արգելվում</w:t>
            </w:r>
            <w:proofErr w:type="spellEnd"/>
            <w:r w:rsidRPr="00B8525C">
              <w:rPr>
                <w:rFonts w:cs="Sylfaen"/>
                <w:color w:val="000000"/>
                <w:sz w:val="24"/>
                <w:szCs w:val="24"/>
                <w:shd w:val="clear" w:color="auto" w:fill="FFFFFF"/>
              </w:rPr>
              <w:t xml:space="preserve"> է </w:t>
            </w:r>
            <w:proofErr w:type="spellStart"/>
            <w:r w:rsidRPr="00B8525C">
              <w:rPr>
                <w:rFonts w:cs="Sylfaen"/>
                <w:color w:val="000000"/>
                <w:sz w:val="24"/>
                <w:szCs w:val="24"/>
                <w:shd w:val="clear" w:color="auto" w:fill="FFFFFF"/>
              </w:rPr>
              <w:t>վերջինների</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որսը</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Ուստի</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երկիմաստությունից</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խուսափելու</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նպատակով</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առաջարկում</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ենք</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հստակեցնել</w:t>
            </w:r>
            <w:proofErr w:type="spellEnd"/>
            <w:r w:rsidRPr="00B8525C">
              <w:rPr>
                <w:rFonts w:cs="Sylfaen"/>
                <w:color w:val="000000"/>
                <w:sz w:val="24"/>
                <w:szCs w:val="24"/>
                <w:shd w:val="clear" w:color="auto" w:fill="FFFFFF"/>
              </w:rPr>
              <w:t xml:space="preserve"> </w:t>
            </w:r>
            <w:proofErr w:type="spellStart"/>
            <w:r w:rsidRPr="00B8525C">
              <w:rPr>
                <w:rFonts w:cs="Sylfaen"/>
                <w:color w:val="000000"/>
                <w:sz w:val="24"/>
                <w:szCs w:val="24"/>
                <w:shd w:val="clear" w:color="auto" w:fill="FFFFFF"/>
              </w:rPr>
              <w:t>այն</w:t>
            </w:r>
            <w:proofErr w:type="spellEnd"/>
            <w:r w:rsidR="00E11F6E" w:rsidRPr="00B8525C">
              <w:rPr>
                <w:rFonts w:cs="Sylfaen"/>
                <w:color w:val="000000"/>
                <w:sz w:val="24"/>
                <w:szCs w:val="24"/>
                <w:shd w:val="clear" w:color="auto" w:fill="FFFFFF"/>
              </w:rPr>
              <w:t>:</w:t>
            </w:r>
          </w:p>
        </w:tc>
        <w:tc>
          <w:tcPr>
            <w:tcW w:w="76" w:type="dxa"/>
            <w:tcBorders>
              <w:top w:val="outset" w:sz="6" w:space="0" w:color="auto"/>
              <w:left w:val="outset" w:sz="6" w:space="0" w:color="auto"/>
              <w:bottom w:val="outset" w:sz="6" w:space="0" w:color="auto"/>
              <w:right w:val="nil"/>
            </w:tcBorders>
          </w:tcPr>
          <w:p w:rsidR="000C51FB" w:rsidRPr="00B8525C" w:rsidRDefault="000C51FB"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tcPr>
          <w:p w:rsidR="00A06AEB" w:rsidRPr="00B8525C" w:rsidRDefault="00A06AEB" w:rsidP="00817C77">
            <w:pPr>
              <w:spacing w:after="0" w:line="360" w:lineRule="auto"/>
              <w:rPr>
                <w:rFonts w:eastAsia="Times New Roman"/>
                <w:b/>
                <w:sz w:val="24"/>
                <w:szCs w:val="24"/>
              </w:rPr>
            </w:pPr>
            <w:r w:rsidRPr="00B8525C">
              <w:rPr>
                <w:rFonts w:eastAsia="Times New Roman"/>
                <w:sz w:val="24"/>
                <w:szCs w:val="24"/>
                <w:lang w:val="hy-AM"/>
              </w:rPr>
              <w:t>Ընդունվել է</w:t>
            </w:r>
            <w:r w:rsidR="00B8525C" w:rsidRPr="00B8525C">
              <w:rPr>
                <w:rFonts w:eastAsia="Times New Roman"/>
                <w:sz w:val="24"/>
                <w:szCs w:val="24"/>
                <w:lang w:val="hy-AM"/>
              </w:rPr>
              <w:t>:</w:t>
            </w:r>
          </w:p>
        </w:tc>
      </w:tr>
      <w:tr w:rsidR="00E11F6E" w:rsidRPr="00B8525C" w:rsidTr="002B415E">
        <w:trPr>
          <w:gridAfter w:val="1"/>
          <w:wAfter w:w="11" w:type="dxa"/>
          <w:trHeight w:val="149"/>
          <w:tblCellSpacing w:w="0" w:type="dxa"/>
          <w:jc w:val="center"/>
        </w:trPr>
        <w:tc>
          <w:tcPr>
            <w:tcW w:w="9923" w:type="dxa"/>
            <w:vMerge w:val="restart"/>
            <w:tcBorders>
              <w:top w:val="outset" w:sz="6" w:space="0" w:color="auto"/>
              <w:left w:val="outset" w:sz="6" w:space="0" w:color="auto"/>
              <w:bottom w:val="outset" w:sz="6" w:space="0" w:color="auto"/>
              <w:right w:val="outset" w:sz="6" w:space="0" w:color="auto"/>
            </w:tcBorders>
            <w:shd w:val="clear" w:color="auto" w:fill="D0D0D0"/>
            <w:vAlign w:val="center"/>
          </w:tcPr>
          <w:p w:rsidR="000C51FB" w:rsidRPr="00B8525C" w:rsidRDefault="000C51FB" w:rsidP="00817C77">
            <w:pPr>
              <w:spacing w:after="0" w:line="360" w:lineRule="auto"/>
              <w:jc w:val="center"/>
              <w:rPr>
                <w:rFonts w:eastAsia="Times New Roman"/>
                <w:b/>
                <w:sz w:val="24"/>
                <w:szCs w:val="24"/>
              </w:rPr>
            </w:pPr>
            <w:r w:rsidRPr="00B8525C">
              <w:rPr>
                <w:b/>
                <w:bCs/>
                <w:sz w:val="24"/>
                <w:szCs w:val="24"/>
                <w:lang w:val="hy-AM" w:eastAsia="ru-RU"/>
              </w:rPr>
              <w:lastRenderedPageBreak/>
              <w:t>3</w:t>
            </w:r>
            <w:r w:rsidRPr="00B8525C">
              <w:rPr>
                <w:b/>
                <w:bCs/>
                <w:sz w:val="24"/>
                <w:szCs w:val="24"/>
                <w:lang w:val="af-ZA" w:eastAsia="ru-RU"/>
              </w:rPr>
              <w:t>.</w:t>
            </w:r>
            <w:r w:rsidRPr="00B8525C">
              <w:rPr>
                <w:sz w:val="24"/>
                <w:szCs w:val="24"/>
              </w:rPr>
              <w:t xml:space="preserve"> </w:t>
            </w:r>
            <w:proofErr w:type="spellStart"/>
            <w:r w:rsidRPr="00B8525C">
              <w:rPr>
                <w:b/>
                <w:bCs/>
                <w:sz w:val="24"/>
                <w:szCs w:val="24"/>
                <w:lang w:eastAsia="ru-RU"/>
              </w:rPr>
              <w:t>Էկոնոմիկայի</w:t>
            </w:r>
            <w:proofErr w:type="spellEnd"/>
            <w:r w:rsidRPr="00B8525C">
              <w:rPr>
                <w:b/>
                <w:bCs/>
                <w:sz w:val="24"/>
                <w:szCs w:val="24"/>
                <w:lang w:eastAsia="ru-RU"/>
              </w:rPr>
              <w:t xml:space="preserve"> </w:t>
            </w:r>
            <w:proofErr w:type="spellStart"/>
            <w:r w:rsidRPr="00B8525C">
              <w:rPr>
                <w:b/>
                <w:bCs/>
                <w:sz w:val="24"/>
                <w:szCs w:val="24"/>
                <w:lang w:eastAsia="ru-RU"/>
              </w:rPr>
              <w:t>նախարարություն</w:t>
            </w:r>
            <w:proofErr w:type="spellEnd"/>
          </w:p>
        </w:tc>
        <w:tc>
          <w:tcPr>
            <w:tcW w:w="5768" w:type="dxa"/>
            <w:gridSpan w:val="2"/>
            <w:tcBorders>
              <w:top w:val="outset" w:sz="6" w:space="0" w:color="auto"/>
              <w:left w:val="outset" w:sz="6" w:space="0" w:color="auto"/>
              <w:bottom w:val="outset" w:sz="6" w:space="0" w:color="auto"/>
              <w:right w:val="outset" w:sz="6" w:space="0" w:color="auto"/>
            </w:tcBorders>
            <w:shd w:val="clear" w:color="auto" w:fill="D0D0D0"/>
            <w:vAlign w:val="center"/>
          </w:tcPr>
          <w:p w:rsidR="000C51FB" w:rsidRPr="00B8525C" w:rsidRDefault="00371C98" w:rsidP="00817C77">
            <w:pPr>
              <w:spacing w:after="0" w:line="360" w:lineRule="auto"/>
              <w:jc w:val="center"/>
              <w:rPr>
                <w:rFonts w:eastAsia="Times New Roman"/>
                <w:b/>
                <w:sz w:val="24"/>
                <w:szCs w:val="24"/>
              </w:rPr>
            </w:pPr>
            <w:r w:rsidRPr="00B8525C">
              <w:rPr>
                <w:rFonts w:eastAsia="Times New Roman"/>
                <w:b/>
                <w:sz w:val="24"/>
                <w:szCs w:val="24"/>
              </w:rPr>
              <w:t>01/1678</w:t>
            </w:r>
          </w:p>
        </w:tc>
      </w:tr>
      <w:tr w:rsidR="00E11F6E" w:rsidRPr="00B8525C" w:rsidTr="002B415E">
        <w:trPr>
          <w:gridAfter w:val="1"/>
          <w:wAfter w:w="11" w:type="dxa"/>
          <w:trHeight w:val="149"/>
          <w:tblCellSpacing w:w="0" w:type="dxa"/>
          <w:jc w:val="center"/>
        </w:trPr>
        <w:tc>
          <w:tcPr>
            <w:tcW w:w="9923" w:type="dxa"/>
            <w:vMerge/>
            <w:tcBorders>
              <w:top w:val="outset" w:sz="6" w:space="0" w:color="auto"/>
              <w:left w:val="outset" w:sz="6" w:space="0" w:color="auto"/>
              <w:bottom w:val="outset" w:sz="6" w:space="0" w:color="auto"/>
              <w:right w:val="outset" w:sz="6" w:space="0" w:color="auto"/>
            </w:tcBorders>
            <w:vAlign w:val="center"/>
          </w:tcPr>
          <w:p w:rsidR="000C51FB" w:rsidRPr="00B8525C" w:rsidRDefault="000C51FB" w:rsidP="00817C77">
            <w:pPr>
              <w:spacing w:after="0" w:line="360" w:lineRule="auto"/>
              <w:jc w:val="center"/>
              <w:rPr>
                <w:rFonts w:eastAsia="Times New Roman"/>
                <w:sz w:val="24"/>
                <w:szCs w:val="24"/>
              </w:rPr>
            </w:pPr>
          </w:p>
        </w:tc>
        <w:tc>
          <w:tcPr>
            <w:tcW w:w="5768" w:type="dxa"/>
            <w:gridSpan w:val="2"/>
            <w:tcBorders>
              <w:top w:val="outset" w:sz="6" w:space="0" w:color="auto"/>
              <w:left w:val="outset" w:sz="6" w:space="0" w:color="auto"/>
              <w:bottom w:val="outset" w:sz="6" w:space="0" w:color="auto"/>
              <w:right w:val="outset" w:sz="6" w:space="0" w:color="auto"/>
            </w:tcBorders>
            <w:shd w:val="clear" w:color="auto" w:fill="D0D0D0"/>
            <w:vAlign w:val="center"/>
          </w:tcPr>
          <w:p w:rsidR="000C51FB" w:rsidRPr="00B8525C" w:rsidRDefault="00371C98" w:rsidP="00817C77">
            <w:pPr>
              <w:spacing w:after="0" w:line="360" w:lineRule="auto"/>
              <w:jc w:val="center"/>
              <w:rPr>
                <w:rFonts w:eastAsia="Times New Roman"/>
                <w:b/>
                <w:sz w:val="24"/>
                <w:szCs w:val="24"/>
              </w:rPr>
            </w:pPr>
            <w:r w:rsidRPr="00B8525C">
              <w:rPr>
                <w:rFonts w:eastAsia="Times New Roman"/>
                <w:b/>
                <w:sz w:val="24"/>
                <w:szCs w:val="24"/>
              </w:rPr>
              <w:t>03.02.2023թ.</w:t>
            </w:r>
          </w:p>
        </w:tc>
      </w:tr>
      <w:tr w:rsidR="00E11F6E" w:rsidRPr="00B8525C" w:rsidTr="002B415E">
        <w:trPr>
          <w:trHeight w:val="510"/>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050065" w:rsidRPr="00B8525C" w:rsidRDefault="00977A4B" w:rsidP="00E11F6E">
            <w:pPr>
              <w:spacing w:after="0" w:line="360" w:lineRule="auto"/>
              <w:ind w:left="67"/>
              <w:jc w:val="both"/>
              <w:rPr>
                <w:sz w:val="24"/>
                <w:szCs w:val="24"/>
              </w:rPr>
            </w:pPr>
            <w:proofErr w:type="spellStart"/>
            <w:r w:rsidRPr="00B8525C">
              <w:rPr>
                <w:rFonts w:cs="Sylfaen"/>
                <w:sz w:val="24"/>
                <w:szCs w:val="24"/>
              </w:rPr>
              <w:t>Նախագծի</w:t>
            </w:r>
            <w:proofErr w:type="spellEnd"/>
            <w:r w:rsidRPr="00B8525C">
              <w:rPr>
                <w:rFonts w:cs="Sylfaen"/>
                <w:sz w:val="24"/>
                <w:szCs w:val="24"/>
              </w:rPr>
              <w:t xml:space="preserve"> </w:t>
            </w:r>
            <w:proofErr w:type="spellStart"/>
            <w:r w:rsidRPr="00B8525C">
              <w:rPr>
                <w:rFonts w:cs="Sylfaen"/>
                <w:sz w:val="24"/>
                <w:szCs w:val="24"/>
              </w:rPr>
              <w:t>վերնագրում</w:t>
            </w:r>
            <w:proofErr w:type="spellEnd"/>
            <w:r w:rsidRPr="00B8525C">
              <w:rPr>
                <w:rFonts w:cs="Sylfaen"/>
                <w:sz w:val="24"/>
                <w:szCs w:val="24"/>
              </w:rPr>
              <w:t xml:space="preserve"> «</w:t>
            </w:r>
            <w:proofErr w:type="spellStart"/>
            <w:r w:rsidRPr="00B8525C">
              <w:rPr>
                <w:rFonts w:cs="Sylfaen"/>
                <w:sz w:val="24"/>
                <w:szCs w:val="24"/>
              </w:rPr>
              <w:t>Հանրապետության</w:t>
            </w:r>
            <w:proofErr w:type="spellEnd"/>
            <w:r w:rsidRPr="00B8525C">
              <w:rPr>
                <w:rFonts w:cs="Sylfaen"/>
                <w:sz w:val="24"/>
                <w:szCs w:val="24"/>
              </w:rPr>
              <w:t xml:space="preserve">» </w:t>
            </w:r>
            <w:proofErr w:type="spellStart"/>
            <w:r w:rsidRPr="00B8525C">
              <w:rPr>
                <w:rFonts w:cs="Sylfaen"/>
                <w:sz w:val="24"/>
                <w:szCs w:val="24"/>
              </w:rPr>
              <w:t>բառից</w:t>
            </w:r>
            <w:proofErr w:type="spellEnd"/>
            <w:r w:rsidRPr="00B8525C">
              <w:rPr>
                <w:rFonts w:cs="Sylfaen"/>
                <w:sz w:val="24"/>
                <w:szCs w:val="24"/>
              </w:rPr>
              <w:t xml:space="preserve"> </w:t>
            </w:r>
            <w:proofErr w:type="spellStart"/>
            <w:r w:rsidRPr="00B8525C">
              <w:rPr>
                <w:rFonts w:cs="Sylfaen"/>
                <w:sz w:val="24"/>
                <w:szCs w:val="24"/>
              </w:rPr>
              <w:t>հետո</w:t>
            </w:r>
            <w:proofErr w:type="spellEnd"/>
            <w:r w:rsidRPr="00B8525C">
              <w:rPr>
                <w:rFonts w:cs="Sylfaen"/>
                <w:sz w:val="24"/>
                <w:szCs w:val="24"/>
              </w:rPr>
              <w:t xml:space="preserve"> </w:t>
            </w:r>
            <w:proofErr w:type="spellStart"/>
            <w:r w:rsidRPr="00B8525C">
              <w:rPr>
                <w:rFonts w:cs="Sylfaen"/>
                <w:sz w:val="24"/>
                <w:szCs w:val="24"/>
              </w:rPr>
              <w:t>լրացնել</w:t>
            </w:r>
            <w:proofErr w:type="spellEnd"/>
            <w:r w:rsidRPr="00B8525C">
              <w:rPr>
                <w:rFonts w:cs="Sylfaen"/>
                <w:sz w:val="24"/>
                <w:szCs w:val="24"/>
              </w:rPr>
              <w:t xml:space="preserve"> «</w:t>
            </w:r>
            <w:proofErr w:type="spellStart"/>
            <w:r w:rsidRPr="00B8525C">
              <w:rPr>
                <w:rFonts w:cs="Sylfaen"/>
                <w:sz w:val="24"/>
                <w:szCs w:val="24"/>
              </w:rPr>
              <w:t>կառավարության</w:t>
            </w:r>
            <w:proofErr w:type="spellEnd"/>
            <w:r w:rsidRPr="00B8525C">
              <w:rPr>
                <w:rFonts w:cs="Sylfaen"/>
                <w:sz w:val="24"/>
                <w:szCs w:val="24"/>
              </w:rPr>
              <w:t xml:space="preserve">» </w:t>
            </w:r>
            <w:proofErr w:type="spellStart"/>
            <w:r w:rsidRPr="00B8525C">
              <w:rPr>
                <w:rFonts w:cs="Sylfaen"/>
                <w:sz w:val="24"/>
                <w:szCs w:val="24"/>
              </w:rPr>
              <w:t>բառը</w:t>
            </w:r>
            <w:proofErr w:type="spellEnd"/>
            <w:r w:rsidRPr="00B8525C">
              <w:rPr>
                <w:rFonts w:cs="Sylfaen"/>
                <w:sz w:val="24"/>
                <w:szCs w:val="24"/>
              </w:rPr>
              <w:t xml:space="preserve">՝ </w:t>
            </w:r>
            <w:proofErr w:type="spellStart"/>
            <w:r w:rsidRPr="00B8525C">
              <w:rPr>
                <w:rFonts w:cs="Sylfaen"/>
                <w:sz w:val="24"/>
                <w:szCs w:val="24"/>
              </w:rPr>
              <w:t>համաձայն</w:t>
            </w:r>
            <w:proofErr w:type="spellEnd"/>
            <w:r w:rsidRPr="00B8525C">
              <w:rPr>
                <w:rFonts w:cs="Sylfaen"/>
                <w:sz w:val="24"/>
                <w:szCs w:val="24"/>
              </w:rPr>
              <w:t xml:space="preserve"> «</w:t>
            </w:r>
            <w:proofErr w:type="spellStart"/>
            <w:r w:rsidRPr="00B8525C">
              <w:rPr>
                <w:rFonts w:cs="Sylfaen"/>
                <w:sz w:val="24"/>
                <w:szCs w:val="24"/>
              </w:rPr>
              <w:t>Նորմատիվ</w:t>
            </w:r>
            <w:proofErr w:type="spellEnd"/>
            <w:r w:rsidRPr="00B8525C">
              <w:rPr>
                <w:rFonts w:cs="Sylfaen"/>
                <w:sz w:val="24"/>
                <w:szCs w:val="24"/>
              </w:rPr>
              <w:t xml:space="preserve"> </w:t>
            </w:r>
            <w:proofErr w:type="spellStart"/>
            <w:r w:rsidRPr="00B8525C">
              <w:rPr>
                <w:rFonts w:cs="Sylfaen"/>
                <w:sz w:val="24"/>
                <w:szCs w:val="24"/>
              </w:rPr>
              <w:t>իրավական</w:t>
            </w:r>
            <w:proofErr w:type="spellEnd"/>
            <w:r w:rsidRPr="00B8525C">
              <w:rPr>
                <w:rFonts w:cs="Sylfaen"/>
                <w:sz w:val="24"/>
                <w:szCs w:val="24"/>
              </w:rPr>
              <w:t xml:space="preserve"> </w:t>
            </w:r>
            <w:proofErr w:type="spellStart"/>
            <w:r w:rsidRPr="00B8525C">
              <w:rPr>
                <w:rFonts w:cs="Sylfaen"/>
                <w:sz w:val="24"/>
                <w:szCs w:val="24"/>
              </w:rPr>
              <w:t>ակտերի</w:t>
            </w:r>
            <w:proofErr w:type="spellEnd"/>
            <w:r w:rsidRPr="00B8525C">
              <w:rPr>
                <w:rFonts w:cs="Sylfaen"/>
                <w:sz w:val="24"/>
                <w:szCs w:val="24"/>
              </w:rPr>
              <w:t xml:space="preserve"> </w:t>
            </w:r>
            <w:proofErr w:type="spellStart"/>
            <w:r w:rsidRPr="00B8525C">
              <w:rPr>
                <w:rFonts w:cs="Sylfaen"/>
                <w:sz w:val="24"/>
                <w:szCs w:val="24"/>
              </w:rPr>
              <w:t>մասին</w:t>
            </w:r>
            <w:proofErr w:type="spellEnd"/>
            <w:r w:rsidRPr="00B8525C">
              <w:rPr>
                <w:rFonts w:cs="Sylfaen"/>
                <w:sz w:val="24"/>
                <w:szCs w:val="24"/>
              </w:rPr>
              <w:t xml:space="preserve">» </w:t>
            </w:r>
            <w:r w:rsidRPr="00B8525C">
              <w:rPr>
                <w:rFonts w:cs="Sylfaen"/>
                <w:sz w:val="24"/>
                <w:szCs w:val="24"/>
                <w:lang w:val="hy-AM"/>
              </w:rPr>
              <w:t xml:space="preserve">ՀՀ </w:t>
            </w:r>
            <w:proofErr w:type="spellStart"/>
            <w:r w:rsidRPr="00B8525C">
              <w:rPr>
                <w:rFonts w:cs="Sylfaen"/>
                <w:sz w:val="24"/>
                <w:szCs w:val="24"/>
              </w:rPr>
              <w:t>օրենքի</w:t>
            </w:r>
            <w:proofErr w:type="spellEnd"/>
            <w:r w:rsidR="00050065" w:rsidRPr="00B8525C">
              <w:rPr>
                <w:noProof/>
                <w:sz w:val="24"/>
                <w:szCs w:val="24"/>
                <w:lang w:val="hy-AM"/>
              </w:rPr>
              <w:t>:</w:t>
            </w:r>
          </w:p>
        </w:tc>
        <w:tc>
          <w:tcPr>
            <w:tcW w:w="76" w:type="dxa"/>
            <w:tcBorders>
              <w:top w:val="outset" w:sz="6" w:space="0" w:color="auto"/>
              <w:left w:val="outset" w:sz="6" w:space="0" w:color="auto"/>
              <w:bottom w:val="outset" w:sz="6" w:space="0" w:color="auto"/>
              <w:right w:val="nil"/>
            </w:tcBorders>
            <w:hideMark/>
          </w:tcPr>
          <w:p w:rsidR="00050065" w:rsidRPr="00B8525C" w:rsidRDefault="00050065" w:rsidP="00817C77">
            <w:pPr>
              <w:spacing w:after="0" w:line="360" w:lineRule="auto"/>
              <w:rPr>
                <w:rFonts w:eastAsia="Times New Roman"/>
                <w:sz w:val="24"/>
                <w:szCs w:val="24"/>
                <w:lang w:val="hy-AM"/>
              </w:rPr>
            </w:pPr>
            <w:r w:rsidRPr="00B8525C">
              <w:rPr>
                <w:rFonts w:ascii="Calibri" w:eastAsia="Times New Roman" w:hAnsi="Calibri" w:cs="Calibri"/>
                <w:sz w:val="24"/>
                <w:szCs w:val="24"/>
                <w:lang w:val="hy-AM"/>
              </w:rPr>
              <w:t> </w:t>
            </w:r>
            <w:r w:rsidRPr="00B8525C">
              <w:rPr>
                <w:rFonts w:eastAsia="Times New Roman" w:cs="Calibri"/>
                <w:sz w:val="24"/>
                <w:szCs w:val="24"/>
                <w:lang w:val="hy-AM"/>
              </w:rPr>
              <w:t xml:space="preserve">                              </w:t>
            </w:r>
          </w:p>
        </w:tc>
        <w:tc>
          <w:tcPr>
            <w:tcW w:w="5703" w:type="dxa"/>
            <w:gridSpan w:val="2"/>
            <w:tcBorders>
              <w:top w:val="outset" w:sz="6" w:space="0" w:color="auto"/>
              <w:left w:val="nil"/>
              <w:bottom w:val="outset" w:sz="6" w:space="0" w:color="auto"/>
              <w:right w:val="outset" w:sz="6" w:space="0" w:color="auto"/>
            </w:tcBorders>
            <w:hideMark/>
          </w:tcPr>
          <w:p w:rsidR="00050065" w:rsidRPr="00B8525C" w:rsidRDefault="00977A4B" w:rsidP="00817C77">
            <w:pPr>
              <w:spacing w:after="0" w:line="360" w:lineRule="auto"/>
              <w:rPr>
                <w:rFonts w:eastAsia="Times New Roman"/>
                <w:sz w:val="24"/>
                <w:szCs w:val="24"/>
                <w:lang w:val="hy-AM"/>
              </w:rPr>
            </w:pPr>
            <w:r w:rsidRPr="00B8525C">
              <w:rPr>
                <w:rFonts w:eastAsia="Times New Roman"/>
                <w:sz w:val="24"/>
                <w:szCs w:val="24"/>
                <w:lang w:val="hy-AM"/>
              </w:rPr>
              <w:t>Ընդունվել է</w:t>
            </w:r>
            <w:r w:rsidR="00B8525C" w:rsidRPr="00B8525C">
              <w:rPr>
                <w:rFonts w:eastAsia="Times New Roman"/>
                <w:sz w:val="24"/>
                <w:szCs w:val="24"/>
                <w:lang w:val="hy-AM"/>
              </w:rPr>
              <w:t>:</w:t>
            </w:r>
          </w:p>
        </w:tc>
      </w:tr>
      <w:tr w:rsidR="00E11F6E" w:rsidRPr="00B8525C" w:rsidTr="002B415E">
        <w:trPr>
          <w:trHeight w:val="517"/>
          <w:tblCellSpacing w:w="0" w:type="dxa"/>
          <w:jc w:val="center"/>
        </w:trPr>
        <w:tc>
          <w:tcPr>
            <w:tcW w:w="9923"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371C98" w:rsidRPr="00B8525C" w:rsidRDefault="00A6132A" w:rsidP="00817C77">
            <w:pPr>
              <w:spacing w:after="0" w:line="360" w:lineRule="auto"/>
              <w:jc w:val="center"/>
              <w:rPr>
                <w:rFonts w:cs="GHEA Grapalat"/>
                <w:b/>
                <w:sz w:val="24"/>
                <w:szCs w:val="24"/>
                <w:lang w:val="hy-AM"/>
              </w:rPr>
            </w:pPr>
            <w:r w:rsidRPr="00B8525C">
              <w:rPr>
                <w:rFonts w:cs="GHEA Grapalat"/>
                <w:b/>
                <w:sz w:val="24"/>
                <w:szCs w:val="24"/>
              </w:rPr>
              <w:t>4</w:t>
            </w:r>
            <w:r w:rsidR="00016208" w:rsidRPr="00B8525C">
              <w:rPr>
                <w:rFonts w:cs="GHEA Grapalat"/>
                <w:b/>
                <w:sz w:val="24"/>
                <w:szCs w:val="24"/>
              </w:rPr>
              <w:t xml:space="preserve">. </w:t>
            </w:r>
            <w:proofErr w:type="spellStart"/>
            <w:r w:rsidR="00371C98" w:rsidRPr="00B8525C">
              <w:rPr>
                <w:rFonts w:eastAsia="Times New Roman"/>
                <w:b/>
                <w:sz w:val="24"/>
                <w:szCs w:val="24"/>
                <w:lang w:val="af-ZA"/>
              </w:rPr>
              <w:t>Պետական</w:t>
            </w:r>
            <w:proofErr w:type="spellEnd"/>
            <w:r w:rsidR="00371C98" w:rsidRPr="00B8525C">
              <w:rPr>
                <w:rFonts w:eastAsia="Times New Roman"/>
                <w:b/>
                <w:sz w:val="24"/>
                <w:szCs w:val="24"/>
                <w:lang w:val="af-ZA"/>
              </w:rPr>
              <w:t xml:space="preserve"> </w:t>
            </w:r>
            <w:proofErr w:type="spellStart"/>
            <w:r w:rsidR="00371C98" w:rsidRPr="00B8525C">
              <w:rPr>
                <w:rFonts w:eastAsia="Times New Roman"/>
                <w:b/>
                <w:sz w:val="24"/>
                <w:szCs w:val="24"/>
                <w:lang w:val="af-ZA"/>
              </w:rPr>
              <w:t>եկամուտների</w:t>
            </w:r>
            <w:proofErr w:type="spellEnd"/>
            <w:r w:rsidR="00371C98" w:rsidRPr="00B8525C">
              <w:rPr>
                <w:rFonts w:eastAsia="Times New Roman"/>
                <w:b/>
                <w:sz w:val="24"/>
                <w:szCs w:val="24"/>
                <w:lang w:val="af-ZA"/>
              </w:rPr>
              <w:t xml:space="preserve"> </w:t>
            </w:r>
            <w:proofErr w:type="spellStart"/>
            <w:r w:rsidR="00371C98" w:rsidRPr="00B8525C">
              <w:rPr>
                <w:rFonts w:eastAsia="Times New Roman"/>
                <w:b/>
                <w:sz w:val="24"/>
                <w:szCs w:val="24"/>
                <w:lang w:val="af-ZA"/>
              </w:rPr>
              <w:t>կոմիտեն</w:t>
            </w:r>
            <w:proofErr w:type="spellEnd"/>
          </w:p>
        </w:tc>
        <w:tc>
          <w:tcPr>
            <w:tcW w:w="76" w:type="dxa"/>
            <w:tcBorders>
              <w:top w:val="outset" w:sz="6" w:space="0" w:color="auto"/>
              <w:left w:val="outset" w:sz="6" w:space="0" w:color="auto"/>
              <w:bottom w:val="outset" w:sz="6" w:space="0" w:color="auto"/>
              <w:right w:val="nil"/>
            </w:tcBorders>
            <w:shd w:val="clear" w:color="auto" w:fill="D9D9D9" w:themeFill="background1" w:themeFillShade="D9"/>
            <w:vAlign w:val="center"/>
            <w:hideMark/>
          </w:tcPr>
          <w:p w:rsidR="00016208" w:rsidRPr="00B8525C" w:rsidRDefault="00016208" w:rsidP="00817C77">
            <w:pPr>
              <w:spacing w:after="0" w:line="360" w:lineRule="auto"/>
              <w:jc w:val="center"/>
              <w:rPr>
                <w:rFonts w:cs="GHEA Grapalat"/>
                <w:b/>
                <w:sz w:val="24"/>
                <w:szCs w:val="24"/>
                <w:lang w:val="hy-AM"/>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hideMark/>
          </w:tcPr>
          <w:p w:rsidR="00016208" w:rsidRPr="00B8525C" w:rsidRDefault="00371C98" w:rsidP="00817C77">
            <w:pPr>
              <w:spacing w:line="360" w:lineRule="auto"/>
              <w:jc w:val="center"/>
              <w:rPr>
                <w:rFonts w:eastAsia="Times New Roman"/>
                <w:b/>
                <w:sz w:val="24"/>
                <w:szCs w:val="24"/>
              </w:rPr>
            </w:pPr>
            <w:r w:rsidRPr="00B8525C">
              <w:rPr>
                <w:rFonts w:eastAsia="Times New Roman"/>
                <w:b/>
                <w:sz w:val="24"/>
                <w:szCs w:val="24"/>
              </w:rPr>
              <w:t>01/3-4/6747</w:t>
            </w:r>
          </w:p>
        </w:tc>
      </w:tr>
      <w:tr w:rsidR="00E11F6E" w:rsidRPr="00B8525C" w:rsidTr="002B415E">
        <w:trPr>
          <w:trHeight w:val="470"/>
          <w:tblCellSpacing w:w="0" w:type="dxa"/>
          <w:jc w:val="center"/>
        </w:trPr>
        <w:tc>
          <w:tcPr>
            <w:tcW w:w="9923"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016208" w:rsidRPr="00B8525C" w:rsidRDefault="00016208" w:rsidP="00817C77">
            <w:pPr>
              <w:spacing w:after="0" w:line="360" w:lineRule="auto"/>
              <w:jc w:val="center"/>
              <w:rPr>
                <w:rFonts w:cs="GHEA Grapalat"/>
                <w:b/>
                <w:sz w:val="24"/>
                <w:szCs w:val="24"/>
                <w:lang w:val="hy-AM"/>
              </w:rPr>
            </w:pPr>
          </w:p>
        </w:tc>
        <w:tc>
          <w:tcPr>
            <w:tcW w:w="76" w:type="dxa"/>
            <w:tcBorders>
              <w:top w:val="outset" w:sz="6" w:space="0" w:color="auto"/>
              <w:left w:val="outset" w:sz="6" w:space="0" w:color="auto"/>
              <w:bottom w:val="outset" w:sz="6" w:space="0" w:color="auto"/>
              <w:right w:val="nil"/>
            </w:tcBorders>
            <w:shd w:val="clear" w:color="auto" w:fill="D9D9D9" w:themeFill="background1" w:themeFillShade="D9"/>
            <w:vAlign w:val="center"/>
            <w:hideMark/>
          </w:tcPr>
          <w:p w:rsidR="00016208" w:rsidRPr="00B8525C" w:rsidRDefault="00016208" w:rsidP="00817C77">
            <w:pPr>
              <w:spacing w:after="0" w:line="360" w:lineRule="auto"/>
              <w:jc w:val="center"/>
              <w:rPr>
                <w:rFonts w:cs="GHEA Grapalat"/>
                <w:b/>
                <w:sz w:val="24"/>
                <w:szCs w:val="24"/>
                <w:lang w:val="hy-AM"/>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hideMark/>
          </w:tcPr>
          <w:p w:rsidR="00016208" w:rsidRPr="00B8525C" w:rsidRDefault="00371C98" w:rsidP="00817C77">
            <w:pPr>
              <w:spacing w:line="360" w:lineRule="auto"/>
              <w:jc w:val="center"/>
              <w:rPr>
                <w:rFonts w:eastAsia="Times New Roman"/>
                <w:b/>
                <w:sz w:val="24"/>
                <w:szCs w:val="24"/>
              </w:rPr>
            </w:pPr>
            <w:r w:rsidRPr="00B8525C">
              <w:rPr>
                <w:rFonts w:eastAsia="Times New Roman"/>
                <w:b/>
                <w:sz w:val="24"/>
                <w:szCs w:val="24"/>
              </w:rPr>
              <w:t>03.02.2023թ.</w:t>
            </w:r>
          </w:p>
        </w:tc>
      </w:tr>
      <w:tr w:rsidR="00E11F6E" w:rsidRPr="00B8525C" w:rsidTr="002B415E">
        <w:trPr>
          <w:trHeight w:val="517"/>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016208" w:rsidRPr="00B8525C" w:rsidRDefault="00371C98" w:rsidP="00817C77">
            <w:pPr>
              <w:spacing w:after="0" w:line="360" w:lineRule="auto"/>
              <w:ind w:right="199"/>
              <w:jc w:val="both"/>
              <w:rPr>
                <w:sz w:val="24"/>
                <w:szCs w:val="24"/>
              </w:rPr>
            </w:pPr>
            <w:r w:rsidRPr="00B8525C">
              <w:rPr>
                <w:noProof/>
                <w:sz w:val="24"/>
                <w:szCs w:val="24"/>
              </w:rPr>
              <w:t>Ա</w:t>
            </w:r>
            <w:r w:rsidRPr="00B8525C">
              <w:rPr>
                <w:noProof/>
                <w:sz w:val="24"/>
                <w:szCs w:val="24"/>
                <w:lang w:val="hy-AM"/>
              </w:rPr>
              <w:t>ռաջարկություններ չկան</w:t>
            </w:r>
            <w:r w:rsidRPr="00B8525C">
              <w:rPr>
                <w:noProof/>
                <w:sz w:val="24"/>
                <w:szCs w:val="24"/>
              </w:rPr>
              <w:t>:</w:t>
            </w:r>
          </w:p>
        </w:tc>
        <w:tc>
          <w:tcPr>
            <w:tcW w:w="76" w:type="dxa"/>
            <w:tcBorders>
              <w:top w:val="outset" w:sz="6" w:space="0" w:color="auto"/>
              <w:left w:val="outset" w:sz="6" w:space="0" w:color="auto"/>
              <w:bottom w:val="outset" w:sz="6" w:space="0" w:color="auto"/>
              <w:right w:val="nil"/>
            </w:tcBorders>
            <w:hideMark/>
          </w:tcPr>
          <w:p w:rsidR="00016208" w:rsidRPr="00B8525C" w:rsidRDefault="00016208"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hideMark/>
          </w:tcPr>
          <w:p w:rsidR="00016208" w:rsidRPr="00B8525C" w:rsidRDefault="00016208" w:rsidP="00817C77">
            <w:pPr>
              <w:spacing w:after="0" w:line="360" w:lineRule="auto"/>
              <w:rPr>
                <w:rFonts w:eastAsia="Times New Roman"/>
                <w:b/>
                <w:sz w:val="24"/>
                <w:szCs w:val="24"/>
                <w:lang w:val="af-ZA"/>
              </w:rPr>
            </w:pPr>
          </w:p>
        </w:tc>
      </w:tr>
      <w:tr w:rsidR="00E11F6E" w:rsidRPr="00B8525C" w:rsidTr="002B415E">
        <w:trPr>
          <w:trHeight w:val="517"/>
          <w:tblCellSpacing w:w="0" w:type="dxa"/>
          <w:jc w:val="center"/>
        </w:trPr>
        <w:tc>
          <w:tcPr>
            <w:tcW w:w="9923"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633932" w:rsidRPr="00B8525C" w:rsidRDefault="008915B0" w:rsidP="00817C77">
            <w:pPr>
              <w:spacing w:before="100" w:beforeAutospacing="1" w:after="0" w:line="360" w:lineRule="auto"/>
              <w:jc w:val="center"/>
              <w:rPr>
                <w:rFonts w:eastAsia="Times New Roman"/>
                <w:b/>
                <w:sz w:val="24"/>
                <w:szCs w:val="24"/>
                <w:lang w:val="ru-RU"/>
              </w:rPr>
            </w:pPr>
            <w:r w:rsidRPr="00B8525C">
              <w:rPr>
                <w:rFonts w:eastAsia="Times New Roman"/>
                <w:b/>
                <w:sz w:val="24"/>
                <w:szCs w:val="24"/>
                <w:lang w:val="af-ZA"/>
              </w:rPr>
              <w:t>5</w:t>
            </w:r>
            <w:r w:rsidR="00633932" w:rsidRPr="00B8525C">
              <w:rPr>
                <w:rFonts w:eastAsia="Times New Roman"/>
                <w:b/>
                <w:sz w:val="24"/>
                <w:szCs w:val="24"/>
                <w:lang w:val="ru-RU"/>
              </w:rPr>
              <w:t>.</w:t>
            </w:r>
            <w:r w:rsidR="00633932" w:rsidRPr="00B8525C">
              <w:rPr>
                <w:sz w:val="24"/>
                <w:szCs w:val="24"/>
              </w:rPr>
              <w:t xml:space="preserve"> </w:t>
            </w:r>
            <w:proofErr w:type="spellStart"/>
            <w:r w:rsidR="00633932" w:rsidRPr="00B8525C">
              <w:rPr>
                <w:rFonts w:eastAsia="Times New Roman"/>
                <w:b/>
                <w:sz w:val="24"/>
                <w:szCs w:val="24"/>
                <w:lang w:val="ru-RU"/>
              </w:rPr>
              <w:t>Գեղարքունիքի</w:t>
            </w:r>
            <w:proofErr w:type="spellEnd"/>
            <w:r w:rsidR="00633932" w:rsidRPr="00B8525C">
              <w:rPr>
                <w:rFonts w:eastAsia="Times New Roman"/>
                <w:b/>
                <w:sz w:val="24"/>
                <w:szCs w:val="24"/>
                <w:lang w:val="ru-RU"/>
              </w:rPr>
              <w:t xml:space="preserve"> </w:t>
            </w:r>
            <w:proofErr w:type="spellStart"/>
            <w:r w:rsidR="00633932" w:rsidRPr="00B8525C">
              <w:rPr>
                <w:rFonts w:eastAsia="Times New Roman"/>
                <w:b/>
                <w:sz w:val="24"/>
                <w:szCs w:val="24"/>
                <w:lang w:val="ru-RU"/>
              </w:rPr>
              <w:t>մարզպետարան</w:t>
            </w:r>
            <w:proofErr w:type="spellEnd"/>
          </w:p>
        </w:tc>
        <w:tc>
          <w:tcPr>
            <w:tcW w:w="76" w:type="dxa"/>
            <w:tcBorders>
              <w:top w:val="outset" w:sz="6" w:space="0" w:color="auto"/>
              <w:left w:val="outset" w:sz="6" w:space="0" w:color="auto"/>
              <w:bottom w:val="outset" w:sz="6" w:space="0" w:color="auto"/>
              <w:right w:val="nil"/>
            </w:tcBorders>
            <w:shd w:val="clear" w:color="auto" w:fill="D9D9D9" w:themeFill="background1" w:themeFillShade="D9"/>
            <w:vAlign w:val="center"/>
            <w:hideMark/>
          </w:tcPr>
          <w:p w:rsidR="00633932" w:rsidRPr="00B8525C" w:rsidRDefault="00633932" w:rsidP="00817C77">
            <w:pPr>
              <w:spacing w:after="0" w:line="360" w:lineRule="auto"/>
              <w:jc w:val="center"/>
              <w:rPr>
                <w:rFonts w:eastAsia="Times New Roman"/>
                <w:b/>
                <w:sz w:val="24"/>
                <w:szCs w:val="24"/>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633932" w:rsidRPr="00B8525C" w:rsidRDefault="00527756" w:rsidP="00817C77">
            <w:pPr>
              <w:spacing w:line="360" w:lineRule="auto"/>
              <w:jc w:val="center"/>
              <w:rPr>
                <w:rFonts w:eastAsia="Times New Roman"/>
                <w:b/>
                <w:sz w:val="24"/>
                <w:szCs w:val="24"/>
              </w:rPr>
            </w:pPr>
            <w:r w:rsidRPr="00B8525C">
              <w:rPr>
                <w:rFonts w:eastAsia="Times New Roman"/>
                <w:b/>
                <w:sz w:val="24"/>
                <w:szCs w:val="24"/>
              </w:rPr>
              <w:t>01//0683</w:t>
            </w:r>
          </w:p>
        </w:tc>
      </w:tr>
      <w:tr w:rsidR="00E11F6E" w:rsidRPr="00B8525C" w:rsidTr="002B415E">
        <w:trPr>
          <w:trHeight w:val="412"/>
          <w:tblCellSpacing w:w="0" w:type="dxa"/>
          <w:jc w:val="center"/>
        </w:trPr>
        <w:tc>
          <w:tcPr>
            <w:tcW w:w="9923"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633932" w:rsidRPr="00B8525C" w:rsidRDefault="00633932" w:rsidP="00817C77">
            <w:pPr>
              <w:spacing w:before="100" w:beforeAutospacing="1" w:after="0" w:line="360" w:lineRule="auto"/>
              <w:jc w:val="center"/>
              <w:rPr>
                <w:rFonts w:eastAsia="Times New Roman"/>
                <w:b/>
                <w:sz w:val="24"/>
                <w:szCs w:val="24"/>
                <w:lang w:val="af-ZA"/>
              </w:rPr>
            </w:pPr>
          </w:p>
        </w:tc>
        <w:tc>
          <w:tcPr>
            <w:tcW w:w="76" w:type="dxa"/>
            <w:tcBorders>
              <w:top w:val="outset" w:sz="6" w:space="0" w:color="auto"/>
              <w:left w:val="outset" w:sz="6" w:space="0" w:color="auto"/>
              <w:bottom w:val="outset" w:sz="6" w:space="0" w:color="auto"/>
              <w:right w:val="nil"/>
            </w:tcBorders>
            <w:shd w:val="clear" w:color="auto" w:fill="D9D9D9" w:themeFill="background1" w:themeFillShade="D9"/>
            <w:vAlign w:val="center"/>
            <w:hideMark/>
          </w:tcPr>
          <w:p w:rsidR="00633932" w:rsidRPr="00B8525C" w:rsidRDefault="00633932" w:rsidP="00817C77">
            <w:pPr>
              <w:spacing w:after="0" w:line="360" w:lineRule="auto"/>
              <w:jc w:val="center"/>
              <w:rPr>
                <w:rFonts w:eastAsia="Times New Roman"/>
                <w:b/>
                <w:sz w:val="24"/>
                <w:szCs w:val="24"/>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633932" w:rsidRPr="00B8525C" w:rsidRDefault="00527756" w:rsidP="00817C77">
            <w:pPr>
              <w:spacing w:line="360" w:lineRule="auto"/>
              <w:jc w:val="center"/>
              <w:rPr>
                <w:rFonts w:eastAsia="Times New Roman"/>
                <w:b/>
                <w:sz w:val="24"/>
                <w:szCs w:val="24"/>
              </w:rPr>
            </w:pPr>
            <w:r w:rsidRPr="00B8525C">
              <w:rPr>
                <w:rFonts w:eastAsia="Times New Roman"/>
                <w:b/>
                <w:sz w:val="24"/>
                <w:szCs w:val="24"/>
              </w:rPr>
              <w:t>30.01.2023թ.</w:t>
            </w:r>
          </w:p>
        </w:tc>
      </w:tr>
      <w:tr w:rsidR="00E11F6E" w:rsidRPr="00B8525C" w:rsidTr="002B415E">
        <w:trPr>
          <w:trHeight w:val="517"/>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016208" w:rsidRPr="00B8525C" w:rsidRDefault="00371C98" w:rsidP="00E11F6E">
            <w:pPr>
              <w:spacing w:after="0" w:line="360" w:lineRule="auto"/>
              <w:jc w:val="both"/>
              <w:rPr>
                <w:sz w:val="24"/>
                <w:szCs w:val="24"/>
                <w:lang w:val="hy-AM"/>
              </w:rPr>
            </w:pPr>
            <w:r w:rsidRPr="00B8525C">
              <w:rPr>
                <w:noProof/>
                <w:sz w:val="24"/>
                <w:szCs w:val="24"/>
              </w:rPr>
              <w:t>Նախագծում նշված նոյեմբերի 15–ից հունվարի 20-ը նախաձվադրային-ձվադրման ժամանակահատվածը առաջարկվում է փոխարինել նոյեմբերի 20-ից հունվարի 25-ը։</w:t>
            </w:r>
            <w:r w:rsidRPr="00B8525C">
              <w:rPr>
                <w:sz w:val="24"/>
                <w:szCs w:val="24"/>
                <w:lang w:val="hy-AM"/>
              </w:rPr>
              <w:t xml:space="preserve">    </w:t>
            </w:r>
          </w:p>
        </w:tc>
        <w:tc>
          <w:tcPr>
            <w:tcW w:w="76" w:type="dxa"/>
            <w:tcBorders>
              <w:top w:val="outset" w:sz="6" w:space="0" w:color="auto"/>
              <w:left w:val="outset" w:sz="6" w:space="0" w:color="auto"/>
              <w:bottom w:val="outset" w:sz="6" w:space="0" w:color="auto"/>
              <w:right w:val="nil"/>
            </w:tcBorders>
            <w:hideMark/>
          </w:tcPr>
          <w:p w:rsidR="00016208" w:rsidRPr="00B8525C" w:rsidRDefault="00016208"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hideMark/>
          </w:tcPr>
          <w:p w:rsidR="00817C77" w:rsidRPr="00B8525C" w:rsidRDefault="008915B0" w:rsidP="002B415E">
            <w:pPr>
              <w:spacing w:after="0" w:line="360" w:lineRule="auto"/>
              <w:jc w:val="both"/>
              <w:rPr>
                <w:rFonts w:eastAsia="Times New Roman" w:cs="Sylfaen"/>
                <w:sz w:val="24"/>
                <w:szCs w:val="24"/>
                <w:lang w:val="hy-AM"/>
              </w:rPr>
            </w:pPr>
            <w:r w:rsidRPr="00B8525C">
              <w:rPr>
                <w:rFonts w:eastAsia="Times New Roman" w:cs="Sylfaen"/>
                <w:sz w:val="24"/>
                <w:szCs w:val="24"/>
                <w:lang w:val="hy-AM"/>
              </w:rPr>
              <w:t xml:space="preserve">Չի ընդունվել, քանի որ </w:t>
            </w:r>
            <w:r w:rsidR="00371C98" w:rsidRPr="00B8525C">
              <w:rPr>
                <w:rFonts w:eastAsia="Times New Roman" w:cs="Sylfaen"/>
                <w:sz w:val="24"/>
                <w:szCs w:val="24"/>
                <w:lang w:val="hy-AM"/>
              </w:rPr>
              <w:t>ա</w:t>
            </w:r>
            <w:r w:rsidR="00977A4B" w:rsidRPr="00B8525C">
              <w:rPr>
                <w:rFonts w:eastAsia="Times New Roman" w:cs="Sylfaen"/>
                <w:sz w:val="24"/>
                <w:szCs w:val="24"/>
                <w:lang w:val="hy-AM"/>
              </w:rPr>
              <w:t>ր</w:t>
            </w:r>
            <w:r w:rsidR="00371C98" w:rsidRPr="00B8525C">
              <w:rPr>
                <w:rFonts w:eastAsia="Times New Roman" w:cs="Sylfaen"/>
                <w:sz w:val="24"/>
                <w:szCs w:val="24"/>
                <w:lang w:val="hy-AM"/>
              </w:rPr>
              <w:t>գելքի ժամկետ</w:t>
            </w:r>
            <w:r w:rsidR="00977A4B" w:rsidRPr="00B8525C">
              <w:rPr>
                <w:rFonts w:eastAsia="Times New Roman" w:cs="Sylfaen"/>
                <w:sz w:val="24"/>
                <w:szCs w:val="24"/>
                <w:lang w:val="hy-AM"/>
              </w:rPr>
              <w:t>ն</w:t>
            </w:r>
            <w:r w:rsidR="00371C98" w:rsidRPr="00B8525C">
              <w:rPr>
                <w:rFonts w:eastAsia="Times New Roman" w:cs="Sylfaen"/>
                <w:sz w:val="24"/>
                <w:szCs w:val="24"/>
                <w:lang w:val="hy-AM"/>
              </w:rPr>
              <w:t xml:space="preserve"> առաջարկում է ԳԱԱ «</w:t>
            </w:r>
            <w:proofErr w:type="spellStart"/>
            <w:r w:rsidR="00371C98" w:rsidRPr="00B8525C">
              <w:rPr>
                <w:rFonts w:eastAsia="Times New Roman" w:cs="Sylfaen"/>
                <w:sz w:val="24"/>
                <w:szCs w:val="24"/>
                <w:lang w:val="hy-AM"/>
              </w:rPr>
              <w:t>Կեն</w:t>
            </w:r>
            <w:r w:rsidR="002B415E" w:rsidRPr="00B8525C">
              <w:rPr>
                <w:rFonts w:eastAsia="Times New Roman" w:cs="Sylfaen"/>
                <w:sz w:val="24"/>
                <w:szCs w:val="24"/>
                <w:lang w:val="hy-AM"/>
              </w:rPr>
              <w:t>դանաբանության</w:t>
            </w:r>
            <w:proofErr w:type="spellEnd"/>
            <w:r w:rsidR="002B415E" w:rsidRPr="00B8525C">
              <w:rPr>
                <w:rFonts w:eastAsia="Times New Roman" w:cs="Sylfaen"/>
                <w:sz w:val="24"/>
                <w:szCs w:val="24"/>
                <w:lang w:val="hy-AM"/>
              </w:rPr>
              <w:t xml:space="preserve"> և </w:t>
            </w:r>
            <w:proofErr w:type="spellStart"/>
            <w:r w:rsidR="002B415E" w:rsidRPr="00B8525C">
              <w:rPr>
                <w:rFonts w:eastAsia="Times New Roman" w:cs="Sylfaen"/>
                <w:sz w:val="24"/>
                <w:szCs w:val="24"/>
                <w:lang w:val="hy-AM"/>
              </w:rPr>
              <w:t>հիդրոէկոլոգիայի</w:t>
            </w:r>
            <w:proofErr w:type="spellEnd"/>
            <w:r w:rsidR="002B415E" w:rsidRPr="00B8525C">
              <w:rPr>
                <w:rFonts w:eastAsia="Times New Roman" w:cs="Sylfaen"/>
                <w:sz w:val="24"/>
                <w:szCs w:val="24"/>
                <w:lang w:val="hy-AM"/>
              </w:rPr>
              <w:t xml:space="preserve"> </w:t>
            </w:r>
            <w:r w:rsidR="00371C98" w:rsidRPr="00B8525C">
              <w:rPr>
                <w:rFonts w:eastAsia="Times New Roman" w:cs="Sylfaen"/>
                <w:sz w:val="24"/>
                <w:szCs w:val="24"/>
                <w:lang w:val="hy-AM"/>
              </w:rPr>
              <w:t>գիտական կենտրոն» ՊՈԱԿ-ը</w:t>
            </w:r>
            <w:r w:rsidR="00817C77" w:rsidRPr="00B8525C">
              <w:rPr>
                <w:rFonts w:eastAsia="Times New Roman" w:cs="Sylfaen"/>
                <w:sz w:val="24"/>
                <w:szCs w:val="24"/>
                <w:lang w:val="hy-AM"/>
              </w:rPr>
              <w:t>:</w:t>
            </w:r>
          </w:p>
        </w:tc>
      </w:tr>
      <w:tr w:rsidR="00E11F6E" w:rsidRPr="00B8525C" w:rsidTr="002B415E">
        <w:trPr>
          <w:trHeight w:val="517"/>
          <w:tblCellSpacing w:w="0" w:type="dxa"/>
          <w:jc w:val="center"/>
        </w:trPr>
        <w:tc>
          <w:tcPr>
            <w:tcW w:w="9923"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633932" w:rsidRPr="00B8525C" w:rsidRDefault="00C27B9D" w:rsidP="00817C77">
            <w:pPr>
              <w:spacing w:before="100" w:beforeAutospacing="1" w:after="0" w:line="360" w:lineRule="auto"/>
              <w:jc w:val="center"/>
              <w:rPr>
                <w:rFonts w:eastAsia="Times New Roman"/>
                <w:b/>
                <w:sz w:val="24"/>
                <w:szCs w:val="24"/>
                <w:lang w:val="hy-AM"/>
              </w:rPr>
            </w:pPr>
            <w:r w:rsidRPr="00B8525C">
              <w:rPr>
                <w:rFonts w:cs="GHEA Grapalat"/>
                <w:b/>
                <w:sz w:val="24"/>
                <w:szCs w:val="24"/>
                <w:lang w:val="hy-AM"/>
              </w:rPr>
              <w:t xml:space="preserve">6. </w:t>
            </w:r>
            <w:r w:rsidR="00371C98" w:rsidRPr="00B8525C">
              <w:rPr>
                <w:rFonts w:cs="GHEA Grapalat"/>
                <w:b/>
                <w:sz w:val="24"/>
                <w:szCs w:val="24"/>
                <w:lang w:val="hy-AM"/>
              </w:rPr>
              <w:t>Բնապահպանության և ընդերքի տեսչական մարմին</w:t>
            </w:r>
          </w:p>
        </w:tc>
        <w:tc>
          <w:tcPr>
            <w:tcW w:w="76" w:type="dxa"/>
            <w:tcBorders>
              <w:top w:val="outset" w:sz="6" w:space="0" w:color="auto"/>
              <w:left w:val="outset" w:sz="6" w:space="0" w:color="auto"/>
              <w:bottom w:val="outset" w:sz="6" w:space="0" w:color="auto"/>
              <w:right w:val="nil"/>
            </w:tcBorders>
            <w:shd w:val="clear" w:color="auto" w:fill="D9D9D9" w:themeFill="background1" w:themeFillShade="D9"/>
            <w:vAlign w:val="center"/>
            <w:hideMark/>
          </w:tcPr>
          <w:p w:rsidR="00633932" w:rsidRPr="00B8525C" w:rsidRDefault="00633932" w:rsidP="00817C77">
            <w:pPr>
              <w:spacing w:before="100" w:beforeAutospacing="1" w:after="0" w:line="360" w:lineRule="auto"/>
              <w:jc w:val="center"/>
              <w:rPr>
                <w:rFonts w:eastAsia="Times New Roman"/>
                <w:b/>
                <w:sz w:val="24"/>
                <w:szCs w:val="24"/>
                <w:lang w:val="af-ZA"/>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633932" w:rsidRPr="00B8525C" w:rsidRDefault="00527756" w:rsidP="00817C77">
            <w:pPr>
              <w:spacing w:line="360" w:lineRule="auto"/>
              <w:jc w:val="center"/>
              <w:rPr>
                <w:rFonts w:eastAsia="Times New Roman"/>
                <w:b/>
                <w:sz w:val="24"/>
                <w:szCs w:val="24"/>
                <w:lang w:val="hy-AM"/>
              </w:rPr>
            </w:pPr>
            <w:r w:rsidRPr="00B8525C">
              <w:rPr>
                <w:rFonts w:eastAsia="Times New Roman"/>
                <w:b/>
                <w:sz w:val="24"/>
                <w:szCs w:val="24"/>
                <w:lang w:val="hy-AM"/>
              </w:rPr>
              <w:t>01/011/9/373</w:t>
            </w:r>
          </w:p>
        </w:tc>
      </w:tr>
      <w:tr w:rsidR="00E11F6E" w:rsidRPr="00B8525C" w:rsidTr="002B415E">
        <w:trPr>
          <w:trHeight w:val="517"/>
          <w:tblCellSpacing w:w="0" w:type="dxa"/>
          <w:jc w:val="center"/>
        </w:trPr>
        <w:tc>
          <w:tcPr>
            <w:tcW w:w="9923"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633932" w:rsidRPr="00B8525C" w:rsidRDefault="00633932" w:rsidP="00817C77">
            <w:pPr>
              <w:spacing w:before="100" w:beforeAutospacing="1" w:after="0" w:line="360" w:lineRule="auto"/>
              <w:jc w:val="center"/>
              <w:rPr>
                <w:rFonts w:eastAsia="Times New Roman"/>
                <w:b/>
                <w:sz w:val="24"/>
                <w:szCs w:val="24"/>
                <w:lang w:val="af-ZA"/>
              </w:rPr>
            </w:pPr>
          </w:p>
        </w:tc>
        <w:tc>
          <w:tcPr>
            <w:tcW w:w="76" w:type="dxa"/>
            <w:tcBorders>
              <w:top w:val="outset" w:sz="6" w:space="0" w:color="auto"/>
              <w:left w:val="outset" w:sz="6" w:space="0" w:color="auto"/>
              <w:bottom w:val="outset" w:sz="6" w:space="0" w:color="auto"/>
              <w:right w:val="nil"/>
            </w:tcBorders>
            <w:shd w:val="clear" w:color="auto" w:fill="D9D9D9" w:themeFill="background1" w:themeFillShade="D9"/>
            <w:vAlign w:val="center"/>
            <w:hideMark/>
          </w:tcPr>
          <w:p w:rsidR="00633932" w:rsidRPr="00B8525C" w:rsidRDefault="00633932" w:rsidP="00817C77">
            <w:pPr>
              <w:spacing w:before="100" w:beforeAutospacing="1" w:after="0" w:line="360" w:lineRule="auto"/>
              <w:jc w:val="center"/>
              <w:rPr>
                <w:rFonts w:eastAsia="Times New Roman"/>
                <w:b/>
                <w:sz w:val="24"/>
                <w:szCs w:val="24"/>
                <w:lang w:val="af-ZA"/>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633932" w:rsidRPr="00B8525C" w:rsidRDefault="00527756" w:rsidP="00817C77">
            <w:pPr>
              <w:spacing w:line="360" w:lineRule="auto"/>
              <w:jc w:val="center"/>
              <w:rPr>
                <w:rFonts w:eastAsia="Times New Roman"/>
                <w:b/>
                <w:sz w:val="24"/>
                <w:szCs w:val="24"/>
                <w:lang w:val="hy-AM"/>
              </w:rPr>
            </w:pPr>
            <w:r w:rsidRPr="00B8525C">
              <w:rPr>
                <w:rFonts w:eastAsia="Times New Roman"/>
                <w:b/>
                <w:sz w:val="24"/>
                <w:szCs w:val="24"/>
                <w:lang w:val="hy-AM"/>
              </w:rPr>
              <w:t>0</w:t>
            </w:r>
            <w:r w:rsidR="005A25B9" w:rsidRPr="00B8525C">
              <w:rPr>
                <w:rFonts w:eastAsia="Times New Roman"/>
                <w:b/>
                <w:sz w:val="24"/>
                <w:szCs w:val="24"/>
              </w:rPr>
              <w:t>1</w:t>
            </w:r>
            <w:r w:rsidRPr="00B8525C">
              <w:rPr>
                <w:rFonts w:eastAsia="Times New Roman"/>
                <w:b/>
                <w:sz w:val="24"/>
                <w:szCs w:val="24"/>
                <w:lang w:val="hy-AM"/>
              </w:rPr>
              <w:t>.02.2023թ.</w:t>
            </w:r>
          </w:p>
        </w:tc>
      </w:tr>
      <w:tr w:rsidR="00E11F6E" w:rsidRPr="00B8525C" w:rsidTr="002B415E">
        <w:trPr>
          <w:trHeight w:val="517"/>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633932" w:rsidRPr="00B8525C" w:rsidRDefault="00527756" w:rsidP="00817C77">
            <w:pPr>
              <w:spacing w:after="0" w:line="360" w:lineRule="auto"/>
              <w:ind w:right="199"/>
              <w:jc w:val="both"/>
              <w:rPr>
                <w:rFonts w:cs="GHEA Grapalat"/>
                <w:sz w:val="24"/>
                <w:szCs w:val="24"/>
                <w:lang w:val="hy-AM"/>
              </w:rPr>
            </w:pPr>
            <w:r w:rsidRPr="00B8525C">
              <w:rPr>
                <w:noProof/>
                <w:sz w:val="24"/>
                <w:szCs w:val="24"/>
                <w:lang w:val="hy-AM"/>
              </w:rPr>
              <w:t>Դիտողություններ և առաջարկություններ չունի</w:t>
            </w:r>
            <w:r w:rsidR="00B8525C" w:rsidRPr="00B8525C">
              <w:rPr>
                <w:noProof/>
                <w:sz w:val="24"/>
                <w:szCs w:val="24"/>
                <w:lang w:val="hy-AM"/>
              </w:rPr>
              <w:t>:</w:t>
            </w:r>
          </w:p>
        </w:tc>
        <w:tc>
          <w:tcPr>
            <w:tcW w:w="76" w:type="dxa"/>
            <w:tcBorders>
              <w:top w:val="outset" w:sz="6" w:space="0" w:color="auto"/>
              <w:left w:val="outset" w:sz="6" w:space="0" w:color="auto"/>
              <w:bottom w:val="outset" w:sz="6" w:space="0" w:color="auto"/>
              <w:right w:val="nil"/>
            </w:tcBorders>
            <w:hideMark/>
          </w:tcPr>
          <w:p w:rsidR="00633932" w:rsidRPr="00B8525C" w:rsidRDefault="00633932"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vAlign w:val="center"/>
            <w:hideMark/>
          </w:tcPr>
          <w:p w:rsidR="00633932" w:rsidRPr="00B8525C" w:rsidRDefault="00633932" w:rsidP="00817C77">
            <w:pPr>
              <w:spacing w:after="0" w:line="360" w:lineRule="auto"/>
              <w:jc w:val="center"/>
              <w:rPr>
                <w:rFonts w:eastAsia="Times New Roman"/>
                <w:b/>
                <w:sz w:val="24"/>
                <w:szCs w:val="24"/>
                <w:lang w:val="af-ZA"/>
              </w:rPr>
            </w:pPr>
          </w:p>
        </w:tc>
      </w:tr>
      <w:tr w:rsidR="00E11F6E" w:rsidRPr="00B8525C" w:rsidTr="002B415E">
        <w:trPr>
          <w:trHeight w:val="417"/>
          <w:tblCellSpacing w:w="0" w:type="dxa"/>
          <w:jc w:val="center"/>
        </w:trPr>
        <w:tc>
          <w:tcPr>
            <w:tcW w:w="9923" w:type="dxa"/>
            <w:vMerge w:val="restart"/>
            <w:tcBorders>
              <w:top w:val="outset" w:sz="6" w:space="0" w:color="auto"/>
              <w:left w:val="outset" w:sz="6" w:space="0" w:color="auto"/>
              <w:right w:val="outset" w:sz="6" w:space="0" w:color="auto"/>
            </w:tcBorders>
            <w:shd w:val="clear" w:color="auto" w:fill="D9D9D9" w:themeFill="background1" w:themeFillShade="D9"/>
          </w:tcPr>
          <w:p w:rsidR="00C67446" w:rsidRPr="00B8525C" w:rsidRDefault="00C27B9D" w:rsidP="00817C77">
            <w:pPr>
              <w:spacing w:before="100" w:beforeAutospacing="1" w:after="0" w:line="360" w:lineRule="auto"/>
              <w:jc w:val="center"/>
              <w:rPr>
                <w:rFonts w:eastAsia="Times New Roman"/>
                <w:b/>
                <w:sz w:val="24"/>
                <w:szCs w:val="24"/>
                <w:lang w:val="hy-AM"/>
              </w:rPr>
            </w:pPr>
            <w:r w:rsidRPr="00B8525C">
              <w:rPr>
                <w:rFonts w:cs="GHEA Grapalat"/>
                <w:b/>
                <w:sz w:val="24"/>
                <w:szCs w:val="24"/>
              </w:rPr>
              <w:t xml:space="preserve">7. </w:t>
            </w:r>
            <w:r w:rsidRPr="00B8525C">
              <w:rPr>
                <w:rFonts w:cs="GHEA Grapalat"/>
                <w:b/>
                <w:sz w:val="24"/>
                <w:szCs w:val="24"/>
                <w:lang w:val="hy-AM"/>
              </w:rPr>
              <w:t>Սննդամթերքի անվտանգության տեսչական մարմ</w:t>
            </w:r>
            <w:r w:rsidRPr="00B8525C">
              <w:rPr>
                <w:rFonts w:cs="GHEA Grapalat"/>
                <w:b/>
                <w:sz w:val="24"/>
                <w:szCs w:val="24"/>
              </w:rPr>
              <w:t>ի</w:t>
            </w:r>
            <w:r w:rsidRPr="00B8525C">
              <w:rPr>
                <w:rFonts w:cs="GHEA Grapalat"/>
                <w:b/>
                <w:sz w:val="24"/>
                <w:szCs w:val="24"/>
                <w:lang w:val="hy-AM"/>
              </w:rPr>
              <w:t>ն</w:t>
            </w:r>
          </w:p>
        </w:tc>
        <w:tc>
          <w:tcPr>
            <w:tcW w:w="76" w:type="dxa"/>
            <w:tcBorders>
              <w:top w:val="outset" w:sz="6" w:space="0" w:color="auto"/>
              <w:left w:val="outset" w:sz="6" w:space="0" w:color="auto"/>
              <w:bottom w:val="outset" w:sz="6" w:space="0" w:color="auto"/>
              <w:right w:val="nil"/>
            </w:tcBorders>
            <w:shd w:val="clear" w:color="auto" w:fill="D9D9D9" w:themeFill="background1" w:themeFillShade="D9"/>
            <w:hideMark/>
          </w:tcPr>
          <w:p w:rsidR="00283DE9" w:rsidRPr="00B8525C" w:rsidRDefault="00283DE9" w:rsidP="00817C77">
            <w:pPr>
              <w:spacing w:before="100" w:beforeAutospacing="1" w:after="0" w:line="360" w:lineRule="auto"/>
              <w:jc w:val="center"/>
              <w:rPr>
                <w:rFonts w:eastAsia="Times New Roman"/>
                <w:b/>
                <w:sz w:val="24"/>
                <w:szCs w:val="24"/>
                <w:lang w:val="hy-AM"/>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C67446" w:rsidRPr="00B8525C" w:rsidRDefault="00977A4B" w:rsidP="00817C77">
            <w:pPr>
              <w:spacing w:line="360" w:lineRule="auto"/>
              <w:jc w:val="center"/>
              <w:rPr>
                <w:rFonts w:eastAsia="Times New Roman"/>
                <w:b/>
                <w:sz w:val="24"/>
                <w:szCs w:val="24"/>
                <w:lang w:val="hy-AM"/>
              </w:rPr>
            </w:pPr>
            <w:r w:rsidRPr="00B8525C">
              <w:rPr>
                <w:rFonts w:eastAsia="Times New Roman"/>
                <w:b/>
                <w:sz w:val="24"/>
                <w:szCs w:val="24"/>
                <w:lang w:val="hy-AM"/>
              </w:rPr>
              <w:t>03/06.1/1423</w:t>
            </w:r>
          </w:p>
        </w:tc>
      </w:tr>
      <w:tr w:rsidR="00E11F6E" w:rsidRPr="00B8525C" w:rsidTr="002B415E">
        <w:trPr>
          <w:trHeight w:val="517"/>
          <w:tblCellSpacing w:w="0" w:type="dxa"/>
          <w:jc w:val="center"/>
        </w:trPr>
        <w:tc>
          <w:tcPr>
            <w:tcW w:w="9923" w:type="dxa"/>
            <w:vMerge/>
            <w:tcBorders>
              <w:left w:val="outset" w:sz="6" w:space="0" w:color="auto"/>
              <w:bottom w:val="outset" w:sz="6" w:space="0" w:color="auto"/>
              <w:right w:val="outset" w:sz="6" w:space="0" w:color="auto"/>
            </w:tcBorders>
            <w:shd w:val="clear" w:color="auto" w:fill="D9D9D9" w:themeFill="background1" w:themeFillShade="D9"/>
          </w:tcPr>
          <w:p w:rsidR="00283DE9" w:rsidRPr="00B8525C" w:rsidRDefault="00283DE9" w:rsidP="00817C77">
            <w:pPr>
              <w:spacing w:before="100" w:beforeAutospacing="1" w:after="0" w:line="360" w:lineRule="auto"/>
              <w:jc w:val="center"/>
              <w:rPr>
                <w:rFonts w:eastAsia="Times New Roman"/>
                <w:b/>
                <w:sz w:val="24"/>
                <w:szCs w:val="24"/>
              </w:rPr>
            </w:pPr>
          </w:p>
        </w:tc>
        <w:tc>
          <w:tcPr>
            <w:tcW w:w="76" w:type="dxa"/>
            <w:tcBorders>
              <w:top w:val="outset" w:sz="6" w:space="0" w:color="auto"/>
              <w:left w:val="outset" w:sz="6" w:space="0" w:color="auto"/>
              <w:bottom w:val="outset" w:sz="6" w:space="0" w:color="auto"/>
              <w:right w:val="nil"/>
            </w:tcBorders>
            <w:shd w:val="clear" w:color="auto" w:fill="D9D9D9" w:themeFill="background1" w:themeFillShade="D9"/>
            <w:hideMark/>
          </w:tcPr>
          <w:p w:rsidR="00283DE9" w:rsidRPr="00B8525C" w:rsidRDefault="00283DE9" w:rsidP="00817C77">
            <w:pPr>
              <w:spacing w:before="100" w:beforeAutospacing="1" w:after="0" w:line="360" w:lineRule="auto"/>
              <w:jc w:val="center"/>
              <w:rPr>
                <w:rFonts w:eastAsia="Times New Roman"/>
                <w:b/>
                <w:sz w:val="24"/>
                <w:szCs w:val="24"/>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283DE9" w:rsidRPr="00B8525C" w:rsidRDefault="00C27B9D" w:rsidP="00817C77">
            <w:pPr>
              <w:spacing w:before="100" w:beforeAutospacing="1" w:after="0" w:line="360" w:lineRule="auto"/>
              <w:jc w:val="center"/>
              <w:rPr>
                <w:rFonts w:eastAsia="Times New Roman"/>
                <w:b/>
                <w:sz w:val="24"/>
                <w:szCs w:val="24"/>
              </w:rPr>
            </w:pPr>
            <w:r w:rsidRPr="00B8525C">
              <w:rPr>
                <w:rFonts w:eastAsia="Times New Roman"/>
                <w:b/>
                <w:sz w:val="24"/>
                <w:szCs w:val="24"/>
                <w:lang w:val="hy-AM"/>
              </w:rPr>
              <w:t>3</w:t>
            </w:r>
            <w:r w:rsidR="00977A4B" w:rsidRPr="00B8525C">
              <w:rPr>
                <w:rFonts w:eastAsia="Times New Roman"/>
                <w:b/>
                <w:sz w:val="24"/>
                <w:szCs w:val="24"/>
                <w:lang w:val="hy-AM"/>
              </w:rPr>
              <w:t>0</w:t>
            </w:r>
            <w:r w:rsidRPr="00B8525C">
              <w:rPr>
                <w:rFonts w:eastAsia="Times New Roman"/>
                <w:b/>
                <w:sz w:val="24"/>
                <w:szCs w:val="24"/>
                <w:lang w:val="hy-AM"/>
              </w:rPr>
              <w:t>.0</w:t>
            </w:r>
            <w:r w:rsidR="00977A4B" w:rsidRPr="00B8525C">
              <w:rPr>
                <w:rFonts w:eastAsia="Times New Roman"/>
                <w:b/>
                <w:sz w:val="24"/>
                <w:szCs w:val="24"/>
                <w:lang w:val="hy-AM"/>
              </w:rPr>
              <w:t>1</w:t>
            </w:r>
            <w:r w:rsidRPr="00B8525C">
              <w:rPr>
                <w:rFonts w:eastAsia="Times New Roman"/>
                <w:b/>
                <w:sz w:val="24"/>
                <w:szCs w:val="24"/>
                <w:lang w:val="hy-AM"/>
              </w:rPr>
              <w:t>.2023թ.</w:t>
            </w:r>
          </w:p>
        </w:tc>
      </w:tr>
      <w:tr w:rsidR="00E11F6E" w:rsidRPr="00B8525C" w:rsidTr="002B415E">
        <w:trPr>
          <w:trHeight w:val="517"/>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283DE9" w:rsidRPr="00B8525C" w:rsidRDefault="007B204C" w:rsidP="00817C77">
            <w:pPr>
              <w:spacing w:after="0" w:line="360" w:lineRule="auto"/>
              <w:ind w:right="199"/>
              <w:jc w:val="both"/>
              <w:rPr>
                <w:rFonts w:cs="GHEA Grapalat"/>
                <w:sz w:val="24"/>
                <w:szCs w:val="24"/>
                <w:lang w:val="hy-AM"/>
              </w:rPr>
            </w:pPr>
            <w:r w:rsidRPr="00B8525C">
              <w:rPr>
                <w:noProof/>
                <w:sz w:val="24"/>
                <w:szCs w:val="24"/>
                <w:lang w:val="hy-AM"/>
              </w:rPr>
              <w:t>Առարկություններ և առաջարկություններ չկան:</w:t>
            </w:r>
          </w:p>
        </w:tc>
        <w:tc>
          <w:tcPr>
            <w:tcW w:w="76" w:type="dxa"/>
            <w:tcBorders>
              <w:top w:val="outset" w:sz="6" w:space="0" w:color="auto"/>
              <w:left w:val="outset" w:sz="6" w:space="0" w:color="auto"/>
              <w:bottom w:val="outset" w:sz="6" w:space="0" w:color="auto"/>
              <w:right w:val="nil"/>
            </w:tcBorders>
            <w:hideMark/>
          </w:tcPr>
          <w:p w:rsidR="00283DE9" w:rsidRPr="00B8525C" w:rsidRDefault="00283DE9"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vAlign w:val="center"/>
            <w:hideMark/>
          </w:tcPr>
          <w:p w:rsidR="00283DE9" w:rsidRPr="00B8525C" w:rsidRDefault="00283DE9" w:rsidP="00817C77">
            <w:pPr>
              <w:spacing w:after="0" w:line="360" w:lineRule="auto"/>
              <w:jc w:val="center"/>
              <w:rPr>
                <w:rFonts w:eastAsia="Times New Roman"/>
                <w:b/>
                <w:sz w:val="24"/>
                <w:szCs w:val="24"/>
                <w:lang w:val="af-ZA"/>
              </w:rPr>
            </w:pPr>
          </w:p>
        </w:tc>
      </w:tr>
      <w:tr w:rsidR="00E11F6E" w:rsidRPr="00B8525C" w:rsidTr="002B415E">
        <w:trPr>
          <w:trHeight w:val="517"/>
          <w:tblCellSpacing w:w="0" w:type="dxa"/>
          <w:jc w:val="center"/>
        </w:trPr>
        <w:tc>
          <w:tcPr>
            <w:tcW w:w="9923" w:type="dxa"/>
            <w:vMerge w:val="restart"/>
            <w:tcBorders>
              <w:top w:val="outset" w:sz="6" w:space="0" w:color="auto"/>
              <w:left w:val="outset" w:sz="6" w:space="0" w:color="auto"/>
              <w:right w:val="outset" w:sz="6" w:space="0" w:color="auto"/>
            </w:tcBorders>
            <w:shd w:val="clear" w:color="auto" w:fill="D9D9D9" w:themeFill="background1" w:themeFillShade="D9"/>
          </w:tcPr>
          <w:p w:rsidR="0072396D" w:rsidRPr="00B8525C" w:rsidRDefault="00977A4B" w:rsidP="00817C77">
            <w:pPr>
              <w:spacing w:before="100" w:beforeAutospacing="1" w:after="0" w:line="360" w:lineRule="auto"/>
              <w:jc w:val="center"/>
              <w:rPr>
                <w:rFonts w:cs="GHEA Grapalat"/>
                <w:b/>
                <w:sz w:val="24"/>
                <w:szCs w:val="24"/>
              </w:rPr>
            </w:pPr>
            <w:r w:rsidRPr="00B8525C">
              <w:rPr>
                <w:rFonts w:eastAsia="Times New Roman"/>
                <w:b/>
                <w:sz w:val="24"/>
                <w:szCs w:val="24"/>
                <w:lang w:val="hy-AM"/>
              </w:rPr>
              <w:lastRenderedPageBreak/>
              <w:t>8.</w:t>
            </w:r>
            <w:r w:rsidR="00527756" w:rsidRPr="00B8525C">
              <w:rPr>
                <w:rFonts w:eastAsia="Times New Roman"/>
                <w:b/>
                <w:sz w:val="24"/>
                <w:szCs w:val="24"/>
              </w:rPr>
              <w:t xml:space="preserve"> </w:t>
            </w:r>
            <w:r w:rsidRPr="00B8525C">
              <w:rPr>
                <w:rFonts w:cs="GHEA Grapalat"/>
                <w:b/>
                <w:sz w:val="24"/>
                <w:szCs w:val="24"/>
              </w:rPr>
              <w:t>ԳԱԱ «</w:t>
            </w:r>
            <w:proofErr w:type="spellStart"/>
            <w:r w:rsidRPr="00B8525C">
              <w:rPr>
                <w:rFonts w:cs="GHEA Grapalat"/>
                <w:b/>
                <w:sz w:val="24"/>
                <w:szCs w:val="24"/>
              </w:rPr>
              <w:t>Կենդանաբանության</w:t>
            </w:r>
            <w:proofErr w:type="spellEnd"/>
            <w:r w:rsidRPr="00B8525C">
              <w:rPr>
                <w:rFonts w:cs="GHEA Grapalat"/>
                <w:b/>
                <w:sz w:val="24"/>
                <w:szCs w:val="24"/>
              </w:rPr>
              <w:t xml:space="preserve"> և </w:t>
            </w:r>
            <w:proofErr w:type="spellStart"/>
            <w:r w:rsidRPr="00B8525C">
              <w:rPr>
                <w:rFonts w:cs="GHEA Grapalat"/>
                <w:b/>
                <w:sz w:val="24"/>
                <w:szCs w:val="24"/>
              </w:rPr>
              <w:t>հիդրոէկոլոգիայի</w:t>
            </w:r>
            <w:proofErr w:type="spellEnd"/>
            <w:r w:rsidR="00817C77" w:rsidRPr="00B8525C">
              <w:rPr>
                <w:rFonts w:cs="GHEA Grapalat"/>
                <w:b/>
                <w:sz w:val="24"/>
                <w:szCs w:val="24"/>
              </w:rPr>
              <w:t xml:space="preserve"> </w:t>
            </w:r>
            <w:proofErr w:type="spellStart"/>
            <w:r w:rsidRPr="00B8525C">
              <w:rPr>
                <w:rFonts w:cs="GHEA Grapalat"/>
                <w:b/>
                <w:sz w:val="24"/>
                <w:szCs w:val="24"/>
              </w:rPr>
              <w:t>գիտական</w:t>
            </w:r>
            <w:proofErr w:type="spellEnd"/>
            <w:r w:rsidRPr="00B8525C">
              <w:rPr>
                <w:rFonts w:cs="GHEA Grapalat"/>
                <w:b/>
                <w:sz w:val="24"/>
                <w:szCs w:val="24"/>
              </w:rPr>
              <w:t xml:space="preserve"> </w:t>
            </w:r>
            <w:proofErr w:type="spellStart"/>
            <w:r w:rsidRPr="00B8525C">
              <w:rPr>
                <w:rFonts w:cs="GHEA Grapalat"/>
                <w:b/>
                <w:sz w:val="24"/>
                <w:szCs w:val="24"/>
              </w:rPr>
              <w:t>կենտրոն</w:t>
            </w:r>
            <w:proofErr w:type="spellEnd"/>
            <w:r w:rsidRPr="00B8525C">
              <w:rPr>
                <w:rFonts w:cs="GHEA Grapalat"/>
                <w:b/>
                <w:sz w:val="24"/>
                <w:szCs w:val="24"/>
              </w:rPr>
              <w:t>» ՊՈԱԿ</w:t>
            </w:r>
          </w:p>
        </w:tc>
        <w:tc>
          <w:tcPr>
            <w:tcW w:w="76" w:type="dxa"/>
            <w:tcBorders>
              <w:top w:val="outset" w:sz="6" w:space="0" w:color="auto"/>
              <w:left w:val="outset" w:sz="6" w:space="0" w:color="auto"/>
              <w:bottom w:val="outset" w:sz="6" w:space="0" w:color="auto"/>
              <w:right w:val="nil"/>
            </w:tcBorders>
            <w:shd w:val="clear" w:color="auto" w:fill="D9D9D9" w:themeFill="background1" w:themeFillShade="D9"/>
            <w:hideMark/>
          </w:tcPr>
          <w:p w:rsidR="0072396D" w:rsidRPr="00B8525C" w:rsidRDefault="0072396D" w:rsidP="00817C77">
            <w:pPr>
              <w:spacing w:before="100" w:beforeAutospacing="1" w:after="0" w:line="360" w:lineRule="auto"/>
              <w:jc w:val="center"/>
              <w:rPr>
                <w:rFonts w:eastAsia="Times New Roman"/>
                <w:b/>
                <w:sz w:val="24"/>
                <w:szCs w:val="24"/>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72396D" w:rsidRPr="00B8525C" w:rsidRDefault="00977A4B" w:rsidP="00817C77">
            <w:pPr>
              <w:spacing w:before="100" w:beforeAutospacing="1" w:after="0" w:line="360" w:lineRule="auto"/>
              <w:jc w:val="center"/>
              <w:rPr>
                <w:rFonts w:eastAsia="Times New Roman"/>
                <w:b/>
                <w:sz w:val="24"/>
                <w:szCs w:val="24"/>
              </w:rPr>
            </w:pPr>
            <w:r w:rsidRPr="00B8525C">
              <w:rPr>
                <w:rFonts w:eastAsia="Times New Roman"/>
                <w:b/>
                <w:sz w:val="24"/>
                <w:szCs w:val="24"/>
                <w:lang w:val="hy-AM"/>
              </w:rPr>
              <w:t>2459-23</w:t>
            </w:r>
          </w:p>
        </w:tc>
      </w:tr>
      <w:tr w:rsidR="00E11F6E" w:rsidRPr="00B8525C" w:rsidTr="002B415E">
        <w:trPr>
          <w:trHeight w:val="290"/>
          <w:tblCellSpacing w:w="0" w:type="dxa"/>
          <w:jc w:val="center"/>
        </w:trPr>
        <w:tc>
          <w:tcPr>
            <w:tcW w:w="9923" w:type="dxa"/>
            <w:vMerge/>
            <w:tcBorders>
              <w:left w:val="outset" w:sz="6" w:space="0" w:color="auto"/>
              <w:bottom w:val="outset" w:sz="6" w:space="0" w:color="auto"/>
              <w:right w:val="outset" w:sz="6" w:space="0" w:color="auto"/>
            </w:tcBorders>
            <w:shd w:val="clear" w:color="auto" w:fill="D9D9D9" w:themeFill="background1" w:themeFillShade="D9"/>
          </w:tcPr>
          <w:p w:rsidR="0072396D" w:rsidRPr="00B8525C" w:rsidRDefault="0072396D" w:rsidP="00817C77">
            <w:pPr>
              <w:spacing w:before="100" w:beforeAutospacing="1" w:after="0" w:line="360" w:lineRule="auto"/>
              <w:jc w:val="center"/>
              <w:rPr>
                <w:rFonts w:eastAsia="Times New Roman"/>
                <w:b/>
                <w:sz w:val="24"/>
                <w:szCs w:val="24"/>
              </w:rPr>
            </w:pPr>
          </w:p>
        </w:tc>
        <w:tc>
          <w:tcPr>
            <w:tcW w:w="76" w:type="dxa"/>
            <w:tcBorders>
              <w:top w:val="outset" w:sz="6" w:space="0" w:color="auto"/>
              <w:left w:val="outset" w:sz="6" w:space="0" w:color="auto"/>
              <w:bottom w:val="outset" w:sz="6" w:space="0" w:color="auto"/>
              <w:right w:val="nil"/>
            </w:tcBorders>
            <w:shd w:val="clear" w:color="auto" w:fill="D9D9D9" w:themeFill="background1" w:themeFillShade="D9"/>
            <w:hideMark/>
          </w:tcPr>
          <w:p w:rsidR="0072396D" w:rsidRPr="00B8525C" w:rsidRDefault="0072396D" w:rsidP="00817C77">
            <w:pPr>
              <w:spacing w:before="100" w:beforeAutospacing="1" w:after="0" w:line="360" w:lineRule="auto"/>
              <w:jc w:val="center"/>
              <w:rPr>
                <w:rFonts w:eastAsia="Times New Roman"/>
                <w:b/>
                <w:sz w:val="24"/>
                <w:szCs w:val="24"/>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vAlign w:val="center"/>
            <w:hideMark/>
          </w:tcPr>
          <w:p w:rsidR="0072396D" w:rsidRPr="00B8525C" w:rsidRDefault="00977A4B" w:rsidP="00817C77">
            <w:pPr>
              <w:spacing w:before="100" w:beforeAutospacing="1" w:after="0" w:line="360" w:lineRule="auto"/>
              <w:jc w:val="center"/>
              <w:rPr>
                <w:rFonts w:eastAsia="Times New Roman"/>
                <w:b/>
                <w:sz w:val="24"/>
                <w:szCs w:val="24"/>
              </w:rPr>
            </w:pPr>
            <w:r w:rsidRPr="00B8525C">
              <w:rPr>
                <w:rFonts w:eastAsia="Times New Roman"/>
                <w:b/>
                <w:sz w:val="24"/>
                <w:szCs w:val="24"/>
                <w:lang w:val="hy-AM"/>
              </w:rPr>
              <w:t>30.01.2023թ.</w:t>
            </w:r>
          </w:p>
        </w:tc>
      </w:tr>
      <w:tr w:rsidR="00E11F6E" w:rsidRPr="00B8525C" w:rsidTr="002B415E">
        <w:trPr>
          <w:trHeight w:val="517"/>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72396D" w:rsidRPr="00B8525C" w:rsidRDefault="00E150B7" w:rsidP="00E11F6E">
            <w:pPr>
              <w:tabs>
                <w:tab w:val="left" w:pos="9217"/>
              </w:tabs>
              <w:spacing w:after="0" w:line="360" w:lineRule="auto"/>
              <w:ind w:right="199"/>
              <w:jc w:val="both"/>
              <w:rPr>
                <w:rFonts w:cs="GHEA Grapalat"/>
                <w:sz w:val="24"/>
                <w:szCs w:val="24"/>
              </w:rPr>
            </w:pPr>
            <w:r w:rsidRPr="00B8525C">
              <w:rPr>
                <w:noProof/>
                <w:sz w:val="24"/>
                <w:szCs w:val="24"/>
                <w:lang w:val="hy-AM"/>
              </w:rPr>
              <w:t>Որոշման նախագծի «Հայաստանի Հանրապետության 2022 թվականի սեպտեմբերի 29-ի N1520-</w:t>
            </w:r>
            <w:r w:rsidR="0067374D" w:rsidRPr="00B8525C">
              <w:rPr>
                <w:noProof/>
                <w:sz w:val="24"/>
                <w:szCs w:val="24"/>
                <w:lang w:val="hy-AM"/>
              </w:rPr>
              <w:t>Ն</w:t>
            </w:r>
            <w:r w:rsidRPr="00B8525C">
              <w:rPr>
                <w:noProof/>
                <w:sz w:val="24"/>
                <w:szCs w:val="24"/>
                <w:lang w:val="hy-AM"/>
              </w:rPr>
              <w:t xml:space="preserve"> որոշման մեջ փոփոխություն կատարելու մասին» վերնագրում բացակայում է «Կառավարության» բառը, այն անհրաժեշտ է ավելացնել:</w:t>
            </w:r>
          </w:p>
        </w:tc>
        <w:tc>
          <w:tcPr>
            <w:tcW w:w="76" w:type="dxa"/>
            <w:tcBorders>
              <w:top w:val="outset" w:sz="6" w:space="0" w:color="auto"/>
              <w:left w:val="outset" w:sz="6" w:space="0" w:color="auto"/>
              <w:bottom w:val="outset" w:sz="6" w:space="0" w:color="auto"/>
              <w:right w:val="nil"/>
            </w:tcBorders>
            <w:hideMark/>
          </w:tcPr>
          <w:p w:rsidR="0072396D" w:rsidRPr="00B8525C" w:rsidRDefault="0072396D"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hideMark/>
          </w:tcPr>
          <w:p w:rsidR="0072396D" w:rsidRPr="00B8525C" w:rsidRDefault="00E150B7" w:rsidP="00817C77">
            <w:pPr>
              <w:spacing w:after="0" w:line="360" w:lineRule="auto"/>
              <w:rPr>
                <w:rFonts w:eastAsia="Times New Roman"/>
                <w:b/>
                <w:sz w:val="24"/>
                <w:szCs w:val="24"/>
                <w:lang w:val="af-ZA"/>
              </w:rPr>
            </w:pPr>
            <w:r w:rsidRPr="00B8525C">
              <w:rPr>
                <w:rFonts w:eastAsia="Times New Roman"/>
                <w:sz w:val="24"/>
                <w:szCs w:val="24"/>
                <w:lang w:val="hy-AM"/>
              </w:rPr>
              <w:t>Ընդունվել է</w:t>
            </w:r>
            <w:r w:rsidR="00B8525C" w:rsidRPr="00B8525C">
              <w:rPr>
                <w:rFonts w:eastAsia="Times New Roman"/>
                <w:sz w:val="24"/>
                <w:szCs w:val="24"/>
                <w:lang w:val="hy-AM"/>
              </w:rPr>
              <w:t>:</w:t>
            </w:r>
          </w:p>
        </w:tc>
      </w:tr>
      <w:tr w:rsidR="00E11F6E" w:rsidRPr="00B8525C" w:rsidTr="002B415E">
        <w:trPr>
          <w:trHeight w:val="517"/>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E150B7" w:rsidRPr="00B8525C" w:rsidRDefault="00E150B7" w:rsidP="00E11F6E">
            <w:pPr>
              <w:spacing w:after="0" w:line="360" w:lineRule="auto"/>
              <w:ind w:right="85"/>
              <w:jc w:val="both"/>
              <w:rPr>
                <w:noProof/>
                <w:sz w:val="24"/>
                <w:szCs w:val="24"/>
                <w:lang w:val="hy-AM"/>
              </w:rPr>
            </w:pPr>
            <w:r w:rsidRPr="00B8525C">
              <w:rPr>
                <w:noProof/>
                <w:sz w:val="24"/>
                <w:szCs w:val="24"/>
                <w:lang w:val="hy-AM"/>
              </w:rPr>
              <w:t xml:space="preserve">Որոշման նախագծի հավելված N 1 աղյուսակի 2-րդ կետում նշված է, որ «2023 թվականի համար Սևանա լճում կարաս և խեցգետին կենդանատեսակների համար արդյունագործական որսի չափաքանակ չի սահմանվել»: Հիմք ընդունելով ՀՀ Շրջակա միջավայրի հետ ՀՀ ԳԱՍ Կենդանաբանության </w:t>
            </w:r>
            <w:r w:rsidR="0067374D" w:rsidRPr="00B8525C">
              <w:rPr>
                <w:noProof/>
                <w:sz w:val="24"/>
                <w:szCs w:val="24"/>
                <w:lang w:val="hy-AM"/>
              </w:rPr>
              <w:t>և</w:t>
            </w:r>
            <w:r w:rsidRPr="00B8525C">
              <w:rPr>
                <w:noProof/>
                <w:sz w:val="24"/>
                <w:szCs w:val="24"/>
                <w:lang w:val="hy-AM"/>
              </w:rPr>
              <w:t xml:space="preserve"> հիդրոէկոլոգիայի գիտական կենտրոնի միջև կնքված պայմանագրի շրջանակներում կատարված հետազոտությունների արդյունքները, ՀՀ Կառավարության որոշման նախագծի աղյուսակ 1-ի երկրորդ կետում առաջարկում ենք կատարել հետևյալ փոփոխությունը.</w:t>
            </w:r>
          </w:p>
          <w:p w:rsidR="00977A4B" w:rsidRPr="00B8525C" w:rsidRDefault="00E150B7" w:rsidP="00E11F6E">
            <w:pPr>
              <w:spacing w:after="0" w:line="360" w:lineRule="auto"/>
              <w:ind w:right="85"/>
              <w:jc w:val="both"/>
              <w:rPr>
                <w:rFonts w:cs="GHEA Grapalat"/>
                <w:sz w:val="24"/>
                <w:szCs w:val="24"/>
                <w:lang w:val="hy-AM"/>
              </w:rPr>
            </w:pPr>
            <w:r w:rsidRPr="00B8525C">
              <w:rPr>
                <w:noProof/>
                <w:sz w:val="24"/>
                <w:szCs w:val="24"/>
                <w:lang w:val="hy-AM"/>
              </w:rPr>
              <w:t xml:space="preserve">ձևակերպումը խմբագրել հետևյալ կերպ «2023 թվականի համար Սևանա լճում կարաս ձկնատեսակի համար սահմանել անսահմանափակ որսի չափաքանակ» </w:t>
            </w:r>
            <w:r w:rsidR="0067374D" w:rsidRPr="00B8525C">
              <w:rPr>
                <w:noProof/>
                <w:sz w:val="24"/>
                <w:szCs w:val="24"/>
                <w:lang w:val="hy-AM"/>
              </w:rPr>
              <w:t>և</w:t>
            </w:r>
            <w:r w:rsidRPr="00B8525C">
              <w:rPr>
                <w:noProof/>
                <w:sz w:val="24"/>
                <w:szCs w:val="24"/>
                <w:lang w:val="hy-AM"/>
              </w:rPr>
              <w:t xml:space="preserve"> «Հաշվի առնելով Սևանա լճում խեցգետնի արդյունագործական պաշարի բացակայությունը, 2023թ.</w:t>
            </w:r>
            <w:r w:rsidR="0067374D" w:rsidRPr="00B8525C">
              <w:rPr>
                <w:noProof/>
                <w:sz w:val="24"/>
                <w:szCs w:val="24"/>
                <w:lang w:val="hy-AM"/>
              </w:rPr>
              <w:t xml:space="preserve"> </w:t>
            </w:r>
            <w:r w:rsidRPr="00B8525C">
              <w:rPr>
                <w:noProof/>
                <w:sz w:val="24"/>
                <w:szCs w:val="24"/>
                <w:lang w:val="hy-AM"/>
              </w:rPr>
              <w:t>արգելել</w:t>
            </w:r>
            <w:r w:rsidR="0067374D" w:rsidRPr="00B8525C">
              <w:rPr>
                <w:noProof/>
                <w:sz w:val="24"/>
                <w:szCs w:val="24"/>
                <w:lang w:val="hy-AM"/>
              </w:rPr>
              <w:t xml:space="preserve"> </w:t>
            </w:r>
            <w:r w:rsidRPr="00B8525C">
              <w:rPr>
                <w:noProof/>
                <w:sz w:val="24"/>
                <w:szCs w:val="24"/>
                <w:lang w:val="hy-AM"/>
              </w:rPr>
              <w:t>խեցգետնի որսը լճում»:</w:t>
            </w:r>
          </w:p>
        </w:tc>
        <w:tc>
          <w:tcPr>
            <w:tcW w:w="76" w:type="dxa"/>
            <w:tcBorders>
              <w:top w:val="outset" w:sz="6" w:space="0" w:color="auto"/>
              <w:left w:val="outset" w:sz="6" w:space="0" w:color="auto"/>
              <w:bottom w:val="outset" w:sz="6" w:space="0" w:color="auto"/>
              <w:right w:val="nil"/>
            </w:tcBorders>
            <w:hideMark/>
          </w:tcPr>
          <w:p w:rsidR="00977A4B" w:rsidRPr="00B8525C" w:rsidRDefault="00977A4B"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hideMark/>
          </w:tcPr>
          <w:p w:rsidR="00817C77" w:rsidRPr="00B8525C" w:rsidRDefault="00E150B7" w:rsidP="00817C77">
            <w:pPr>
              <w:spacing w:after="0" w:line="360" w:lineRule="auto"/>
              <w:rPr>
                <w:rFonts w:eastAsia="Times New Roman"/>
                <w:sz w:val="24"/>
                <w:szCs w:val="24"/>
                <w:lang w:val="hy-AM"/>
              </w:rPr>
            </w:pPr>
            <w:r w:rsidRPr="00B8525C">
              <w:rPr>
                <w:rFonts w:eastAsia="Times New Roman"/>
                <w:sz w:val="24"/>
                <w:szCs w:val="24"/>
                <w:lang w:val="hy-AM"/>
              </w:rPr>
              <w:t>Ընդունվել է</w:t>
            </w:r>
            <w:r w:rsidR="00DB23F3" w:rsidRPr="00B8525C">
              <w:rPr>
                <w:rFonts w:eastAsia="Times New Roman"/>
                <w:sz w:val="24"/>
                <w:szCs w:val="24"/>
                <w:lang w:val="hy-AM"/>
              </w:rPr>
              <w:t xml:space="preserve"> մասնակի:</w:t>
            </w:r>
          </w:p>
          <w:p w:rsidR="00DB23F3" w:rsidRPr="00B8525C" w:rsidRDefault="00DB23F3" w:rsidP="00817C77">
            <w:pPr>
              <w:spacing w:after="0" w:line="360" w:lineRule="auto"/>
              <w:ind w:left="11"/>
              <w:jc w:val="both"/>
              <w:rPr>
                <w:rFonts w:eastAsia="Times New Roman"/>
                <w:sz w:val="24"/>
                <w:szCs w:val="24"/>
                <w:lang w:val="hy-AM"/>
              </w:rPr>
            </w:pPr>
            <w:r w:rsidRPr="00B8525C">
              <w:rPr>
                <w:rFonts w:eastAsia="Times New Roman"/>
                <w:sz w:val="24"/>
                <w:szCs w:val="24"/>
                <w:lang w:val="hy-AM"/>
              </w:rPr>
              <w:t>Կարասը հանդիպում է լճի ափամերձ տարածքներում, որպես կանոն կարասի արդյունագործական որսը իրականացվում է ձգովի ուրկանով: Նույն վայրերում գարնան ամիսներին հանդիպում է սիգի մանրաձուկը իսկ աշնանը սիգի նախաձվադրման և ձվադրման վտառը:</w:t>
            </w:r>
            <w:r w:rsidR="007665C8" w:rsidRPr="00B8525C">
              <w:rPr>
                <w:rFonts w:eastAsia="Times New Roman"/>
                <w:sz w:val="24"/>
                <w:szCs w:val="24"/>
                <w:lang w:val="hy-AM"/>
              </w:rPr>
              <w:t xml:space="preserve"> Ուստի կարասի որսը իրականացնելիս հնարավոր է որսել մեծ քանակի սիգ:</w:t>
            </w:r>
            <w:r w:rsidR="005C015E" w:rsidRPr="00B8525C">
              <w:rPr>
                <w:rFonts w:eastAsia="Times New Roman"/>
                <w:sz w:val="24"/>
                <w:szCs w:val="24"/>
                <w:lang w:val="hy-AM"/>
              </w:rPr>
              <w:t xml:space="preserve"> Միաժամանակ հ</w:t>
            </w:r>
            <w:r w:rsidR="00240431" w:rsidRPr="00B8525C">
              <w:rPr>
                <w:rFonts w:eastAsia="Times New Roman"/>
                <w:sz w:val="24"/>
                <w:szCs w:val="24"/>
                <w:lang w:val="hy-AM"/>
              </w:rPr>
              <w:t xml:space="preserve">աշվի առնելով, որ սիգի </w:t>
            </w:r>
            <w:r w:rsidR="005C015E" w:rsidRPr="00B8525C">
              <w:rPr>
                <w:rFonts w:eastAsia="Times New Roman"/>
                <w:sz w:val="24"/>
                <w:szCs w:val="24"/>
                <w:lang w:val="hy-AM"/>
              </w:rPr>
              <w:t>արդյունագործական որսի պիլոտային ծրագիրը</w:t>
            </w:r>
            <w:r w:rsidR="00240431" w:rsidRPr="00B8525C">
              <w:rPr>
                <w:rFonts w:eastAsia="Times New Roman"/>
                <w:sz w:val="24"/>
                <w:szCs w:val="24"/>
                <w:lang w:val="hy-AM"/>
              </w:rPr>
              <w:t xml:space="preserve"> գտնվում է փորձնական շրջանում  կարասի արդյունագործական որս</w:t>
            </w:r>
            <w:r w:rsidR="005C015E" w:rsidRPr="00B8525C">
              <w:rPr>
                <w:rFonts w:eastAsia="Times New Roman"/>
                <w:sz w:val="24"/>
                <w:szCs w:val="24"/>
                <w:lang w:val="hy-AM"/>
              </w:rPr>
              <w:t>ի</w:t>
            </w:r>
            <w:r w:rsidR="00240431" w:rsidRPr="00B8525C">
              <w:rPr>
                <w:rFonts w:eastAsia="Times New Roman"/>
                <w:sz w:val="24"/>
                <w:szCs w:val="24"/>
                <w:lang w:val="hy-AM"/>
              </w:rPr>
              <w:t xml:space="preserve"> </w:t>
            </w:r>
            <w:r w:rsidR="005C015E" w:rsidRPr="00B8525C">
              <w:rPr>
                <w:rFonts w:eastAsia="Times New Roman"/>
                <w:sz w:val="24"/>
                <w:szCs w:val="24"/>
                <w:lang w:val="hy-AM"/>
              </w:rPr>
              <w:t xml:space="preserve">թույլտվությունը կավելացնի խնդիրներ հաշվառման, հսկողության և վերահսկողության </w:t>
            </w:r>
            <w:r w:rsidR="00164371" w:rsidRPr="00B8525C">
              <w:rPr>
                <w:rFonts w:eastAsia="Times New Roman"/>
                <w:sz w:val="24"/>
                <w:szCs w:val="24"/>
                <w:lang w:val="hy-AM"/>
              </w:rPr>
              <w:t>ընթացքում</w:t>
            </w:r>
            <w:r w:rsidR="005C015E" w:rsidRPr="00B8525C">
              <w:rPr>
                <w:rFonts w:eastAsia="Times New Roman"/>
                <w:sz w:val="24"/>
                <w:szCs w:val="24"/>
                <w:lang w:val="hy-AM"/>
              </w:rPr>
              <w:t>:</w:t>
            </w:r>
          </w:p>
          <w:p w:rsidR="007665C8" w:rsidRPr="00B8525C" w:rsidRDefault="007665C8" w:rsidP="00817C77">
            <w:pPr>
              <w:spacing w:after="0" w:line="360" w:lineRule="auto"/>
              <w:jc w:val="both"/>
              <w:rPr>
                <w:rFonts w:eastAsia="Times New Roman"/>
                <w:sz w:val="24"/>
                <w:szCs w:val="24"/>
                <w:lang w:val="hy-AM"/>
              </w:rPr>
            </w:pPr>
            <w:r w:rsidRPr="00B8525C">
              <w:rPr>
                <w:rFonts w:eastAsia="Times New Roman"/>
                <w:sz w:val="24"/>
                <w:szCs w:val="24"/>
                <w:lang w:val="hy-AM"/>
              </w:rPr>
              <w:t xml:space="preserve">Խեցգետնի որսի արգելքի </w:t>
            </w:r>
            <w:r w:rsidR="005C015E" w:rsidRPr="00B8525C">
              <w:rPr>
                <w:rFonts w:eastAsia="Times New Roman"/>
                <w:sz w:val="24"/>
                <w:szCs w:val="24"/>
                <w:lang w:val="hy-AM"/>
              </w:rPr>
              <w:t>առաջարկը ընդունվել է:</w:t>
            </w:r>
          </w:p>
        </w:tc>
      </w:tr>
      <w:tr w:rsidR="00E11F6E" w:rsidRPr="00B8525C" w:rsidTr="002B415E">
        <w:trPr>
          <w:trHeight w:val="559"/>
          <w:tblCellSpacing w:w="0" w:type="dxa"/>
          <w:jc w:val="center"/>
        </w:trPr>
        <w:tc>
          <w:tcPr>
            <w:tcW w:w="9923" w:type="dxa"/>
            <w:tcBorders>
              <w:top w:val="outset" w:sz="6" w:space="0" w:color="auto"/>
              <w:left w:val="outset" w:sz="6" w:space="0" w:color="auto"/>
              <w:bottom w:val="outset" w:sz="6" w:space="0" w:color="auto"/>
              <w:right w:val="outset" w:sz="6" w:space="0" w:color="auto"/>
            </w:tcBorders>
          </w:tcPr>
          <w:p w:rsidR="0067374D" w:rsidRPr="00B8525C" w:rsidRDefault="0067374D" w:rsidP="00E11F6E">
            <w:pPr>
              <w:spacing w:after="0" w:line="360" w:lineRule="auto"/>
              <w:ind w:right="85"/>
              <w:jc w:val="both"/>
              <w:rPr>
                <w:noProof/>
                <w:sz w:val="24"/>
                <w:szCs w:val="24"/>
                <w:lang w:val="hy-AM"/>
              </w:rPr>
            </w:pPr>
            <w:r w:rsidRPr="00B8525C">
              <w:rPr>
                <w:noProof/>
                <w:sz w:val="24"/>
                <w:szCs w:val="24"/>
                <w:lang w:val="hy-AM"/>
              </w:rPr>
              <w:t xml:space="preserve">Որոշման նախագծի հավելված N 1 աղյուսակի 3-րդ կետում նշված է, որ «Սիգի որսն </w:t>
            </w:r>
            <w:r w:rsidRPr="00B8525C">
              <w:rPr>
                <w:noProof/>
                <w:sz w:val="24"/>
                <w:szCs w:val="24"/>
                <w:lang w:val="hy-AM"/>
              </w:rPr>
              <w:lastRenderedPageBreak/>
              <w:t>իրականացվում է Սևանա լճի ամբողջ տարածքով, ափից առնվազն 500 մ հեռավորության վրա»:</w:t>
            </w:r>
          </w:p>
          <w:p w:rsidR="00977A4B" w:rsidRPr="00B8525C" w:rsidRDefault="0067374D" w:rsidP="00817C77">
            <w:pPr>
              <w:spacing w:after="0" w:line="360" w:lineRule="auto"/>
              <w:ind w:right="47"/>
              <w:jc w:val="both"/>
              <w:rPr>
                <w:noProof/>
                <w:sz w:val="24"/>
                <w:szCs w:val="24"/>
                <w:lang w:val="hy-AM"/>
              </w:rPr>
            </w:pPr>
            <w:r w:rsidRPr="00B8525C">
              <w:rPr>
                <w:noProof/>
                <w:sz w:val="24"/>
                <w:szCs w:val="24"/>
                <w:lang w:val="hy-AM"/>
              </w:rPr>
              <w:t xml:space="preserve">Համաձայն Հայաստանի Հանրապետության կառավարության 2002 թվականի մայիսի </w:t>
            </w:r>
            <w:r w:rsidR="005C015E" w:rsidRPr="00B8525C">
              <w:rPr>
                <w:noProof/>
                <w:sz w:val="24"/>
                <w:szCs w:val="24"/>
                <w:lang w:val="hy-AM"/>
              </w:rPr>
              <w:t>30</w:t>
            </w:r>
            <w:r w:rsidRPr="00B8525C">
              <w:rPr>
                <w:noProof/>
                <w:sz w:val="24"/>
                <w:szCs w:val="24"/>
                <w:lang w:val="hy-AM"/>
              </w:rPr>
              <w:t>֊ի «Սևան» ազգային պարկ» պետական հիմնարկը վերակազմակերպելու, «Սևան» ազգային պարկի կանոնադրությունը հաստատելու մասին» N 927-Ն որոշման Հավելված N 1-ով հաստատված «Սևան» ազգային պարկի կանոնադրության «Պարկի տարածքը, համաձայն Հայաստանի Հանրապետության կառավարության 2007 թվականի հունվարի 18-ի N 205-Ն որոշմամբ հաստատված «Սևան» ազգային պարկի 2007-2011 թվականների կառավարման պլանի, բաժանվում է հետևյալ տարածքագործառնակաև գոտիների'</w:t>
            </w:r>
          </w:p>
          <w:p w:rsidR="0067374D" w:rsidRPr="00B8525C" w:rsidRDefault="00E94372" w:rsidP="00817C77">
            <w:pPr>
              <w:pStyle w:val="ListParagraph"/>
              <w:numPr>
                <w:ilvl w:val="0"/>
                <w:numId w:val="14"/>
              </w:numPr>
              <w:spacing w:after="0" w:line="360" w:lineRule="auto"/>
              <w:ind w:left="351" w:right="199" w:firstLine="0"/>
              <w:jc w:val="both"/>
              <w:rPr>
                <w:noProof/>
                <w:sz w:val="24"/>
                <w:szCs w:val="24"/>
                <w:lang w:val="hy-AM"/>
              </w:rPr>
            </w:pPr>
            <w:r w:rsidRPr="00B8525C">
              <w:rPr>
                <w:noProof/>
                <w:sz w:val="24"/>
                <w:szCs w:val="24"/>
                <w:lang w:val="hy-AM"/>
              </w:rPr>
              <w:t>արգելոցային' ընդգրկում է «Արտանիշի», «Նորաշենի», «Լիճք-Արգիչի» և «Գիլլի» արգելոցները,</w:t>
            </w:r>
          </w:p>
          <w:p w:rsidR="0067374D" w:rsidRPr="00B8525C" w:rsidRDefault="0067374D"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Պարկի արգել</w:t>
            </w:r>
            <w:r w:rsidR="00B8525C">
              <w:rPr>
                <w:rFonts w:ascii="GHEA Grapalat" w:eastAsia="Calibri" w:hAnsi="GHEA Grapalat" w:cs="Times New Roman"/>
                <w:noProof/>
                <w:color w:val="auto"/>
                <w:sz w:val="24"/>
                <w:szCs w:val="24"/>
                <w:lang w:val="hy-AM"/>
              </w:rPr>
              <w:t>ո</w:t>
            </w:r>
            <w:r w:rsidRPr="00B8525C">
              <w:rPr>
                <w:rFonts w:ascii="GHEA Grapalat" w:eastAsia="Calibri" w:hAnsi="GHEA Grapalat" w:cs="Times New Roman"/>
                <w:noProof/>
                <w:color w:val="auto"/>
                <w:sz w:val="24"/>
                <w:szCs w:val="24"/>
                <w:lang w:val="hy-AM"/>
              </w:rPr>
              <w:t>ցային գոտի</w:t>
            </w:r>
            <w:r w:rsidR="00B8525C">
              <w:rPr>
                <w:rFonts w:ascii="GHEA Grapalat" w:eastAsia="Calibri" w:hAnsi="GHEA Grapalat" w:cs="Times New Roman"/>
                <w:noProof/>
                <w:color w:val="auto"/>
                <w:sz w:val="24"/>
                <w:szCs w:val="24"/>
                <w:lang w:val="hy-AM"/>
              </w:rPr>
              <w:t>ն</w:t>
            </w:r>
            <w:r w:rsidRPr="00B8525C">
              <w:rPr>
                <w:rFonts w:ascii="GHEA Grapalat" w:eastAsia="Calibri" w:hAnsi="GHEA Grapalat" w:cs="Times New Roman"/>
                <w:noProof/>
                <w:color w:val="auto"/>
                <w:sz w:val="24"/>
                <w:szCs w:val="24"/>
                <w:lang w:val="hy-AM"/>
              </w:rPr>
              <w:t>երի պահպանության ոեժիմի առանձնահատկություններից են'</w:t>
            </w:r>
          </w:p>
          <w:p w:rsidR="0067374D" w:rsidRPr="00B8525C" w:rsidRDefault="00404470"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1) </w:t>
            </w:r>
            <w:r w:rsidR="0067374D" w:rsidRPr="00B8525C">
              <w:rPr>
                <w:rFonts w:ascii="GHEA Grapalat" w:eastAsia="Calibri" w:hAnsi="GHEA Grapalat" w:cs="Times New Roman"/>
                <w:noProof/>
                <w:color w:val="auto"/>
                <w:sz w:val="24"/>
                <w:szCs w:val="24"/>
                <w:lang w:val="hy-AM"/>
              </w:rPr>
              <w:t>«Արտանիշ» արգելոցում գիհի բազմապտուղ, գիհի գարշահոտ, գիհի կազակական տեսակների բնական միջավայրի և դրա բաղադրիչների, ինչպես նաև կենդանիների' գորշ արջի, այծյամի, վարազի, բեզոարյաև այծի, ազնվացեղ եղջերուի միգրացիայի միջանցքի պահպանությունը.</w:t>
            </w:r>
          </w:p>
          <w:p w:rsidR="0067374D" w:rsidRPr="00B8525C" w:rsidRDefault="00404470"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2) </w:t>
            </w:r>
            <w:r w:rsidR="0067374D" w:rsidRPr="00B8525C">
              <w:rPr>
                <w:rFonts w:ascii="GHEA Grapalat" w:eastAsia="Calibri" w:hAnsi="GHEA Grapalat" w:cs="Times New Roman"/>
                <w:noProof/>
                <w:color w:val="auto"/>
                <w:sz w:val="24"/>
                <w:szCs w:val="24"/>
                <w:lang w:val="hy-AM"/>
              </w:rPr>
              <w:t xml:space="preserve">«Նորաշենի» արգելոցում </w:t>
            </w:r>
            <w:r w:rsidRPr="00B8525C">
              <w:rPr>
                <w:rFonts w:ascii="GHEA Grapalat" w:eastAsia="Calibri" w:hAnsi="GHEA Grapalat" w:cs="Times New Roman"/>
                <w:noProof/>
                <w:color w:val="auto"/>
                <w:sz w:val="24"/>
                <w:szCs w:val="24"/>
                <w:lang w:val="hy-AM"/>
              </w:rPr>
              <w:t>հ</w:t>
            </w:r>
            <w:r w:rsidR="0067374D" w:rsidRPr="00B8525C">
              <w:rPr>
                <w:rFonts w:ascii="GHEA Grapalat" w:eastAsia="Calibri" w:hAnsi="GHEA Grapalat" w:cs="Times New Roman"/>
                <w:noProof/>
                <w:color w:val="auto"/>
                <w:sz w:val="24"/>
                <w:szCs w:val="24"/>
                <w:lang w:val="hy-AM"/>
              </w:rPr>
              <w:t>այկական արծաթափայլ որորի բնակության միջավայրի պայմանների պահպանությունը.</w:t>
            </w:r>
          </w:p>
          <w:p w:rsidR="0067374D" w:rsidRPr="00B8525C" w:rsidRDefault="00404470"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3) </w:t>
            </w:r>
            <w:r w:rsidR="0067374D" w:rsidRPr="00B8525C">
              <w:rPr>
                <w:rFonts w:ascii="GHEA Grapalat" w:eastAsia="Calibri" w:hAnsi="GHEA Grapalat" w:cs="Times New Roman"/>
                <w:noProof/>
                <w:color w:val="auto"/>
                <w:sz w:val="24"/>
                <w:szCs w:val="24"/>
                <w:lang w:val="hy-AM"/>
              </w:rPr>
              <w:t xml:space="preserve">«Լիճք-Արգիչի» արգելոցում հանքային աղբյուրների, բարձրակարգ ջրային </w:t>
            </w:r>
            <w:r w:rsidR="0067374D" w:rsidRPr="00B8525C">
              <w:rPr>
                <w:rFonts w:ascii="GHEA Grapalat" w:eastAsia="Calibri" w:hAnsi="GHEA Grapalat" w:cs="Times New Roman"/>
                <w:noProof/>
                <w:color w:val="auto"/>
                <w:sz w:val="24"/>
                <w:szCs w:val="24"/>
                <w:lang w:val="hy-AM"/>
              </w:rPr>
              <w:lastRenderedPageBreak/>
              <w:t>բուսականության բնական պայմանների, Սևանի իշխանի, Սևանի բեղլուի, Սևանի կո</w:t>
            </w:r>
            <w:r w:rsidRPr="00B8525C">
              <w:rPr>
                <w:rFonts w:ascii="GHEA Grapalat" w:eastAsia="Calibri" w:hAnsi="GHEA Grapalat" w:cs="Times New Roman"/>
                <w:noProof/>
                <w:color w:val="auto"/>
                <w:sz w:val="24"/>
                <w:szCs w:val="24"/>
                <w:lang w:val="hy-AM"/>
              </w:rPr>
              <w:t>զ</w:t>
            </w:r>
            <w:r w:rsidR="0067374D" w:rsidRPr="00B8525C">
              <w:rPr>
                <w:rFonts w:ascii="GHEA Grapalat" w:eastAsia="Calibri" w:hAnsi="GHEA Grapalat" w:cs="Times New Roman"/>
                <w:noProof/>
                <w:color w:val="auto"/>
                <w:sz w:val="24"/>
                <w:szCs w:val="24"/>
                <w:lang w:val="hy-AM"/>
              </w:rPr>
              <w:t>ակի էնդեմիկ ձկնատեսակների բնական զարգացումն ու ձվադրումն ապահովող ուղիների պահպանությունը.</w:t>
            </w:r>
          </w:p>
          <w:p w:rsidR="0067374D" w:rsidRPr="00B8525C" w:rsidRDefault="00404470"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4) </w:t>
            </w:r>
            <w:r w:rsidR="0067374D" w:rsidRPr="00B8525C">
              <w:rPr>
                <w:rFonts w:ascii="GHEA Grapalat" w:eastAsia="Calibri" w:hAnsi="GHEA Grapalat" w:cs="Times New Roman"/>
                <w:noProof/>
                <w:color w:val="auto"/>
                <w:sz w:val="24"/>
                <w:szCs w:val="24"/>
                <w:lang w:val="hy-AM"/>
              </w:rPr>
              <w:t>«Գիլլի» արգելոցում բնական ճահճուտների, բարձրակարգ ջրային բուսականության բնական պայմանների, Սևանի իշխանի, Սևանի բեղլուի, Սևանի կո</w:t>
            </w:r>
            <w:r w:rsidRPr="00B8525C">
              <w:rPr>
                <w:rFonts w:ascii="GHEA Grapalat" w:eastAsia="Calibri" w:hAnsi="GHEA Grapalat" w:cs="Times New Roman"/>
                <w:noProof/>
                <w:color w:val="auto"/>
                <w:sz w:val="24"/>
                <w:szCs w:val="24"/>
                <w:lang w:val="hy-AM"/>
              </w:rPr>
              <w:t>ղ</w:t>
            </w:r>
            <w:r w:rsidR="0067374D" w:rsidRPr="00B8525C">
              <w:rPr>
                <w:rFonts w:ascii="GHEA Grapalat" w:eastAsia="Calibri" w:hAnsi="GHEA Grapalat" w:cs="Times New Roman"/>
                <w:noProof/>
                <w:color w:val="auto"/>
                <w:sz w:val="24"/>
                <w:szCs w:val="24"/>
                <w:lang w:val="hy-AM"/>
              </w:rPr>
              <w:t>ակի էնդեմիկ ձկնատեսակների բնական զարգացումն ու ձվադրումն ապահովող ուղիների պահպանությունը.</w:t>
            </w:r>
          </w:p>
          <w:p w:rsidR="0067374D" w:rsidRPr="00B8525C" w:rsidRDefault="00404470"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5) </w:t>
            </w:r>
            <w:r w:rsidR="0067374D" w:rsidRPr="00B8525C">
              <w:rPr>
                <w:rFonts w:ascii="GHEA Grapalat" w:eastAsia="Calibri" w:hAnsi="GHEA Grapalat" w:cs="Times New Roman"/>
                <w:noProof/>
                <w:color w:val="auto"/>
                <w:sz w:val="24"/>
                <w:szCs w:val="24"/>
                <w:lang w:val="hy-AM"/>
              </w:rPr>
              <w:t>թոչու</w:t>
            </w:r>
            <w:r w:rsidRPr="00B8525C">
              <w:rPr>
                <w:rFonts w:ascii="GHEA Grapalat" w:eastAsia="Calibri" w:hAnsi="GHEA Grapalat" w:cs="Times New Roman"/>
                <w:noProof/>
                <w:color w:val="auto"/>
                <w:sz w:val="24"/>
                <w:szCs w:val="24"/>
                <w:lang w:val="hy-AM"/>
              </w:rPr>
              <w:t>նն</w:t>
            </w:r>
            <w:r w:rsidR="0067374D" w:rsidRPr="00B8525C">
              <w:rPr>
                <w:rFonts w:ascii="GHEA Grapalat" w:eastAsia="Calibri" w:hAnsi="GHEA Grapalat" w:cs="Times New Roman"/>
                <w:noProof/>
                <w:color w:val="auto"/>
                <w:sz w:val="24"/>
                <w:szCs w:val="24"/>
                <w:lang w:val="hy-AM"/>
              </w:rPr>
              <w:t>երին աղմուկով (ձայնային ազդանշաններ, կրակոցներ և այլ</w:t>
            </w:r>
            <w:r w:rsidRPr="00B8525C">
              <w:rPr>
                <w:rFonts w:ascii="GHEA Grapalat" w:eastAsia="Calibri" w:hAnsi="GHEA Grapalat" w:cs="Times New Roman"/>
                <w:noProof/>
                <w:color w:val="auto"/>
                <w:sz w:val="24"/>
                <w:szCs w:val="24"/>
                <w:lang w:val="hy-AM"/>
              </w:rPr>
              <w:t>ն</w:t>
            </w:r>
            <w:r w:rsidR="0067374D" w:rsidRPr="00B8525C">
              <w:rPr>
                <w:rFonts w:ascii="GHEA Grapalat" w:eastAsia="Calibri" w:hAnsi="GHEA Grapalat" w:cs="Times New Roman"/>
                <w:noProof/>
                <w:color w:val="auto"/>
                <w:sz w:val="24"/>
                <w:szCs w:val="24"/>
                <w:lang w:val="hy-AM"/>
              </w:rPr>
              <w:t>) չանհա</w:t>
            </w:r>
            <w:r w:rsidR="00136896" w:rsidRPr="00B8525C">
              <w:rPr>
                <w:rFonts w:ascii="GHEA Grapalat" w:eastAsia="Calibri" w:hAnsi="GHEA Grapalat" w:cs="Times New Roman"/>
                <w:noProof/>
                <w:color w:val="auto"/>
                <w:sz w:val="24"/>
                <w:szCs w:val="24"/>
                <w:lang w:val="hy-AM"/>
              </w:rPr>
              <w:t>նգ</w:t>
            </w:r>
            <w:r w:rsidR="0067374D" w:rsidRPr="00B8525C">
              <w:rPr>
                <w:rFonts w:ascii="GHEA Grapalat" w:eastAsia="Calibri" w:hAnsi="GHEA Grapalat" w:cs="Times New Roman"/>
                <w:noProof/>
                <w:color w:val="auto"/>
                <w:sz w:val="24"/>
                <w:szCs w:val="24"/>
                <w:lang w:val="hy-AM"/>
              </w:rPr>
              <w:t>ստացնելը, թ</w:t>
            </w:r>
            <w:r w:rsidR="00136896" w:rsidRPr="00B8525C">
              <w:rPr>
                <w:rFonts w:ascii="GHEA Grapalat" w:eastAsia="Calibri" w:hAnsi="GHEA Grapalat" w:cs="Times New Roman"/>
                <w:noProof/>
                <w:color w:val="auto"/>
                <w:sz w:val="24"/>
                <w:szCs w:val="24"/>
                <w:lang w:val="hy-AM"/>
              </w:rPr>
              <w:t>ռ</w:t>
            </w:r>
            <w:r w:rsidR="0067374D" w:rsidRPr="00B8525C">
              <w:rPr>
                <w:rFonts w:ascii="GHEA Grapalat" w:eastAsia="Calibri" w:hAnsi="GHEA Grapalat" w:cs="Times New Roman"/>
                <w:noProof/>
                <w:color w:val="auto"/>
                <w:sz w:val="24"/>
                <w:szCs w:val="24"/>
                <w:lang w:val="hy-AM"/>
              </w:rPr>
              <w:t>չու</w:t>
            </w:r>
            <w:r w:rsidR="00136896" w:rsidRPr="00B8525C">
              <w:rPr>
                <w:rFonts w:ascii="GHEA Grapalat" w:eastAsia="Calibri" w:hAnsi="GHEA Grapalat" w:cs="Times New Roman"/>
                <w:noProof/>
                <w:color w:val="auto"/>
                <w:sz w:val="24"/>
                <w:szCs w:val="24"/>
                <w:lang w:val="hy-AM"/>
              </w:rPr>
              <w:t>ն</w:t>
            </w:r>
            <w:r w:rsidR="0067374D" w:rsidRPr="00B8525C">
              <w:rPr>
                <w:rFonts w:ascii="GHEA Grapalat" w:eastAsia="Calibri" w:hAnsi="GHEA Grapalat" w:cs="Times New Roman"/>
                <w:noProof/>
                <w:color w:val="auto"/>
                <w:sz w:val="24"/>
                <w:szCs w:val="24"/>
                <w:lang w:val="hy-AM"/>
              </w:rPr>
              <w:t>ների ձվադրավայրերի պահպանությունը.</w:t>
            </w:r>
          </w:p>
          <w:p w:rsidR="0067374D" w:rsidRPr="00B8525C" w:rsidRDefault="00136896"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6) </w:t>
            </w:r>
            <w:r w:rsidR="0067374D" w:rsidRPr="00B8525C">
              <w:rPr>
                <w:rFonts w:ascii="GHEA Grapalat" w:eastAsia="Calibri" w:hAnsi="GHEA Grapalat" w:cs="Times New Roman"/>
                <w:noProof/>
                <w:color w:val="auto"/>
                <w:sz w:val="24"/>
                <w:szCs w:val="24"/>
                <w:lang w:val="hy-AM"/>
              </w:rPr>
              <w:t>բնության, պատմության և մշակույթի հուշարձանների պահպանությունը.</w:t>
            </w:r>
          </w:p>
          <w:p w:rsidR="0067374D" w:rsidRPr="00B8525C" w:rsidRDefault="00136896"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7) </w:t>
            </w:r>
            <w:r w:rsidR="0067374D" w:rsidRPr="00B8525C">
              <w:rPr>
                <w:rFonts w:ascii="GHEA Grapalat" w:eastAsia="Calibri" w:hAnsi="GHEA Grapalat" w:cs="Times New Roman"/>
                <w:noProof/>
                <w:color w:val="auto"/>
                <w:sz w:val="24"/>
                <w:szCs w:val="24"/>
                <w:lang w:val="hy-AM"/>
              </w:rPr>
              <w:t>ճանաչողական զբոսաշրջության համար միայն սահմանված երթուղիների օգտագործումը.</w:t>
            </w:r>
          </w:p>
          <w:p w:rsidR="0067374D" w:rsidRPr="00B8525C" w:rsidRDefault="00136896"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8) </w:t>
            </w:r>
            <w:r w:rsidR="0067374D" w:rsidRPr="00B8525C">
              <w:rPr>
                <w:rFonts w:ascii="GHEA Grapalat" w:eastAsia="Calibri" w:hAnsi="GHEA Grapalat" w:cs="Times New Roman"/>
                <w:noProof/>
                <w:color w:val="auto"/>
                <w:sz w:val="24"/>
                <w:szCs w:val="24"/>
                <w:lang w:val="hy-AM"/>
              </w:rPr>
              <w:t>հրդեհածին գործունեության բացառումը (այգ թվում' խարույկ վառելը).</w:t>
            </w:r>
          </w:p>
          <w:p w:rsidR="0067374D" w:rsidRPr="00B8525C" w:rsidRDefault="00136896" w:rsidP="00817C77">
            <w:pPr>
              <w:pStyle w:val="a0"/>
              <w:spacing w:line="360" w:lineRule="auto"/>
              <w:ind w:firstLine="720"/>
              <w:jc w:val="both"/>
              <w:rPr>
                <w:rFonts w:ascii="GHEA Grapalat" w:eastAsia="Calibri" w:hAnsi="GHEA Grapalat" w:cs="Times New Roman"/>
                <w:noProof/>
                <w:color w:val="auto"/>
                <w:sz w:val="24"/>
                <w:szCs w:val="24"/>
                <w:lang w:val="hy-AM"/>
              </w:rPr>
            </w:pPr>
            <w:r w:rsidRPr="00B8525C">
              <w:rPr>
                <w:rFonts w:ascii="GHEA Grapalat" w:eastAsia="Calibri" w:hAnsi="GHEA Grapalat" w:cs="Times New Roman"/>
                <w:noProof/>
                <w:color w:val="auto"/>
                <w:sz w:val="24"/>
                <w:szCs w:val="24"/>
                <w:lang w:val="hy-AM"/>
              </w:rPr>
              <w:t xml:space="preserve">9) </w:t>
            </w:r>
            <w:r w:rsidR="0067374D" w:rsidRPr="00B8525C">
              <w:rPr>
                <w:rFonts w:ascii="GHEA Grapalat" w:eastAsia="Calibri" w:hAnsi="GHEA Grapalat" w:cs="Times New Roman"/>
                <w:noProof/>
                <w:color w:val="auto"/>
                <w:sz w:val="24"/>
                <w:szCs w:val="24"/>
                <w:lang w:val="hy-AM"/>
              </w:rPr>
              <w:t>պոմպակայանների կառուցման և շահագործման բացառումը:»</w:t>
            </w:r>
          </w:p>
          <w:p w:rsidR="0067374D" w:rsidRPr="00B8525C" w:rsidRDefault="00136896" w:rsidP="00B8525C">
            <w:pPr>
              <w:pStyle w:val="a0"/>
              <w:spacing w:after="420" w:line="360" w:lineRule="auto"/>
              <w:ind w:firstLine="720"/>
              <w:jc w:val="both"/>
              <w:rPr>
                <w:rFonts w:ascii="GHEA Grapalat" w:hAnsi="GHEA Grapalat" w:cs="GHEA Grapalat"/>
                <w:sz w:val="24"/>
                <w:szCs w:val="24"/>
                <w:lang w:val="hy-AM"/>
              </w:rPr>
            </w:pPr>
            <w:r w:rsidRPr="00B8525C">
              <w:rPr>
                <w:rFonts w:ascii="GHEA Grapalat" w:eastAsia="Calibri" w:hAnsi="GHEA Grapalat" w:cs="Times New Roman"/>
                <w:noProof/>
                <w:color w:val="auto"/>
                <w:sz w:val="24"/>
                <w:szCs w:val="24"/>
                <w:lang w:val="hy-AM"/>
              </w:rPr>
              <w:t>Հ</w:t>
            </w:r>
            <w:r w:rsidR="0067374D" w:rsidRPr="00B8525C">
              <w:rPr>
                <w:rFonts w:ascii="GHEA Grapalat" w:eastAsia="Calibri" w:hAnsi="GHEA Grapalat" w:cs="Times New Roman"/>
                <w:noProof/>
                <w:color w:val="auto"/>
                <w:sz w:val="24"/>
                <w:szCs w:val="24"/>
                <w:lang w:val="hy-AM"/>
              </w:rPr>
              <w:t>աշվի առնելով վերը նշված արգելոցայի</w:t>
            </w:r>
            <w:r w:rsidR="00B8525C">
              <w:rPr>
                <w:rFonts w:ascii="GHEA Grapalat" w:eastAsia="Calibri" w:hAnsi="GHEA Grapalat" w:cs="Times New Roman"/>
                <w:noProof/>
                <w:color w:val="auto"/>
                <w:sz w:val="24"/>
                <w:szCs w:val="24"/>
                <w:lang w:val="hy-AM"/>
              </w:rPr>
              <w:t>ն</w:t>
            </w:r>
            <w:r w:rsidR="0067374D" w:rsidRPr="00B8525C">
              <w:rPr>
                <w:rFonts w:ascii="GHEA Grapalat" w:eastAsia="Calibri" w:hAnsi="GHEA Grapalat" w:cs="Times New Roman"/>
                <w:noProof/>
                <w:color w:val="auto"/>
                <w:sz w:val="24"/>
                <w:szCs w:val="24"/>
                <w:lang w:val="hy-AM"/>
              </w:rPr>
              <w:t xml:space="preserve"> գոտի</w:t>
            </w:r>
            <w:r w:rsidRPr="00B8525C">
              <w:rPr>
                <w:rFonts w:ascii="GHEA Grapalat" w:eastAsia="Calibri" w:hAnsi="GHEA Grapalat" w:cs="Times New Roman"/>
                <w:noProof/>
                <w:color w:val="auto"/>
                <w:sz w:val="24"/>
                <w:szCs w:val="24"/>
                <w:lang w:val="hy-AM"/>
              </w:rPr>
              <w:t>ն</w:t>
            </w:r>
            <w:r w:rsidR="0067374D" w:rsidRPr="00B8525C">
              <w:rPr>
                <w:rFonts w:ascii="GHEA Grapalat" w:eastAsia="Calibri" w:hAnsi="GHEA Grapalat" w:cs="Times New Roman"/>
                <w:noProof/>
                <w:color w:val="auto"/>
                <w:sz w:val="24"/>
                <w:szCs w:val="24"/>
                <w:lang w:val="hy-AM"/>
              </w:rPr>
              <w:t>երի պահպանության ռեժիմի առանձնահատկությունները</w:t>
            </w:r>
            <w:r w:rsidR="00B8525C">
              <w:rPr>
                <w:rFonts w:ascii="GHEA Grapalat" w:eastAsia="Calibri" w:hAnsi="GHEA Grapalat" w:cs="Times New Roman"/>
                <w:noProof/>
                <w:color w:val="auto"/>
                <w:sz w:val="24"/>
                <w:szCs w:val="24"/>
                <w:lang w:val="hy-AM"/>
              </w:rPr>
              <w:t>,</w:t>
            </w:r>
            <w:r w:rsidR="0067374D" w:rsidRPr="00B8525C">
              <w:rPr>
                <w:rFonts w:ascii="GHEA Grapalat" w:eastAsia="Calibri" w:hAnsi="GHEA Grapalat" w:cs="Times New Roman"/>
                <w:noProof/>
                <w:color w:val="auto"/>
                <w:sz w:val="24"/>
                <w:szCs w:val="24"/>
                <w:lang w:val="hy-AM"/>
              </w:rPr>
              <w:t xml:space="preserve"> առաջարկում ենք վերանայել որոշման նախագծի հավելվածի N 1 աղյուսակի 3-րդ կետը և խմբագրել հետևյալ բովանդակությամբ «Սիգի որսն իրականացվում է Սևանա լճի ամբողջ տարածքով, ափից առնվազն 500 մ հեռավորության վրա</w:t>
            </w:r>
            <w:r w:rsidR="00B8525C">
              <w:rPr>
                <w:rFonts w:ascii="GHEA Grapalat" w:eastAsia="Calibri" w:hAnsi="GHEA Grapalat" w:cs="Times New Roman"/>
                <w:noProof/>
                <w:color w:val="auto"/>
                <w:sz w:val="24"/>
                <w:szCs w:val="24"/>
                <w:lang w:val="hy-AM"/>
              </w:rPr>
              <w:t>՝</w:t>
            </w:r>
            <w:r w:rsidR="0067374D" w:rsidRPr="00B8525C">
              <w:rPr>
                <w:rFonts w:ascii="GHEA Grapalat" w:eastAsia="Calibri" w:hAnsi="GHEA Grapalat" w:cs="Times New Roman"/>
                <w:noProof/>
                <w:color w:val="auto"/>
                <w:sz w:val="24"/>
                <w:szCs w:val="24"/>
                <w:lang w:val="hy-AM"/>
              </w:rPr>
              <w:t xml:space="preserve"> բացառելով</w:t>
            </w:r>
            <w:r w:rsidR="0067374D" w:rsidRPr="00B8525C">
              <w:rPr>
                <w:rFonts w:ascii="GHEA Grapalat" w:hAnsi="GHEA Grapalat"/>
                <w:sz w:val="24"/>
                <w:szCs w:val="24"/>
                <w:lang w:val="hy-AM" w:eastAsia="hy-AM" w:bidi="hy-AM"/>
              </w:rPr>
              <w:t xml:space="preserve"> ազգային պարկի արգելոցայի</w:t>
            </w:r>
            <w:r w:rsidRPr="00B8525C">
              <w:rPr>
                <w:rFonts w:ascii="GHEA Grapalat" w:hAnsi="GHEA Grapalat"/>
                <w:sz w:val="24"/>
                <w:szCs w:val="24"/>
                <w:lang w:val="hy-AM" w:eastAsia="hy-AM" w:bidi="hy-AM"/>
              </w:rPr>
              <w:t>ն</w:t>
            </w:r>
            <w:r w:rsidR="0067374D" w:rsidRPr="00B8525C">
              <w:rPr>
                <w:rFonts w:ascii="GHEA Grapalat" w:hAnsi="GHEA Grapalat"/>
                <w:sz w:val="24"/>
                <w:szCs w:val="24"/>
                <w:lang w:val="hy-AM" w:eastAsia="hy-AM" w:bidi="hy-AM"/>
              </w:rPr>
              <w:t xml:space="preserve"> գոտի</w:t>
            </w:r>
            <w:r w:rsidRPr="00B8525C">
              <w:rPr>
                <w:rFonts w:ascii="GHEA Grapalat" w:hAnsi="GHEA Grapalat"/>
                <w:sz w:val="24"/>
                <w:szCs w:val="24"/>
                <w:lang w:val="hy-AM" w:eastAsia="hy-AM" w:bidi="hy-AM"/>
              </w:rPr>
              <w:t>ն</w:t>
            </w:r>
            <w:r w:rsidR="0067374D" w:rsidRPr="00B8525C">
              <w:rPr>
                <w:rFonts w:ascii="GHEA Grapalat" w:hAnsi="GHEA Grapalat"/>
                <w:sz w:val="24"/>
                <w:szCs w:val="24"/>
                <w:lang w:val="hy-AM" w:eastAsia="hy-AM" w:bidi="hy-AM"/>
              </w:rPr>
              <w:t>երի ջրային տարածքները» :</w:t>
            </w:r>
            <w:bookmarkStart w:id="0" w:name="_GoBack"/>
            <w:bookmarkEnd w:id="0"/>
          </w:p>
        </w:tc>
        <w:tc>
          <w:tcPr>
            <w:tcW w:w="76" w:type="dxa"/>
            <w:tcBorders>
              <w:top w:val="outset" w:sz="6" w:space="0" w:color="auto"/>
              <w:left w:val="outset" w:sz="6" w:space="0" w:color="auto"/>
              <w:bottom w:val="outset" w:sz="6" w:space="0" w:color="auto"/>
              <w:right w:val="nil"/>
            </w:tcBorders>
            <w:hideMark/>
          </w:tcPr>
          <w:p w:rsidR="00977A4B" w:rsidRPr="00B8525C" w:rsidRDefault="00977A4B"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hideMark/>
          </w:tcPr>
          <w:p w:rsidR="00977A4B" w:rsidRPr="00B8525C" w:rsidRDefault="007665C8" w:rsidP="00817C77">
            <w:pPr>
              <w:spacing w:after="0" w:line="360" w:lineRule="auto"/>
              <w:rPr>
                <w:rFonts w:eastAsia="Times New Roman"/>
                <w:b/>
                <w:sz w:val="24"/>
                <w:szCs w:val="24"/>
                <w:lang w:val="af-ZA"/>
              </w:rPr>
            </w:pPr>
            <w:r w:rsidRPr="00B8525C">
              <w:rPr>
                <w:rFonts w:eastAsia="Times New Roman"/>
                <w:sz w:val="24"/>
                <w:szCs w:val="24"/>
                <w:lang w:val="hy-AM"/>
              </w:rPr>
              <w:t>Ընդունվել է</w:t>
            </w:r>
          </w:p>
        </w:tc>
      </w:tr>
      <w:tr w:rsidR="00E11F6E" w:rsidRPr="00B8525C" w:rsidTr="002B415E">
        <w:trPr>
          <w:trHeight w:val="508"/>
          <w:tblCellSpacing w:w="0" w:type="dxa"/>
          <w:jc w:val="center"/>
        </w:trPr>
        <w:tc>
          <w:tcPr>
            <w:tcW w:w="9923" w:type="dxa"/>
            <w:vMerge w:val="restart"/>
            <w:tcBorders>
              <w:top w:val="outset" w:sz="6" w:space="0" w:color="auto"/>
              <w:left w:val="outset" w:sz="6" w:space="0" w:color="auto"/>
              <w:right w:val="outset" w:sz="6" w:space="0" w:color="auto"/>
            </w:tcBorders>
            <w:shd w:val="clear" w:color="auto" w:fill="D9D9D9" w:themeFill="background1" w:themeFillShade="D9"/>
          </w:tcPr>
          <w:p w:rsidR="00A07AE8" w:rsidRPr="00B8525C" w:rsidRDefault="00A07AE8" w:rsidP="00E11F6E">
            <w:pPr>
              <w:spacing w:after="0" w:line="360" w:lineRule="auto"/>
              <w:ind w:left="347" w:right="199"/>
              <w:jc w:val="center"/>
              <w:rPr>
                <w:b/>
                <w:noProof/>
                <w:sz w:val="24"/>
                <w:szCs w:val="24"/>
              </w:rPr>
            </w:pPr>
            <w:r w:rsidRPr="00B8525C">
              <w:rPr>
                <w:b/>
                <w:noProof/>
                <w:sz w:val="24"/>
                <w:szCs w:val="24"/>
              </w:rPr>
              <w:lastRenderedPageBreak/>
              <w:t>9</w:t>
            </w:r>
            <w:r w:rsidRPr="00B8525C">
              <w:rPr>
                <w:b/>
                <w:noProof/>
                <w:sz w:val="24"/>
                <w:szCs w:val="24"/>
                <w:lang w:val="hy-AM"/>
              </w:rPr>
              <w:t xml:space="preserve">. </w:t>
            </w:r>
            <w:r w:rsidRPr="00B8525C">
              <w:rPr>
                <w:b/>
                <w:noProof/>
                <w:sz w:val="24"/>
                <w:szCs w:val="24"/>
              </w:rPr>
              <w:t>Արդարադատության նախարարություն</w:t>
            </w:r>
          </w:p>
        </w:tc>
        <w:tc>
          <w:tcPr>
            <w:tcW w:w="76" w:type="dxa"/>
            <w:tcBorders>
              <w:top w:val="outset" w:sz="6" w:space="0" w:color="auto"/>
              <w:left w:val="outset" w:sz="6" w:space="0" w:color="auto"/>
              <w:bottom w:val="outset" w:sz="6" w:space="0" w:color="auto"/>
              <w:right w:val="nil"/>
            </w:tcBorders>
            <w:shd w:val="clear" w:color="auto" w:fill="D9D9D9" w:themeFill="background1" w:themeFillShade="D9"/>
            <w:hideMark/>
          </w:tcPr>
          <w:p w:rsidR="00A07AE8" w:rsidRPr="00B8525C" w:rsidRDefault="00A07AE8"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hideMark/>
          </w:tcPr>
          <w:p w:rsidR="00A07AE8" w:rsidRPr="00B8525C" w:rsidRDefault="00A07AE8" w:rsidP="00817C77">
            <w:pPr>
              <w:spacing w:before="100" w:beforeAutospacing="1" w:after="0" w:line="360" w:lineRule="auto"/>
              <w:jc w:val="center"/>
              <w:rPr>
                <w:rFonts w:eastAsia="Times New Roman"/>
                <w:sz w:val="24"/>
                <w:szCs w:val="24"/>
                <w:lang w:val="hy-AM"/>
              </w:rPr>
            </w:pPr>
            <w:r w:rsidRPr="00B8525C">
              <w:rPr>
                <w:rFonts w:eastAsia="Times New Roman"/>
                <w:b/>
                <w:sz w:val="24"/>
                <w:szCs w:val="24"/>
                <w:lang w:val="hy-AM"/>
              </w:rPr>
              <w:t>//12303</w:t>
            </w:r>
          </w:p>
        </w:tc>
      </w:tr>
      <w:tr w:rsidR="00E11F6E" w:rsidRPr="00B8525C" w:rsidTr="00B8525C">
        <w:trPr>
          <w:trHeight w:val="425"/>
          <w:tblCellSpacing w:w="0" w:type="dxa"/>
          <w:jc w:val="center"/>
        </w:trPr>
        <w:tc>
          <w:tcPr>
            <w:tcW w:w="9923" w:type="dxa"/>
            <w:vMerge/>
            <w:tcBorders>
              <w:left w:val="outset" w:sz="6" w:space="0" w:color="auto"/>
              <w:bottom w:val="outset" w:sz="6" w:space="0" w:color="auto"/>
              <w:right w:val="outset" w:sz="6" w:space="0" w:color="auto"/>
            </w:tcBorders>
            <w:shd w:val="clear" w:color="auto" w:fill="D9D9D9" w:themeFill="background1" w:themeFillShade="D9"/>
          </w:tcPr>
          <w:p w:rsidR="00A07AE8" w:rsidRPr="00B8525C" w:rsidRDefault="00A07AE8" w:rsidP="00817C77">
            <w:pPr>
              <w:spacing w:after="0" w:line="360" w:lineRule="auto"/>
              <w:ind w:left="347" w:right="199"/>
              <w:jc w:val="both"/>
              <w:rPr>
                <w:noProof/>
                <w:sz w:val="24"/>
                <w:szCs w:val="24"/>
                <w:lang w:val="hy-AM"/>
              </w:rPr>
            </w:pPr>
          </w:p>
        </w:tc>
        <w:tc>
          <w:tcPr>
            <w:tcW w:w="76" w:type="dxa"/>
            <w:tcBorders>
              <w:top w:val="outset" w:sz="6" w:space="0" w:color="auto"/>
              <w:left w:val="outset" w:sz="6" w:space="0" w:color="auto"/>
              <w:bottom w:val="outset" w:sz="6" w:space="0" w:color="auto"/>
              <w:right w:val="nil"/>
            </w:tcBorders>
            <w:shd w:val="clear" w:color="auto" w:fill="D9D9D9" w:themeFill="background1" w:themeFillShade="D9"/>
            <w:hideMark/>
          </w:tcPr>
          <w:p w:rsidR="00A07AE8" w:rsidRPr="00B8525C" w:rsidRDefault="00A07AE8"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shd w:val="clear" w:color="auto" w:fill="D9D9D9" w:themeFill="background1" w:themeFillShade="D9"/>
            <w:hideMark/>
          </w:tcPr>
          <w:p w:rsidR="00A07AE8" w:rsidRPr="00B8525C" w:rsidRDefault="00A07AE8" w:rsidP="00817C77">
            <w:pPr>
              <w:spacing w:before="100" w:beforeAutospacing="1" w:after="0" w:line="360" w:lineRule="auto"/>
              <w:jc w:val="center"/>
              <w:rPr>
                <w:rFonts w:eastAsia="Times New Roman"/>
                <w:sz w:val="24"/>
                <w:szCs w:val="24"/>
                <w:lang w:val="hy-AM"/>
              </w:rPr>
            </w:pPr>
            <w:r w:rsidRPr="00B8525C">
              <w:rPr>
                <w:rFonts w:eastAsia="Times New Roman"/>
                <w:b/>
                <w:sz w:val="24"/>
                <w:szCs w:val="24"/>
              </w:rPr>
              <w:t>14</w:t>
            </w:r>
            <w:r w:rsidRPr="00B8525C">
              <w:rPr>
                <w:rFonts w:eastAsia="Times New Roman"/>
                <w:b/>
                <w:sz w:val="24"/>
                <w:szCs w:val="24"/>
                <w:lang w:val="hy-AM"/>
              </w:rPr>
              <w:t>.0</w:t>
            </w:r>
            <w:r w:rsidRPr="00B8525C">
              <w:rPr>
                <w:rFonts w:eastAsia="Times New Roman"/>
                <w:b/>
                <w:sz w:val="24"/>
                <w:szCs w:val="24"/>
              </w:rPr>
              <w:t>3</w:t>
            </w:r>
            <w:r w:rsidRPr="00B8525C">
              <w:rPr>
                <w:rFonts w:eastAsia="Times New Roman"/>
                <w:b/>
                <w:sz w:val="24"/>
                <w:szCs w:val="24"/>
                <w:lang w:val="hy-AM"/>
              </w:rPr>
              <w:t>.2023թ.</w:t>
            </w:r>
          </w:p>
        </w:tc>
      </w:tr>
      <w:tr w:rsidR="00E11F6E" w:rsidRPr="00B8525C" w:rsidTr="002B415E">
        <w:trPr>
          <w:trHeight w:val="813"/>
          <w:tblCellSpacing w:w="0" w:type="dxa"/>
          <w:jc w:val="center"/>
        </w:trPr>
        <w:tc>
          <w:tcPr>
            <w:tcW w:w="9923" w:type="dxa"/>
            <w:tcBorders>
              <w:top w:val="outset" w:sz="6" w:space="0" w:color="auto"/>
              <w:left w:val="outset" w:sz="6" w:space="0" w:color="auto"/>
              <w:bottom w:val="outset" w:sz="6" w:space="0" w:color="auto"/>
              <w:right w:val="outset" w:sz="6" w:space="0" w:color="auto"/>
            </w:tcBorders>
            <w:shd w:val="clear" w:color="auto" w:fill="auto"/>
          </w:tcPr>
          <w:p w:rsidR="00A07AE8" w:rsidRPr="00B8525C" w:rsidRDefault="00A07AE8" w:rsidP="00817C77">
            <w:pPr>
              <w:spacing w:after="0" w:line="360" w:lineRule="auto"/>
              <w:ind w:firstLine="720"/>
              <w:jc w:val="both"/>
              <w:rPr>
                <w:rFonts w:cs="Sylfaen"/>
                <w:sz w:val="24"/>
                <w:szCs w:val="24"/>
              </w:rPr>
            </w:pPr>
            <w:r w:rsidRPr="00B8525C">
              <w:rPr>
                <w:rFonts w:cs="Sylfaen"/>
                <w:color w:val="000000"/>
                <w:sz w:val="24"/>
                <w:szCs w:val="24"/>
                <w:shd w:val="clear" w:color="auto" w:fill="FFFFFF"/>
                <w:lang w:val="hy-AM"/>
              </w:rPr>
              <w:t xml:space="preserve">1. Նախագիծը </w:t>
            </w:r>
            <w:r w:rsidRPr="00B8525C">
              <w:rPr>
                <w:rFonts w:cs="GHEA Grapalat"/>
                <w:bCs/>
                <w:color w:val="000000"/>
                <w:sz w:val="24"/>
                <w:szCs w:val="24"/>
                <w:lang w:val="hy-AM"/>
              </w:rPr>
              <w:t xml:space="preserve">պետական-իրավական փորձաքննության ենթարկելու նպատակով  Հայաստանի Հանրապետության արդարադատության նախարարություն է ներկայացվել </w:t>
            </w:r>
            <w:r w:rsidRPr="00B8525C">
              <w:rPr>
                <w:rFonts w:cs="Sylfaen"/>
                <w:bCs/>
                <w:sz w:val="24"/>
                <w:szCs w:val="24"/>
                <w:shd w:val="clear" w:color="auto" w:fill="FFFFFF"/>
                <w:lang w:val="hy-AM"/>
              </w:rPr>
              <w:t xml:space="preserve">2023 թվականի փետրվարի 20-ին, ուստի պարզ չէ, թե ինչպե՞ս է Նախագծով </w:t>
            </w:r>
            <w:r w:rsidRPr="00B8525C">
              <w:rPr>
                <w:rFonts w:cs="Sylfaen"/>
                <w:sz w:val="24"/>
                <w:szCs w:val="24"/>
                <w:lang w:val="hy-AM"/>
              </w:rPr>
              <w:t>Սևանա լճում կենդանական պաշարների օգտագործման մասին պայմանագրերի գործողության ժամկետի սկիզբ սահմանվում 2023 թվականի փետրվարի 15-ը:</w:t>
            </w:r>
          </w:p>
        </w:tc>
        <w:tc>
          <w:tcPr>
            <w:tcW w:w="76" w:type="dxa"/>
            <w:tcBorders>
              <w:top w:val="outset" w:sz="6" w:space="0" w:color="auto"/>
              <w:left w:val="outset" w:sz="6" w:space="0" w:color="auto"/>
              <w:bottom w:val="outset" w:sz="6" w:space="0" w:color="auto"/>
              <w:right w:val="nil"/>
            </w:tcBorders>
            <w:shd w:val="clear" w:color="auto" w:fill="auto"/>
            <w:hideMark/>
          </w:tcPr>
          <w:p w:rsidR="00A07AE8" w:rsidRPr="00B8525C" w:rsidRDefault="00A07AE8" w:rsidP="00817C77">
            <w:pPr>
              <w:spacing w:after="0" w:line="360" w:lineRule="auto"/>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shd w:val="clear" w:color="auto" w:fill="auto"/>
            <w:hideMark/>
          </w:tcPr>
          <w:p w:rsidR="00A07AE8" w:rsidRPr="00B8525C" w:rsidRDefault="00A07AE8" w:rsidP="00817C77">
            <w:pPr>
              <w:spacing w:after="0" w:line="360" w:lineRule="auto"/>
              <w:rPr>
                <w:rFonts w:eastAsia="Times New Roman"/>
                <w:sz w:val="24"/>
                <w:szCs w:val="24"/>
                <w:lang w:val="hy-AM"/>
              </w:rPr>
            </w:pPr>
            <w:r w:rsidRPr="00B8525C">
              <w:rPr>
                <w:rFonts w:eastAsia="Times New Roman"/>
                <w:sz w:val="24"/>
                <w:szCs w:val="24"/>
                <w:lang w:val="hy-AM"/>
              </w:rPr>
              <w:t>Ընդունվել է</w:t>
            </w:r>
          </w:p>
        </w:tc>
      </w:tr>
      <w:tr w:rsidR="00E11F6E" w:rsidRPr="00B8525C" w:rsidTr="002B415E">
        <w:trPr>
          <w:trHeight w:val="813"/>
          <w:tblCellSpacing w:w="0" w:type="dxa"/>
          <w:jc w:val="center"/>
        </w:trPr>
        <w:tc>
          <w:tcPr>
            <w:tcW w:w="9923" w:type="dxa"/>
            <w:tcBorders>
              <w:top w:val="outset" w:sz="6" w:space="0" w:color="auto"/>
              <w:left w:val="outset" w:sz="6" w:space="0" w:color="auto"/>
              <w:bottom w:val="outset" w:sz="6" w:space="0" w:color="auto"/>
              <w:right w:val="outset" w:sz="6" w:space="0" w:color="auto"/>
            </w:tcBorders>
            <w:shd w:val="clear" w:color="auto" w:fill="auto"/>
          </w:tcPr>
          <w:p w:rsidR="00A07AE8" w:rsidRPr="00B8525C" w:rsidRDefault="00A07AE8" w:rsidP="00817C77">
            <w:pPr>
              <w:spacing w:after="0" w:line="360" w:lineRule="auto"/>
              <w:ind w:firstLine="720"/>
              <w:jc w:val="both"/>
              <w:rPr>
                <w:rFonts w:cs="Sylfaen"/>
                <w:color w:val="000000"/>
                <w:sz w:val="24"/>
                <w:szCs w:val="24"/>
                <w:shd w:val="clear" w:color="auto" w:fill="FFFFFF"/>
                <w:lang w:val="hy-AM"/>
              </w:rPr>
            </w:pPr>
            <w:r w:rsidRPr="00B8525C">
              <w:rPr>
                <w:rFonts w:cs="Sylfaen"/>
                <w:sz w:val="24"/>
                <w:szCs w:val="24"/>
                <w:lang w:val="hy-AM"/>
              </w:rPr>
              <w:t xml:space="preserve">2. </w:t>
            </w:r>
            <w:r w:rsidRPr="00B8525C">
              <w:rPr>
                <w:rFonts w:cs="Sylfaen"/>
                <w:color w:val="000000"/>
                <w:sz w:val="24"/>
                <w:szCs w:val="24"/>
                <w:shd w:val="clear" w:color="auto" w:fill="FFFFFF"/>
                <w:lang w:val="hy-AM"/>
              </w:rPr>
              <w:t>Հայաստանի Հանրապետության կառավարության 2022 թվականի սեպտեմբերի 29-ի N 1520-Ն որոշման հավելվածի N 1 աղյուսակի 7-րդ կետում նշված է հետևյալը՝</w:t>
            </w:r>
          </w:p>
          <w:p w:rsidR="00A07AE8" w:rsidRPr="00B8525C" w:rsidRDefault="00A07AE8" w:rsidP="00817C77">
            <w:pPr>
              <w:spacing w:after="0" w:line="360" w:lineRule="auto"/>
              <w:ind w:firstLine="720"/>
              <w:jc w:val="both"/>
              <w:rPr>
                <w:rFonts w:cs="Sylfaen"/>
                <w:color w:val="000000"/>
                <w:sz w:val="24"/>
                <w:szCs w:val="24"/>
                <w:shd w:val="clear" w:color="auto" w:fill="FFFFFF"/>
                <w:lang w:val="hy-AM"/>
              </w:rPr>
            </w:pPr>
            <w:r w:rsidRPr="00B8525C">
              <w:rPr>
                <w:rFonts w:cs="Sylfaen"/>
                <w:i/>
                <w:color w:val="000000"/>
                <w:sz w:val="24"/>
                <w:szCs w:val="24"/>
                <w:shd w:val="clear" w:color="auto" w:fill="FFFFFF"/>
                <w:lang w:val="hy-AM"/>
              </w:rPr>
              <w:t>«Սևանա լճում կենդանական պաշարների օգտագործման մասին պայմանագրերի գործողության ժամկետ սահմանել ՀՀ գիտությունների ազգային ակադեմիայի ուսումնասիրությունների արդյունքում ձեռք բերված տվյալների համաձայն</w:t>
            </w:r>
            <w:r w:rsidRPr="00B8525C">
              <w:rPr>
                <w:rFonts w:cs="Sylfaen"/>
                <w:color w:val="000000"/>
                <w:sz w:val="24"/>
                <w:szCs w:val="24"/>
                <w:shd w:val="clear" w:color="auto" w:fill="FFFFFF"/>
                <w:lang w:val="hy-AM"/>
              </w:rPr>
              <w:t>»։</w:t>
            </w:r>
          </w:p>
          <w:p w:rsidR="00A07AE8" w:rsidRPr="00B8525C" w:rsidRDefault="00A07AE8" w:rsidP="00817C77">
            <w:pPr>
              <w:spacing w:after="0" w:line="360" w:lineRule="auto"/>
              <w:ind w:firstLine="720"/>
              <w:jc w:val="both"/>
              <w:rPr>
                <w:noProof/>
                <w:sz w:val="24"/>
                <w:szCs w:val="24"/>
                <w:lang w:val="hy-AM"/>
              </w:rPr>
            </w:pPr>
            <w:r w:rsidRPr="00B8525C">
              <w:rPr>
                <w:rFonts w:cs="Sylfaen"/>
                <w:color w:val="000000"/>
                <w:sz w:val="24"/>
                <w:szCs w:val="24"/>
                <w:shd w:val="clear" w:color="auto" w:fill="FFFFFF"/>
                <w:lang w:val="hy-AM"/>
              </w:rPr>
              <w:t>Տվյալ պարագայում պարզ չի դառնում, թե մինչև սույն Նախագծի ընդունումը կնքված Սևանա լճում կենդանական պաշարների օգտագործման մասին պայմանագրերի վրա արդյո՞ք տարածվելու է Նախագծում նշված վերոնշյալ ժամկետը, թե՝ ոչ:</w:t>
            </w:r>
          </w:p>
        </w:tc>
        <w:tc>
          <w:tcPr>
            <w:tcW w:w="76" w:type="dxa"/>
            <w:tcBorders>
              <w:top w:val="outset" w:sz="6" w:space="0" w:color="auto"/>
              <w:left w:val="outset" w:sz="6" w:space="0" w:color="auto"/>
              <w:bottom w:val="outset" w:sz="6" w:space="0" w:color="auto"/>
              <w:right w:val="nil"/>
            </w:tcBorders>
            <w:shd w:val="clear" w:color="auto" w:fill="auto"/>
            <w:hideMark/>
          </w:tcPr>
          <w:p w:rsidR="00A07AE8" w:rsidRPr="00B8525C" w:rsidRDefault="00A07AE8" w:rsidP="00E11F6E">
            <w:pPr>
              <w:spacing w:after="0" w:line="360" w:lineRule="auto"/>
              <w:ind w:right="19"/>
              <w:rPr>
                <w:rFonts w:eastAsia="Times New Roman"/>
                <w:sz w:val="24"/>
                <w:szCs w:val="24"/>
                <w:lang w:val="hy-AM"/>
              </w:rPr>
            </w:pPr>
          </w:p>
        </w:tc>
        <w:tc>
          <w:tcPr>
            <w:tcW w:w="5703" w:type="dxa"/>
            <w:gridSpan w:val="2"/>
            <w:tcBorders>
              <w:top w:val="outset" w:sz="6" w:space="0" w:color="auto"/>
              <w:left w:val="nil"/>
              <w:bottom w:val="outset" w:sz="6" w:space="0" w:color="auto"/>
              <w:right w:val="outset" w:sz="6" w:space="0" w:color="auto"/>
            </w:tcBorders>
            <w:shd w:val="clear" w:color="auto" w:fill="auto"/>
            <w:hideMark/>
          </w:tcPr>
          <w:p w:rsidR="00A07AE8" w:rsidRPr="00B8525C" w:rsidRDefault="002D37C7" w:rsidP="00817C77">
            <w:pPr>
              <w:spacing w:after="0" w:line="360" w:lineRule="auto"/>
              <w:jc w:val="both"/>
              <w:rPr>
                <w:rFonts w:eastAsia="Times New Roman"/>
                <w:sz w:val="24"/>
                <w:szCs w:val="24"/>
                <w:lang w:val="hy-AM"/>
              </w:rPr>
            </w:pPr>
            <w:r w:rsidRPr="00B8525C">
              <w:rPr>
                <w:rFonts w:eastAsia="Times New Roman"/>
                <w:sz w:val="24"/>
                <w:szCs w:val="24"/>
                <w:lang w:val="hy-AM"/>
              </w:rPr>
              <w:t>Չի ը</w:t>
            </w:r>
            <w:r w:rsidR="00A07AE8" w:rsidRPr="00B8525C">
              <w:rPr>
                <w:rFonts w:eastAsia="Times New Roman"/>
                <w:sz w:val="24"/>
                <w:szCs w:val="24"/>
                <w:lang w:val="hy-AM"/>
              </w:rPr>
              <w:t>նդունվել է</w:t>
            </w:r>
            <w:r w:rsidRPr="00B8525C">
              <w:rPr>
                <w:rFonts w:eastAsia="Times New Roman"/>
                <w:sz w:val="24"/>
                <w:szCs w:val="24"/>
                <w:lang w:val="hy-AM"/>
              </w:rPr>
              <w:t>:</w:t>
            </w:r>
          </w:p>
          <w:p w:rsidR="002D37C7" w:rsidRPr="00B8525C" w:rsidRDefault="002D37C7" w:rsidP="00817C77">
            <w:pPr>
              <w:spacing w:after="0" w:line="360" w:lineRule="auto"/>
              <w:jc w:val="both"/>
              <w:rPr>
                <w:rFonts w:eastAsia="Times New Roman"/>
                <w:sz w:val="24"/>
                <w:szCs w:val="24"/>
                <w:lang w:val="hy-AM"/>
              </w:rPr>
            </w:pPr>
            <w:r w:rsidRPr="00B8525C">
              <w:rPr>
                <w:rFonts w:eastAsia="Times New Roman"/>
                <w:sz w:val="24"/>
                <w:szCs w:val="24"/>
                <w:lang w:val="hy-AM"/>
              </w:rPr>
              <w:t xml:space="preserve">Կնքված պայմանագրերում հստակ նշվում է արդյունագործական որսի ժամկետը, հետևաբար  </w:t>
            </w:r>
            <w:r w:rsidRPr="00B8525C">
              <w:rPr>
                <w:rFonts w:cs="Sylfaen"/>
                <w:color w:val="000000"/>
                <w:sz w:val="24"/>
                <w:szCs w:val="24"/>
                <w:shd w:val="clear" w:color="auto" w:fill="FFFFFF"/>
                <w:lang w:val="hy-AM"/>
              </w:rPr>
              <w:t>մինչև սույն Նախագծի ընդունումը կնքված Սևանա լճում կենդանական պաշարների օգտագործման մասին պայմանագրերի վրա չի ազդում:</w:t>
            </w:r>
          </w:p>
        </w:tc>
      </w:tr>
    </w:tbl>
    <w:p w:rsidR="00C17722" w:rsidRPr="00B8525C" w:rsidRDefault="00C17722" w:rsidP="00817C77">
      <w:pPr>
        <w:spacing w:line="360" w:lineRule="auto"/>
        <w:rPr>
          <w:sz w:val="24"/>
          <w:szCs w:val="24"/>
          <w:lang w:val="hy-AM"/>
        </w:rPr>
      </w:pPr>
    </w:p>
    <w:sectPr w:rsidR="00C17722" w:rsidRPr="00B8525C" w:rsidSect="00BF72B9">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7AC"/>
    <w:multiLevelType w:val="hybridMultilevel"/>
    <w:tmpl w:val="302C7B82"/>
    <w:lvl w:ilvl="0" w:tplc="8F6EEA56">
      <w:start w:val="1"/>
      <w:numFmt w:val="decimal"/>
      <w:lvlText w:val="%1."/>
      <w:lvlJc w:val="left"/>
      <w:pPr>
        <w:ind w:left="928" w:hanging="360"/>
      </w:pPr>
      <w:rPr>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0511072C"/>
    <w:multiLevelType w:val="hybridMultilevel"/>
    <w:tmpl w:val="DC3EAEA6"/>
    <w:lvl w:ilvl="0" w:tplc="7BF264C8">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2" w15:restartNumberingAfterBreak="0">
    <w:nsid w:val="095C5241"/>
    <w:multiLevelType w:val="hybridMultilevel"/>
    <w:tmpl w:val="81E8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70CB7"/>
    <w:multiLevelType w:val="hybridMultilevel"/>
    <w:tmpl w:val="25381CC6"/>
    <w:lvl w:ilvl="0" w:tplc="4EF693EA">
      <w:start w:val="15"/>
      <w:numFmt w:val="bullet"/>
      <w:lvlText w:val="-"/>
      <w:lvlJc w:val="left"/>
      <w:pPr>
        <w:ind w:left="720" w:hanging="360"/>
      </w:pPr>
      <w:rPr>
        <w:rFonts w:ascii="GHEA Grapalat" w:eastAsia="Times New Roman" w:hAnsi="GHEA Grapalat" w:cs="GHEA Grapala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C4B45"/>
    <w:multiLevelType w:val="hybridMultilevel"/>
    <w:tmpl w:val="94480A46"/>
    <w:lvl w:ilvl="0" w:tplc="1EA8889E">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5" w15:restartNumberingAfterBreak="0">
    <w:nsid w:val="2D566F76"/>
    <w:multiLevelType w:val="hybridMultilevel"/>
    <w:tmpl w:val="B42ED550"/>
    <w:lvl w:ilvl="0" w:tplc="51F4690E">
      <w:start w:val="1"/>
      <w:numFmt w:val="decimal"/>
      <w:lvlText w:val="%1."/>
      <w:lvlJc w:val="left"/>
      <w:pPr>
        <w:ind w:left="9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B63282"/>
    <w:multiLevelType w:val="hybridMultilevel"/>
    <w:tmpl w:val="CCC082AA"/>
    <w:lvl w:ilvl="0" w:tplc="008A2C6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7" w15:restartNumberingAfterBreak="0">
    <w:nsid w:val="39F23B9E"/>
    <w:multiLevelType w:val="multilevel"/>
    <w:tmpl w:val="99DC31B8"/>
    <w:lvl w:ilvl="0">
      <w:start w:val="1"/>
      <w:numFmt w:val="decimal"/>
      <w:lvlText w:val="%1."/>
      <w:lvlJc w:val="left"/>
      <w:rPr>
        <w:rFonts w:ascii="Cambria" w:eastAsia="Cambria" w:hAnsi="Cambria" w:cs="Cambria"/>
        <w:b w:val="0"/>
        <w:bCs w:val="0"/>
        <w:i w:val="0"/>
        <w:iCs w:val="0"/>
        <w:smallCaps w:val="0"/>
        <w:strike w:val="0"/>
        <w:color w:val="2D2D2D"/>
        <w:spacing w:val="0"/>
        <w:w w:val="100"/>
        <w:position w:val="0"/>
        <w:sz w:val="22"/>
        <w:szCs w:val="22"/>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B04927"/>
    <w:multiLevelType w:val="hybridMultilevel"/>
    <w:tmpl w:val="AFA87702"/>
    <w:lvl w:ilvl="0" w:tplc="DAE08138">
      <w:start w:val="1"/>
      <w:numFmt w:val="decimal"/>
      <w:lvlText w:val="%1."/>
      <w:lvlJc w:val="left"/>
      <w:pPr>
        <w:ind w:left="720" w:hanging="360"/>
      </w:pPr>
      <w:rPr>
        <w:rFonts w:eastAsia="Times New Roman"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A3AEE"/>
    <w:multiLevelType w:val="hybridMultilevel"/>
    <w:tmpl w:val="B25AC304"/>
    <w:lvl w:ilvl="0" w:tplc="1F74FF54">
      <w:start w:val="1"/>
      <w:numFmt w:val="decimal"/>
      <w:lvlText w:val="%1."/>
      <w:lvlJc w:val="left"/>
      <w:pPr>
        <w:ind w:left="502"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511A0B6E"/>
    <w:multiLevelType w:val="hybridMultilevel"/>
    <w:tmpl w:val="5D68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56516"/>
    <w:multiLevelType w:val="multilevel"/>
    <w:tmpl w:val="A91AC246"/>
    <w:lvl w:ilvl="0">
      <w:start w:val="1"/>
      <w:numFmt w:val="decimal"/>
      <w:lvlText w:val="%1)"/>
      <w:lvlJc w:val="left"/>
      <w:rPr>
        <w:rFonts w:ascii="Cambria" w:eastAsia="Cambria" w:hAnsi="Cambria" w:cs="Cambria"/>
        <w:b w:val="0"/>
        <w:bCs w:val="0"/>
        <w:i w:val="0"/>
        <w:iCs w:val="0"/>
        <w:smallCaps w:val="0"/>
        <w:strike w:val="0"/>
        <w:color w:val="2D2D2D"/>
        <w:spacing w:val="0"/>
        <w:w w:val="100"/>
        <w:position w:val="0"/>
        <w:sz w:val="22"/>
        <w:szCs w:val="22"/>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152DD"/>
    <w:multiLevelType w:val="hybridMultilevel"/>
    <w:tmpl w:val="4BB6F438"/>
    <w:lvl w:ilvl="0" w:tplc="76ECCC82">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13" w15:restartNumberingAfterBreak="0">
    <w:nsid w:val="77844358"/>
    <w:multiLevelType w:val="hybridMultilevel"/>
    <w:tmpl w:val="5E72BFF0"/>
    <w:lvl w:ilvl="0" w:tplc="7AEC4D6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9"/>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3"/>
  </w:num>
  <w:num w:numId="9">
    <w:abstractNumId w:val="4"/>
  </w:num>
  <w:num w:numId="10">
    <w:abstractNumId w:val="12"/>
  </w:num>
  <w:num w:numId="11">
    <w:abstractNumId w:val="7"/>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740D1"/>
    <w:rsid w:val="00007E2F"/>
    <w:rsid w:val="00016208"/>
    <w:rsid w:val="00035CB4"/>
    <w:rsid w:val="0003606D"/>
    <w:rsid w:val="00046019"/>
    <w:rsid w:val="00050065"/>
    <w:rsid w:val="00050F8A"/>
    <w:rsid w:val="000513B1"/>
    <w:rsid w:val="0008125F"/>
    <w:rsid w:val="00085ED3"/>
    <w:rsid w:val="000A1B74"/>
    <w:rsid w:val="000A3FED"/>
    <w:rsid w:val="000C51FB"/>
    <w:rsid w:val="000E422E"/>
    <w:rsid w:val="001070CA"/>
    <w:rsid w:val="001125C6"/>
    <w:rsid w:val="00130AC9"/>
    <w:rsid w:val="00135324"/>
    <w:rsid w:val="00136896"/>
    <w:rsid w:val="001400CB"/>
    <w:rsid w:val="00164371"/>
    <w:rsid w:val="001657CD"/>
    <w:rsid w:val="001773F0"/>
    <w:rsid w:val="001801F7"/>
    <w:rsid w:val="001810D8"/>
    <w:rsid w:val="001853CC"/>
    <w:rsid w:val="00195D65"/>
    <w:rsid w:val="001A165C"/>
    <w:rsid w:val="001D07F6"/>
    <w:rsid w:val="001E76A0"/>
    <w:rsid w:val="002353DC"/>
    <w:rsid w:val="00240431"/>
    <w:rsid w:val="00243BEB"/>
    <w:rsid w:val="00277C38"/>
    <w:rsid w:val="00283DE9"/>
    <w:rsid w:val="00284A7E"/>
    <w:rsid w:val="002A6FD9"/>
    <w:rsid w:val="002B415E"/>
    <w:rsid w:val="002D37C7"/>
    <w:rsid w:val="00322E95"/>
    <w:rsid w:val="003410C9"/>
    <w:rsid w:val="00345CF8"/>
    <w:rsid w:val="00353418"/>
    <w:rsid w:val="00365A05"/>
    <w:rsid w:val="00371C98"/>
    <w:rsid w:val="003752BC"/>
    <w:rsid w:val="0039529B"/>
    <w:rsid w:val="003A6CE6"/>
    <w:rsid w:val="003B7431"/>
    <w:rsid w:val="00404470"/>
    <w:rsid w:val="00432C36"/>
    <w:rsid w:val="004346BD"/>
    <w:rsid w:val="00440DDE"/>
    <w:rsid w:val="00454042"/>
    <w:rsid w:val="00464302"/>
    <w:rsid w:val="00466222"/>
    <w:rsid w:val="0047225A"/>
    <w:rsid w:val="004740D1"/>
    <w:rsid w:val="00476F0A"/>
    <w:rsid w:val="004A03CF"/>
    <w:rsid w:val="004B03E9"/>
    <w:rsid w:val="004E4996"/>
    <w:rsid w:val="0051533F"/>
    <w:rsid w:val="005217F6"/>
    <w:rsid w:val="00521BE2"/>
    <w:rsid w:val="00523342"/>
    <w:rsid w:val="00523946"/>
    <w:rsid w:val="00527756"/>
    <w:rsid w:val="005677F4"/>
    <w:rsid w:val="00571CF9"/>
    <w:rsid w:val="005918FC"/>
    <w:rsid w:val="0059494F"/>
    <w:rsid w:val="005A25B9"/>
    <w:rsid w:val="005B13C9"/>
    <w:rsid w:val="005C015E"/>
    <w:rsid w:val="005E10FE"/>
    <w:rsid w:val="005E2AA4"/>
    <w:rsid w:val="005E6396"/>
    <w:rsid w:val="005E7C11"/>
    <w:rsid w:val="00602ACD"/>
    <w:rsid w:val="00606E4E"/>
    <w:rsid w:val="00620F05"/>
    <w:rsid w:val="0063370F"/>
    <w:rsid w:val="00633932"/>
    <w:rsid w:val="00653D8E"/>
    <w:rsid w:val="0066299F"/>
    <w:rsid w:val="0067374D"/>
    <w:rsid w:val="00696535"/>
    <w:rsid w:val="006B2656"/>
    <w:rsid w:val="006C1F4E"/>
    <w:rsid w:val="006E2F99"/>
    <w:rsid w:val="00710D3C"/>
    <w:rsid w:val="007169CD"/>
    <w:rsid w:val="0072396D"/>
    <w:rsid w:val="0074462C"/>
    <w:rsid w:val="00760EBC"/>
    <w:rsid w:val="007665C8"/>
    <w:rsid w:val="007674B7"/>
    <w:rsid w:val="0077744A"/>
    <w:rsid w:val="00780E4D"/>
    <w:rsid w:val="007B204C"/>
    <w:rsid w:val="007B2E34"/>
    <w:rsid w:val="007D009D"/>
    <w:rsid w:val="00817C77"/>
    <w:rsid w:val="008256A4"/>
    <w:rsid w:val="00836668"/>
    <w:rsid w:val="0085068C"/>
    <w:rsid w:val="00865E69"/>
    <w:rsid w:val="00882C54"/>
    <w:rsid w:val="0088584E"/>
    <w:rsid w:val="008863A0"/>
    <w:rsid w:val="008915B0"/>
    <w:rsid w:val="008B286D"/>
    <w:rsid w:val="008C5181"/>
    <w:rsid w:val="008F0F49"/>
    <w:rsid w:val="008F6F9B"/>
    <w:rsid w:val="008F7DBB"/>
    <w:rsid w:val="009074E9"/>
    <w:rsid w:val="00936902"/>
    <w:rsid w:val="00940380"/>
    <w:rsid w:val="009503C1"/>
    <w:rsid w:val="00953701"/>
    <w:rsid w:val="00962996"/>
    <w:rsid w:val="00977A4B"/>
    <w:rsid w:val="00982BCD"/>
    <w:rsid w:val="0099017F"/>
    <w:rsid w:val="00990DF4"/>
    <w:rsid w:val="00995498"/>
    <w:rsid w:val="009F174F"/>
    <w:rsid w:val="00A057C1"/>
    <w:rsid w:val="00A06AEB"/>
    <w:rsid w:val="00A07AE8"/>
    <w:rsid w:val="00A07DE3"/>
    <w:rsid w:val="00A1047B"/>
    <w:rsid w:val="00A50059"/>
    <w:rsid w:val="00A6132A"/>
    <w:rsid w:val="00A6226D"/>
    <w:rsid w:val="00A6778A"/>
    <w:rsid w:val="00A7056F"/>
    <w:rsid w:val="00A76954"/>
    <w:rsid w:val="00A84A56"/>
    <w:rsid w:val="00A936FB"/>
    <w:rsid w:val="00AA1CD7"/>
    <w:rsid w:val="00AA2AF8"/>
    <w:rsid w:val="00AC2BC2"/>
    <w:rsid w:val="00AC3C9E"/>
    <w:rsid w:val="00AC7E11"/>
    <w:rsid w:val="00AE583F"/>
    <w:rsid w:val="00AE66E2"/>
    <w:rsid w:val="00AF37F8"/>
    <w:rsid w:val="00B3779A"/>
    <w:rsid w:val="00B440DF"/>
    <w:rsid w:val="00B479C8"/>
    <w:rsid w:val="00B51EBB"/>
    <w:rsid w:val="00B5213E"/>
    <w:rsid w:val="00B5571C"/>
    <w:rsid w:val="00B8525C"/>
    <w:rsid w:val="00BA09B2"/>
    <w:rsid w:val="00BA5934"/>
    <w:rsid w:val="00BB0D7C"/>
    <w:rsid w:val="00BE482C"/>
    <w:rsid w:val="00BE7675"/>
    <w:rsid w:val="00BF72B9"/>
    <w:rsid w:val="00C1003E"/>
    <w:rsid w:val="00C139C9"/>
    <w:rsid w:val="00C17722"/>
    <w:rsid w:val="00C27B9D"/>
    <w:rsid w:val="00C51226"/>
    <w:rsid w:val="00C6555F"/>
    <w:rsid w:val="00C67446"/>
    <w:rsid w:val="00C70A23"/>
    <w:rsid w:val="00C8435D"/>
    <w:rsid w:val="00CB05E5"/>
    <w:rsid w:val="00CB6EFD"/>
    <w:rsid w:val="00CD6B4A"/>
    <w:rsid w:val="00CE000C"/>
    <w:rsid w:val="00CF0775"/>
    <w:rsid w:val="00D30534"/>
    <w:rsid w:val="00D30BB9"/>
    <w:rsid w:val="00D35034"/>
    <w:rsid w:val="00D70F40"/>
    <w:rsid w:val="00DB23F3"/>
    <w:rsid w:val="00E11F6E"/>
    <w:rsid w:val="00E14414"/>
    <w:rsid w:val="00E150B7"/>
    <w:rsid w:val="00E4560A"/>
    <w:rsid w:val="00E53A3A"/>
    <w:rsid w:val="00E94372"/>
    <w:rsid w:val="00F33E51"/>
    <w:rsid w:val="00F46A0E"/>
    <w:rsid w:val="00F8533F"/>
    <w:rsid w:val="00F97595"/>
    <w:rsid w:val="00FB0CA7"/>
    <w:rsid w:val="00FB2BCE"/>
    <w:rsid w:val="00FB31A2"/>
    <w:rsid w:val="00FB5B75"/>
    <w:rsid w:val="00FC171D"/>
    <w:rsid w:val="00FD23B4"/>
    <w:rsid w:val="00FE0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D80E"/>
  <w15:docId w15:val="{EBAC9B79-346F-42FD-9C86-9BB0DD5B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FC"/>
    <w:rPr>
      <w:rFonts w:ascii="GHEA Grapalat" w:eastAsia="Calibri" w:hAnsi="GHEA Grapala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BB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e de liste PBLH,Akapit z listą BS,Bullets,List Paragraph 1,List_Paragraph,Multilevel para_II,References,List Paragraph (numbered (a)),IBL List Paragraph,List Paragraph nowy,Numbered List Paragraph,List Paragraph1,Bullet1"/>
    <w:basedOn w:val="Normal"/>
    <w:link w:val="ListParagraphChar"/>
    <w:uiPriority w:val="34"/>
    <w:qFormat/>
    <w:rsid w:val="00D30BB9"/>
    <w:pPr>
      <w:ind w:left="720"/>
      <w:contextualSpacing/>
    </w:pPr>
  </w:style>
  <w:style w:type="character" w:customStyle="1" w:styleId="ListParagraphChar">
    <w:name w:val="List Paragraph Char"/>
    <w:aliases w:val="Paragraphe de liste PBLH Char,Akapit z listą BS Char,Bullets Char,List Paragraph 1 Char,List_Paragraph Char,Multilevel para_II Char,References Char,List Paragraph (numbered (a)) Char,IBL List Paragraph Char,List Paragraph nowy Char"/>
    <w:link w:val="ListParagraph"/>
    <w:uiPriority w:val="34"/>
    <w:locked/>
    <w:rsid w:val="00D30BB9"/>
    <w:rPr>
      <w:rFonts w:ascii="GHEA Grapalat" w:eastAsia="Calibri" w:hAnsi="GHEA Grapalat" w:cs="Times New Roman"/>
      <w:lang w:val="en-US"/>
    </w:rPr>
  </w:style>
  <w:style w:type="character" w:styleId="Strong">
    <w:name w:val="Strong"/>
    <w:basedOn w:val="DefaultParagraphFont"/>
    <w:uiPriority w:val="22"/>
    <w:qFormat/>
    <w:rsid w:val="0047225A"/>
    <w:rPr>
      <w:b/>
      <w:bCs/>
    </w:rPr>
  </w:style>
  <w:style w:type="character" w:styleId="CommentReference">
    <w:name w:val="annotation reference"/>
    <w:basedOn w:val="DefaultParagraphFont"/>
    <w:uiPriority w:val="99"/>
    <w:semiHidden/>
    <w:unhideWhenUsed/>
    <w:rsid w:val="00035CB4"/>
    <w:rPr>
      <w:sz w:val="16"/>
      <w:szCs w:val="16"/>
    </w:rPr>
  </w:style>
  <w:style w:type="paragraph" w:styleId="CommentText">
    <w:name w:val="annotation text"/>
    <w:basedOn w:val="Normal"/>
    <w:link w:val="CommentTextChar"/>
    <w:uiPriority w:val="99"/>
    <w:semiHidden/>
    <w:unhideWhenUsed/>
    <w:rsid w:val="00035CB4"/>
    <w:pPr>
      <w:spacing w:line="240" w:lineRule="auto"/>
    </w:pPr>
    <w:rPr>
      <w:sz w:val="20"/>
      <w:szCs w:val="20"/>
    </w:rPr>
  </w:style>
  <w:style w:type="character" w:customStyle="1" w:styleId="CommentTextChar">
    <w:name w:val="Comment Text Char"/>
    <w:basedOn w:val="DefaultParagraphFont"/>
    <w:link w:val="CommentText"/>
    <w:uiPriority w:val="99"/>
    <w:semiHidden/>
    <w:rsid w:val="00035CB4"/>
    <w:rPr>
      <w:rFonts w:ascii="GHEA Grapalat" w:eastAsia="Calibri" w:hAnsi="GHEA Grapala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5CB4"/>
    <w:rPr>
      <w:b/>
      <w:bCs/>
    </w:rPr>
  </w:style>
  <w:style w:type="character" w:customStyle="1" w:styleId="CommentSubjectChar">
    <w:name w:val="Comment Subject Char"/>
    <w:basedOn w:val="CommentTextChar"/>
    <w:link w:val="CommentSubject"/>
    <w:uiPriority w:val="99"/>
    <w:semiHidden/>
    <w:rsid w:val="00035CB4"/>
    <w:rPr>
      <w:rFonts w:ascii="GHEA Grapalat" w:eastAsia="Calibri" w:hAnsi="GHEA Grapalat" w:cs="Times New Roman"/>
      <w:b/>
      <w:bCs/>
      <w:sz w:val="20"/>
      <w:szCs w:val="20"/>
      <w:lang w:val="en-US"/>
    </w:rPr>
  </w:style>
  <w:style w:type="paragraph" w:styleId="BalloonText">
    <w:name w:val="Balloon Text"/>
    <w:basedOn w:val="Normal"/>
    <w:link w:val="BalloonTextChar"/>
    <w:uiPriority w:val="99"/>
    <w:semiHidden/>
    <w:unhideWhenUsed/>
    <w:rsid w:val="0003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B4"/>
    <w:rPr>
      <w:rFonts w:ascii="Segoe UI" w:eastAsia="Calibri" w:hAnsi="Segoe UI" w:cs="Segoe UI"/>
      <w:sz w:val="18"/>
      <w:szCs w:val="18"/>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Знак Знак,Char Char Char1,Char Char Char Char,Char Char Char"/>
    <w:basedOn w:val="Normal"/>
    <w:link w:val="NormalWebChar"/>
    <w:uiPriority w:val="99"/>
    <w:unhideWhenUsed/>
    <w:qFormat/>
    <w:rsid w:val="0005006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Знак Знак Char,Char Char Char1 Char"/>
    <w:link w:val="NormalWeb"/>
    <w:uiPriority w:val="99"/>
    <w:locked/>
    <w:rsid w:val="00050065"/>
    <w:rPr>
      <w:rFonts w:ascii="Times New Roman" w:eastAsia="Times New Roman" w:hAnsi="Times New Roman" w:cs="Times New Roman"/>
      <w:sz w:val="24"/>
      <w:szCs w:val="24"/>
      <w:lang w:val="en-US"/>
    </w:rPr>
  </w:style>
  <w:style w:type="paragraph" w:styleId="BodyText">
    <w:name w:val="Body Text"/>
    <w:basedOn w:val="Normal"/>
    <w:link w:val="BodyTextChar"/>
    <w:rsid w:val="001657CD"/>
    <w:pPr>
      <w:spacing w:after="140" w:line="276" w:lineRule="auto"/>
    </w:pPr>
    <w:rPr>
      <w:rFonts w:ascii="Calibri" w:hAnsi="Calibri" w:cstheme="minorBidi"/>
      <w:color w:val="00000A"/>
    </w:rPr>
  </w:style>
  <w:style w:type="character" w:customStyle="1" w:styleId="BodyTextChar">
    <w:name w:val="Body Text Char"/>
    <w:basedOn w:val="DefaultParagraphFont"/>
    <w:link w:val="BodyText"/>
    <w:rsid w:val="001657CD"/>
    <w:rPr>
      <w:rFonts w:ascii="Calibri" w:eastAsia="Calibri" w:hAnsi="Calibri"/>
      <w:color w:val="00000A"/>
      <w:lang w:val="en-US"/>
    </w:rPr>
  </w:style>
  <w:style w:type="character" w:customStyle="1" w:styleId="a">
    <w:name w:val="Основной текст_"/>
    <w:basedOn w:val="DefaultParagraphFont"/>
    <w:link w:val="a0"/>
    <w:rsid w:val="00E150B7"/>
    <w:rPr>
      <w:rFonts w:ascii="Cambria" w:eastAsia="Cambria" w:hAnsi="Cambria" w:cs="Cambria"/>
      <w:color w:val="2D2D2D"/>
    </w:rPr>
  </w:style>
  <w:style w:type="paragraph" w:customStyle="1" w:styleId="a0">
    <w:name w:val="Основной текст"/>
    <w:basedOn w:val="Normal"/>
    <w:link w:val="a"/>
    <w:rsid w:val="00E150B7"/>
    <w:pPr>
      <w:widowControl w:val="0"/>
      <w:spacing w:after="0" w:line="298" w:lineRule="auto"/>
    </w:pPr>
    <w:rPr>
      <w:rFonts w:ascii="Cambria" w:eastAsia="Cambria" w:hAnsi="Cambria" w:cs="Cambria"/>
      <w:color w:val="2D2D2D"/>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4657">
      <w:bodyDiv w:val="1"/>
      <w:marLeft w:val="0"/>
      <w:marRight w:val="0"/>
      <w:marTop w:val="0"/>
      <w:marBottom w:val="0"/>
      <w:divBdr>
        <w:top w:val="none" w:sz="0" w:space="0" w:color="auto"/>
        <w:left w:val="none" w:sz="0" w:space="0" w:color="auto"/>
        <w:bottom w:val="none" w:sz="0" w:space="0" w:color="auto"/>
        <w:right w:val="none" w:sz="0" w:space="0" w:color="auto"/>
      </w:divBdr>
    </w:div>
    <w:div w:id="703868267">
      <w:bodyDiv w:val="1"/>
      <w:marLeft w:val="0"/>
      <w:marRight w:val="0"/>
      <w:marTop w:val="0"/>
      <w:marBottom w:val="0"/>
      <w:divBdr>
        <w:top w:val="none" w:sz="0" w:space="0" w:color="auto"/>
        <w:left w:val="none" w:sz="0" w:space="0" w:color="auto"/>
        <w:bottom w:val="none" w:sz="0" w:space="0" w:color="auto"/>
        <w:right w:val="none" w:sz="0" w:space="0" w:color="auto"/>
      </w:divBdr>
      <w:divsChild>
        <w:div w:id="1781141249">
          <w:marLeft w:val="0"/>
          <w:marRight w:val="0"/>
          <w:marTop w:val="0"/>
          <w:marBottom w:val="0"/>
          <w:divBdr>
            <w:top w:val="none" w:sz="0" w:space="0" w:color="auto"/>
            <w:left w:val="none" w:sz="0" w:space="0" w:color="auto"/>
            <w:bottom w:val="none" w:sz="0" w:space="0" w:color="auto"/>
            <w:right w:val="none" w:sz="0" w:space="0" w:color="auto"/>
          </w:divBdr>
        </w:div>
      </w:divsChild>
    </w:div>
    <w:div w:id="10415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DCDC-726D-43B9-B8CF-F8912431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1072</Words>
  <Characters>6112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Voka-78</dc:creator>
  <cp:lastModifiedBy>Ruzanna Khachatryan</cp:lastModifiedBy>
  <cp:revision>21</cp:revision>
  <cp:lastPrinted>2023-03-23T07:13:00Z</cp:lastPrinted>
  <dcterms:created xsi:type="dcterms:W3CDTF">2023-02-06T11:35:00Z</dcterms:created>
  <dcterms:modified xsi:type="dcterms:W3CDTF">2023-03-23T09:11:00Z</dcterms:modified>
</cp:coreProperties>
</file>