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9CA61" w14:textId="709AB3BB" w:rsidR="00303660" w:rsidRPr="00807A9A" w:rsidRDefault="00303660" w:rsidP="00287039">
      <w:pPr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ՀԻՄՆԱՎՈՐՈՒՄ</w:t>
      </w:r>
    </w:p>
    <w:p w14:paraId="3B95CC92" w14:textId="7AC37D06" w:rsidR="00303660" w:rsidRPr="00807A9A" w:rsidRDefault="00303660" w:rsidP="00287039">
      <w:pPr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8F23A4" w:rsidRPr="008F23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2007 ԹՎԱԿԱՆԻ ՀՈԿՏԵՄԲԵՐԻ 25-Ի N 1282-Ն ՈՐՈՇՈՒՄՆ ՈՒԺԸ ԿՈՐՑՐԱԾ ՃԱՆԱՉԵԼՈՒ ՄԱՍԻՆ</w:t>
      </w: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ՈՐՈՇՄԱՆ ՆԱԽԱԳԾԻ ԸՆԴՈՒՆՄԱՆ </w:t>
      </w:r>
    </w:p>
    <w:p w14:paraId="0F195466" w14:textId="77777777" w:rsidR="00A82C8F" w:rsidRPr="00807A9A" w:rsidRDefault="00A82C8F" w:rsidP="00A82C8F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07A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1. </w:t>
      </w:r>
      <w:r w:rsidRPr="00807A9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Անհրաժեշտությունը</w:t>
      </w:r>
    </w:p>
    <w:p w14:paraId="2EC3CF03" w14:textId="01F7EBE9" w:rsidR="00FE23F8" w:rsidRDefault="00303660" w:rsidP="00FE23F8">
      <w:pPr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9C2CDA" w:rsidRPr="00E446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E44672" w:rsidRPr="00E446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2007 թվականի հոկտեմբերի 25-ի N 1282-Ն որոշումն ուժը կորցրած ճանաչելու մասին</w:t>
      </w: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որոշման նախագծի ընդունումը պայմանավորված է </w:t>
      </w:r>
      <w:r w:rsidR="00287039"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«Եվրասիական տնտեսական միության մասին» պայմանագրի 10-րդ բաժնի 53-րդ հոդվածի 3-րդ կետի դրույթներ</w:t>
      </w:r>
      <w:r w:rsidR="00856B85"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 կատարման անհրաժեշտությամբ</w:t>
      </w:r>
      <w:r w:rsidR="00287039"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համաձայն որի Միության տեխնիկական կանոնակարգն ուժի մեջ մտնելու օրվանից անդամ պետությունների տարածքներում արտադրանքին ներկայացվող համապատասխան ազգային օրենսդրությամբ պարտադիր պահանջները նույնական արտադրանքի համար չեն կարող գործել։ </w:t>
      </w:r>
      <w:r w:rsidR="00A034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Նշվածի հիման վրա ուժը կորցրած </w:t>
      </w:r>
      <w:r w:rsidR="008F23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A034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ճանաչվել </w:t>
      </w:r>
      <w:r w:rsidR="00A03484" w:rsidRPr="00A034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A034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03484" w:rsidRPr="00A034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2007 թվականի հոկտեմբերի 25-ի «Սննդամթերքի հետ շփվող նյութերին և դրանց հայերեն տեղեկատվության մակնշման ձևերին և բովանդակությանը ներկայացվող պահանջների տեխնիկական կանոնակարգը հաստատելու մասին» N 1282-Ն որոշում</w:t>
      </w:r>
      <w:r w:rsidR="00A034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ը, որ</w:t>
      </w:r>
      <w:r w:rsidR="008F23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A034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մասով ԵԱՏՄ շրջանակներում գործում </w:t>
      </w:r>
      <w:r w:rsidR="008F23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A034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համապատասխան տեխնիկական կանոնակարգ</w:t>
      </w:r>
      <w:r w:rsidR="00A03484" w:rsidRPr="00A034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ը։</w:t>
      </w:r>
      <w:r w:rsidR="00FE23F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46E2963B" w14:textId="2AA2487E" w:rsidR="00A82C8F" w:rsidRPr="00807A9A" w:rsidRDefault="00A82C8F" w:rsidP="00FE23F8">
      <w:pPr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807A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2. </w:t>
      </w:r>
      <w:r w:rsidRPr="00807A9A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հարաբերությունների ներկա վիճակը և առկա խնդիրները. </w:t>
      </w:r>
    </w:p>
    <w:p w14:paraId="185EE6DA" w14:textId="1F2208E3" w:rsidR="00303660" w:rsidRPr="00807A9A" w:rsidRDefault="00303660" w:rsidP="00303660">
      <w:pPr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«Եվրասիական տնտեսական միության մասին» պայմանագրի 10-րդ բաժնի 53-րդ հոդվածի 3-րդ կետի դրույթներով սահմանված</w:t>
      </w:r>
      <w:r w:rsidR="00CF1919"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է </w:t>
      </w:r>
      <w:r w:rsidR="00856B85"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պարտավորությ</w:t>
      </w:r>
      <w:r w:rsidR="00CF1919"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ուն, որի համաձայն</w:t>
      </w: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Միության տեխնիկական կանոնակարգն ուժի մեջ մտնելու օրվանից անդամ պետությունների տարածքներում արտադրանքին ներկայացվող համապատասխան պարտադիր պահանջները, որոնք սահմանված են անդամ պետությունների </w:t>
      </w:r>
      <w:bookmarkStart w:id="0" w:name="_Hlk123131077"/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օրենսդրությամբ</w:t>
      </w:r>
      <w:bookmarkEnd w:id="0"/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գործում են միայն անցումային դրույթներով սահմանված մասով։ Սա նշանակում է, որ անհրաժեշտ է ուժը կորցրած ճանաչել ազգային նորմատիվ իրավական ակտերով նույնական արտադրանքի համար սահմա</w:t>
      </w:r>
      <w:r w:rsidR="008F23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ված պարտադիր պահանջները։ </w:t>
      </w:r>
    </w:p>
    <w:p w14:paraId="1C52A357" w14:textId="77777777" w:rsidR="00A82C8F" w:rsidRPr="00807A9A" w:rsidRDefault="00A82C8F" w:rsidP="00A82C8F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7A9A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</w:t>
      </w:r>
      <w:r w:rsidRPr="00807A9A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807A9A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807A9A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 xml:space="preserve">Առկա խնդիրների առաջարկվող լուծումները. </w:t>
      </w:r>
    </w:p>
    <w:p w14:paraId="6B100F22" w14:textId="73B12A56" w:rsidR="00303660" w:rsidRPr="00807A9A" w:rsidRDefault="00303660" w:rsidP="00303660">
      <w:pPr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1" w:name="_Hlk123134167"/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«Եվրասիական տնտեսական միության մասին» պայմանագրի </w:t>
      </w:r>
      <w:bookmarkEnd w:id="1"/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10-րդ բաժնի 53-րդ հոդվածի 3-րդ կետի, ինչպես նաև «Նորմատիվ իրավական ակտերի մասին» ՀՀ օրենքի 37-րդ հոդվածի 1-ին մասի դրույթների կատարումն է, որոնց համաձայն անհրաժեշտ է ուժը կորցրած ճանաչել ազգային այն նորմատիվ իրավական ակտերը, որոնցով նույնական արտադրանքի համար սահմաված են Եվրասիական տնտեսական հանձնաժողովի իրավական ակտերով սահմանված պարտադիր պահանջները։ </w:t>
      </w:r>
    </w:p>
    <w:p w14:paraId="61B59C99" w14:textId="2C3806E6" w:rsidR="00A82C8F" w:rsidRPr="00807A9A" w:rsidRDefault="00A82C8F" w:rsidP="00A82C8F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807A9A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4</w:t>
      </w:r>
      <w:r w:rsidRPr="00807A9A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807A9A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</w:t>
      </w:r>
      <w:r w:rsidR="009C2CDA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նպատակը</w:t>
      </w:r>
      <w:r w:rsidRPr="00807A9A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. </w:t>
      </w:r>
    </w:p>
    <w:p w14:paraId="0F458AC4" w14:textId="26DCD41F" w:rsidR="00A82C8F" w:rsidRPr="00807A9A" w:rsidRDefault="00A82C8F" w:rsidP="00A82C8F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807A9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Նախագծի կարգավորման </w:t>
      </w:r>
      <w:r w:rsidR="009C2CD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նպատակը</w:t>
      </w:r>
      <w:r w:rsidRPr="00807A9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՝ </w:t>
      </w:r>
      <w:r w:rsidR="00635256" w:rsidRPr="00807A9A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ՀՀ-ում գործող տեխնիկական կանոնակարգման դաշտի արդիականացումն է, «Եվրասիական տնտեսական միության մասին» պայմանագրի դրույթներով սահմանված պարտավորությունների </w:t>
      </w:r>
      <w:r w:rsidR="00635256"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կատարումն է</w:t>
      </w:r>
      <w:r w:rsidRPr="00807A9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:</w:t>
      </w:r>
    </w:p>
    <w:p w14:paraId="79E92FA8" w14:textId="77777777" w:rsidR="00A82C8F" w:rsidRPr="009C2CDA" w:rsidRDefault="00A82C8F" w:rsidP="00A82C8F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9C2CD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5</w:t>
      </w:r>
      <w:r w:rsidRPr="009C2CDA">
        <w:rPr>
          <w:rFonts w:ascii="Cambria Math" w:hAnsi="Cambria Math" w:cs="Cambria Math"/>
          <w:bCs/>
          <w:iCs/>
          <w:sz w:val="24"/>
          <w:szCs w:val="24"/>
          <w:lang w:val="hy-AM" w:eastAsia="ru-RU"/>
        </w:rPr>
        <w:t>․</w:t>
      </w:r>
      <w:r w:rsidRPr="009C2CD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 </w:t>
      </w:r>
      <w:r w:rsidRPr="009C2CDA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01D6318D" w14:textId="77777777" w:rsidR="00A82C8F" w:rsidRPr="009C2CDA" w:rsidRDefault="00A82C8F" w:rsidP="00A82C8F">
      <w:pPr>
        <w:tabs>
          <w:tab w:val="left" w:pos="54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9C2CD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Նախագիծը մշակվել է ՀՀ էկոնոմիկայի նախարարության կողմից: </w:t>
      </w:r>
    </w:p>
    <w:p w14:paraId="4FF61308" w14:textId="171774C3" w:rsidR="009C2CDA" w:rsidRPr="009C2CDA" w:rsidRDefault="009C2CDA" w:rsidP="009C2CDA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9C2CDA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6</w:t>
      </w:r>
      <w:r w:rsidRPr="009C2CDA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9C2CDA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Ակնկալվող արդյունքը</w:t>
      </w:r>
      <w:r w:rsidRPr="009C2CDA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0CEF35F8" w14:textId="594C8F06" w:rsidR="009C2CDA" w:rsidRPr="009C2CDA" w:rsidRDefault="009C2CDA" w:rsidP="00A82C8F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9C2CD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Pr="00E446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Pr="00E44672">
        <w:rPr>
          <w:rFonts w:ascii="GHEA Grapalat" w:eastAsia="Times New Roman" w:hAnsi="GHEA Grapalat"/>
          <w:sz w:val="24"/>
          <w:szCs w:val="24"/>
          <w:lang w:val="hy-AM" w:eastAsia="ru-RU"/>
        </w:rPr>
        <w:t>2007 թվականի հոկտեմբերի 25-ի N 1282-Ն որոշում ուժը կորցրած ճանաչելու մասին</w:t>
      </w:r>
      <w:r w:rsidRPr="00807A9A">
        <w:rPr>
          <w:rFonts w:ascii="GHEA Grapalat" w:eastAsia="Times New Roman" w:hAnsi="GHEA Grapalat"/>
          <w:sz w:val="24"/>
          <w:szCs w:val="24"/>
          <w:lang w:val="hy-AM" w:eastAsia="ru-RU"/>
        </w:rPr>
        <w:t>» Հայաստանի Հանրապետության կառավարության որոշման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ընդունման արդյունքում կապահովվի </w:t>
      </w: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«Եվրասիական տնտեսական միության մասին» պայմանագրի 10-րդ բաժնի 53-րդ հոդվածի 3-րդ կետի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կատարումը։</w:t>
      </w:r>
    </w:p>
    <w:p w14:paraId="1137A8E5" w14:textId="3D0E7311" w:rsidR="00A82C8F" w:rsidRPr="009C2CDA" w:rsidRDefault="009C2CDA" w:rsidP="00A82C8F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9C2CDA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7</w:t>
      </w:r>
      <w:r w:rsidR="00A82C8F" w:rsidRPr="009C2CDA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="00A82C8F" w:rsidRPr="009C2CDA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Այլ տեղեկություններ</w:t>
      </w:r>
      <w:r w:rsidR="00A82C8F" w:rsidRPr="009C2CDA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1F57154A" w14:textId="16CEAD64" w:rsidR="00A82C8F" w:rsidRPr="00807A9A" w:rsidRDefault="00A82C8F" w:rsidP="00A82C8F">
      <w:pPr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9C2CDA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9C2CDA" w:rsidRPr="00E4467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E44672" w:rsidRPr="00E44672">
        <w:rPr>
          <w:rFonts w:ascii="GHEA Grapalat" w:eastAsia="Times New Roman" w:hAnsi="GHEA Grapalat"/>
          <w:sz w:val="24"/>
          <w:szCs w:val="24"/>
          <w:lang w:val="hy-AM" w:eastAsia="ru-RU"/>
        </w:rPr>
        <w:t>2007 թվականի հոկտեմբերի 25-ի N 1282-Ն որոշում</w:t>
      </w:r>
      <w:r w:rsidR="008F23A4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E44672" w:rsidRPr="00E4467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ուժը կորցրած ճանաչելու մասին</w:t>
      </w:r>
      <w:r w:rsidRPr="00807A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807A9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նախագծի ընդունմամբ պետական բյուջեի եկամուտների նվազեցում կամ ծախսերի ավելացում չի ակնկալվում:</w:t>
      </w:r>
    </w:p>
    <w:p w14:paraId="6AD875EC" w14:textId="77777777" w:rsidR="00A82C8F" w:rsidRPr="00807A9A" w:rsidRDefault="00A82C8F" w:rsidP="00A82C8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7A9A"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իրազեկումն իրականացվում է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ակտերի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նախագծերի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հրապարակման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կայքում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lastRenderedPageBreak/>
        <w:t>հղումո</w:t>
      </w:r>
      <w:proofErr w:type="spellEnd"/>
      <w:r w:rsidRPr="00807A9A">
        <w:rPr>
          <w:rFonts w:ascii="GHEA Grapalat" w:hAnsi="GHEA Grapalat"/>
          <w:sz w:val="24"/>
          <w:szCs w:val="24"/>
          <w:lang w:val="hy-AM"/>
        </w:rPr>
        <w:t xml:space="preserve">վ </w:t>
      </w:r>
      <w:hyperlink r:id="rId6" w:history="1">
        <w:r w:rsidRPr="00807A9A">
          <w:rPr>
            <w:rFonts w:ascii="GHEA Grapalat" w:eastAsia="Times New Roman" w:hAnsi="GHEA Grapalat"/>
            <w:color w:val="0000FF"/>
            <w:sz w:val="24"/>
            <w:szCs w:val="24"/>
            <w:u w:val="single"/>
            <w:lang w:val="hy-AM"/>
          </w:rPr>
          <w:t>https://www.e-draft.am/projects/4537</w:t>
        </w:r>
      </w:hyperlink>
      <w:r w:rsidRPr="00807A9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07A9A">
        <w:rPr>
          <w:rFonts w:ascii="GHEA Grapalat" w:hAnsi="GHEA Grapalat"/>
          <w:sz w:val="24"/>
          <w:szCs w:val="24"/>
          <w:lang w:val="hy-AM"/>
        </w:rPr>
        <w:t>տեղադրելու միջոցով, առաջարկություններ չեն ստացվել։</w:t>
      </w:r>
    </w:p>
    <w:p w14:paraId="0D30C7DD" w14:textId="77777777" w:rsidR="00A82C8F" w:rsidRPr="00807A9A" w:rsidRDefault="00A82C8F" w:rsidP="00A82C8F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7A9A">
        <w:rPr>
          <w:rFonts w:ascii="GHEA Grapalat" w:hAnsi="GHEA Grapalat"/>
          <w:sz w:val="24"/>
          <w:szCs w:val="24"/>
          <w:lang w:val="hy-AM"/>
        </w:rPr>
        <w:t>7</w:t>
      </w:r>
      <w:r w:rsidRPr="00807A9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07A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7A9A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0937AAD" w14:textId="77777777" w:rsidR="00B80ED6" w:rsidRPr="00B80ED6" w:rsidRDefault="00A82C8F" w:rsidP="00B80ED6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07A9A">
        <w:rPr>
          <w:rFonts w:ascii="GHEA Grapalat" w:eastAsia="Times New Roman" w:hAnsi="GHEA Grapalat"/>
          <w:sz w:val="24"/>
          <w:szCs w:val="24"/>
          <w:lang w:val="hy-AM"/>
        </w:rPr>
        <w:t xml:space="preserve">Ներկայացվող նախագիծը բխում </w:t>
      </w:r>
      <w:r w:rsidR="00B80ED6">
        <w:rPr>
          <w:rFonts w:ascii="GHEA Grapalat" w:eastAsia="Times New Roman" w:hAnsi="GHEA Grapalat"/>
          <w:sz w:val="24"/>
          <w:szCs w:val="24"/>
          <w:lang w:val="hy-AM"/>
        </w:rPr>
        <w:t xml:space="preserve">է </w:t>
      </w:r>
      <w:r w:rsidR="00B80ED6" w:rsidRPr="00B80ED6">
        <w:rPr>
          <w:rFonts w:ascii="GHEA Grapalat" w:eastAsia="Times New Roman" w:hAnsi="GHEA Grapalat"/>
          <w:sz w:val="24"/>
          <w:szCs w:val="24"/>
          <w:lang w:val="hy-AM"/>
        </w:rPr>
        <w:t>ՀՀ կառավարության 2021 թվականի</w:t>
      </w:r>
    </w:p>
    <w:p w14:paraId="17DCCAA2" w14:textId="1B7DBC43" w:rsidR="00647931" w:rsidRPr="000C4DFB" w:rsidRDefault="00B80ED6" w:rsidP="00B80ED6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80ED6">
        <w:rPr>
          <w:rFonts w:ascii="GHEA Grapalat" w:eastAsia="Times New Roman" w:hAnsi="GHEA Grapalat"/>
          <w:sz w:val="24"/>
          <w:szCs w:val="24"/>
          <w:lang w:val="hy-AM"/>
        </w:rPr>
        <w:t>նոյեմբերի 18-ի N 1902 -Լ որոշմա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մբ հաստատված 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201B06" w:rsidRPr="00B80ED6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>» 11</w:t>
      </w:r>
      <w:r w:rsidRPr="00B80ED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201B06" w:rsidRPr="00201B06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201B06">
        <w:rPr>
          <w:rFonts w:ascii="GHEA Grapalat" w:eastAsia="Times New Roman" w:hAnsi="GHEA Grapalat"/>
          <w:sz w:val="24"/>
          <w:szCs w:val="24"/>
          <w:lang w:val="hy-AM"/>
        </w:rPr>
        <w:t>րդ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01B06" w:rsidRPr="00201B06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ում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գործող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տեխնիկական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կանոնակարգերի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ամապատասխանության գնահատման ընթացակարգերի և ստանդարտների վերանայում, ԵԱՏՄ նոր մշակվող տեխնիկական կանոնակարգերի, համապատասխանության գնահատման ընթացակարգերի </w:t>
      </w:r>
      <w:r w:rsidR="00201B06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ստանդարտների մշակմանը մասնակցություն, արտադրանքի անվտանգության ապահովման նպատակով նոր տեխնիկական կանոնակարգերի մշակում և համակարգումն </w:t>
      </w:r>
      <w:r w:rsidR="00A82C8F" w:rsidRPr="00807A9A">
        <w:rPr>
          <w:rFonts w:ascii="GHEA Grapalat" w:eastAsia="Times New Roman" w:hAnsi="GHEA Grapalat"/>
          <w:sz w:val="24"/>
          <w:szCs w:val="24"/>
          <w:lang w:val="hy-AM"/>
        </w:rPr>
        <w:t>համապատասխան ռազմավարական փաստաթղթերից։</w:t>
      </w:r>
      <w:r w:rsidR="00201B06" w:rsidRPr="000C4DF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201B06">
        <w:rPr>
          <w:rFonts w:ascii="GHEA Grapalat" w:eastAsia="Times New Roman" w:hAnsi="GHEA Grapalat"/>
          <w:sz w:val="24"/>
          <w:szCs w:val="24"/>
          <w:lang w:val="hy-AM"/>
        </w:rPr>
        <w:t xml:space="preserve"> կետից</w:t>
      </w:r>
      <w:r w:rsidR="00201B06" w:rsidRPr="000C4DFB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41AC174E" w14:textId="0206D153" w:rsidR="0071478C" w:rsidRPr="000C4DFB" w:rsidRDefault="0071478C" w:rsidP="00B80ED6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A99034A" w14:textId="3B20192F" w:rsidR="0071478C" w:rsidRPr="000C4DFB" w:rsidRDefault="0071478C" w:rsidP="00B80ED6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4C36E5E4" w14:textId="711E3EF5" w:rsidR="0071478C" w:rsidRPr="000C4DFB" w:rsidRDefault="0071478C" w:rsidP="00B80ED6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47F98F59" w14:textId="77777777" w:rsidR="0071478C" w:rsidRPr="0052419F" w:rsidRDefault="0071478C" w:rsidP="0071478C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sectPr w:rsidR="0071478C" w:rsidRPr="0052419F" w:rsidSect="008F7B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A5BB7"/>
    <w:multiLevelType w:val="hybridMultilevel"/>
    <w:tmpl w:val="AC2CB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871EC3"/>
    <w:multiLevelType w:val="hybridMultilevel"/>
    <w:tmpl w:val="AFDE65F6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792C57FF"/>
    <w:multiLevelType w:val="hybridMultilevel"/>
    <w:tmpl w:val="0ED41CF0"/>
    <w:lvl w:ilvl="0" w:tplc="06E8329C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C6921C4"/>
    <w:multiLevelType w:val="hybridMultilevel"/>
    <w:tmpl w:val="51769790"/>
    <w:lvl w:ilvl="0" w:tplc="DAB29E82">
      <w:start w:val="1"/>
      <w:numFmt w:val="decimal"/>
      <w:lvlText w:val="%1)"/>
      <w:lvlJc w:val="left"/>
      <w:pPr>
        <w:ind w:left="1185" w:hanging="45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867067571">
    <w:abstractNumId w:val="1"/>
  </w:num>
  <w:num w:numId="2" w16cid:durableId="562714803">
    <w:abstractNumId w:val="0"/>
  </w:num>
  <w:num w:numId="3" w16cid:durableId="759180260">
    <w:abstractNumId w:val="2"/>
  </w:num>
  <w:num w:numId="4" w16cid:durableId="2599884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09D"/>
    <w:rsid w:val="00015D6B"/>
    <w:rsid w:val="0002232D"/>
    <w:rsid w:val="00022DA1"/>
    <w:rsid w:val="0003289A"/>
    <w:rsid w:val="00055BFC"/>
    <w:rsid w:val="00057B83"/>
    <w:rsid w:val="0006188A"/>
    <w:rsid w:val="000C16A6"/>
    <w:rsid w:val="000C4DFB"/>
    <w:rsid w:val="000F11B2"/>
    <w:rsid w:val="000F4AB6"/>
    <w:rsid w:val="00154D09"/>
    <w:rsid w:val="001B3697"/>
    <w:rsid w:val="001C70B9"/>
    <w:rsid w:val="00201B06"/>
    <w:rsid w:val="00236E61"/>
    <w:rsid w:val="002535C8"/>
    <w:rsid w:val="00261211"/>
    <w:rsid w:val="0028136D"/>
    <w:rsid w:val="00287039"/>
    <w:rsid w:val="002A5929"/>
    <w:rsid w:val="002C0957"/>
    <w:rsid w:val="002C272A"/>
    <w:rsid w:val="002F4CA5"/>
    <w:rsid w:val="00303660"/>
    <w:rsid w:val="00321B0F"/>
    <w:rsid w:val="003377C9"/>
    <w:rsid w:val="00357D3D"/>
    <w:rsid w:val="00361C0C"/>
    <w:rsid w:val="003661B2"/>
    <w:rsid w:val="00401F17"/>
    <w:rsid w:val="00413E27"/>
    <w:rsid w:val="004259CE"/>
    <w:rsid w:val="00464401"/>
    <w:rsid w:val="004A4626"/>
    <w:rsid w:val="004C271A"/>
    <w:rsid w:val="004D2E7A"/>
    <w:rsid w:val="004F2456"/>
    <w:rsid w:val="004F52F3"/>
    <w:rsid w:val="00501993"/>
    <w:rsid w:val="00512557"/>
    <w:rsid w:val="00513C79"/>
    <w:rsid w:val="0052419F"/>
    <w:rsid w:val="00527696"/>
    <w:rsid w:val="00546D49"/>
    <w:rsid w:val="00557342"/>
    <w:rsid w:val="005636C4"/>
    <w:rsid w:val="00563EFC"/>
    <w:rsid w:val="00586846"/>
    <w:rsid w:val="005B4759"/>
    <w:rsid w:val="005D6B35"/>
    <w:rsid w:val="00635256"/>
    <w:rsid w:val="00647931"/>
    <w:rsid w:val="00656C9D"/>
    <w:rsid w:val="00660790"/>
    <w:rsid w:val="00667CAB"/>
    <w:rsid w:val="00680269"/>
    <w:rsid w:val="006B6C5B"/>
    <w:rsid w:val="006C6405"/>
    <w:rsid w:val="006D609D"/>
    <w:rsid w:val="00707B61"/>
    <w:rsid w:val="0071478C"/>
    <w:rsid w:val="0072088E"/>
    <w:rsid w:val="007340DE"/>
    <w:rsid w:val="007373F2"/>
    <w:rsid w:val="007A1382"/>
    <w:rsid w:val="007A4457"/>
    <w:rsid w:val="007B6364"/>
    <w:rsid w:val="007C2F0C"/>
    <w:rsid w:val="007D4A9C"/>
    <w:rsid w:val="008027F7"/>
    <w:rsid w:val="00807A9A"/>
    <w:rsid w:val="00825CD7"/>
    <w:rsid w:val="0085351F"/>
    <w:rsid w:val="00856B85"/>
    <w:rsid w:val="0088233C"/>
    <w:rsid w:val="008C276C"/>
    <w:rsid w:val="008D19CE"/>
    <w:rsid w:val="008D76A2"/>
    <w:rsid w:val="008E7BBF"/>
    <w:rsid w:val="008F23A4"/>
    <w:rsid w:val="008F7B68"/>
    <w:rsid w:val="009114B6"/>
    <w:rsid w:val="00922931"/>
    <w:rsid w:val="009A1186"/>
    <w:rsid w:val="009C11F5"/>
    <w:rsid w:val="009C21E5"/>
    <w:rsid w:val="009C2CDA"/>
    <w:rsid w:val="00A03484"/>
    <w:rsid w:val="00A15046"/>
    <w:rsid w:val="00A164FC"/>
    <w:rsid w:val="00A343F0"/>
    <w:rsid w:val="00A52AA9"/>
    <w:rsid w:val="00A55DD5"/>
    <w:rsid w:val="00A6330B"/>
    <w:rsid w:val="00A67D3F"/>
    <w:rsid w:val="00A82C8F"/>
    <w:rsid w:val="00AA127C"/>
    <w:rsid w:val="00B0189A"/>
    <w:rsid w:val="00B16A6F"/>
    <w:rsid w:val="00B35416"/>
    <w:rsid w:val="00B66CC5"/>
    <w:rsid w:val="00B80ED6"/>
    <w:rsid w:val="00B85341"/>
    <w:rsid w:val="00BB6087"/>
    <w:rsid w:val="00BE3D48"/>
    <w:rsid w:val="00C05DEF"/>
    <w:rsid w:val="00C243DC"/>
    <w:rsid w:val="00CA494B"/>
    <w:rsid w:val="00CA4F3A"/>
    <w:rsid w:val="00CF1919"/>
    <w:rsid w:val="00D31CF9"/>
    <w:rsid w:val="00D4621B"/>
    <w:rsid w:val="00D96452"/>
    <w:rsid w:val="00DC5D39"/>
    <w:rsid w:val="00E21549"/>
    <w:rsid w:val="00E404BB"/>
    <w:rsid w:val="00E44672"/>
    <w:rsid w:val="00E66BBD"/>
    <w:rsid w:val="00E87057"/>
    <w:rsid w:val="00EA643D"/>
    <w:rsid w:val="00EB364E"/>
    <w:rsid w:val="00EC0E98"/>
    <w:rsid w:val="00ED3C9F"/>
    <w:rsid w:val="00EF2B2B"/>
    <w:rsid w:val="00F00193"/>
    <w:rsid w:val="00F024BC"/>
    <w:rsid w:val="00F235F1"/>
    <w:rsid w:val="00F52EF6"/>
    <w:rsid w:val="00F75AE9"/>
    <w:rsid w:val="00F826B1"/>
    <w:rsid w:val="00FA5A6A"/>
    <w:rsid w:val="00FA7DCD"/>
    <w:rsid w:val="00FE23F8"/>
    <w:rsid w:val="00FE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B5808"/>
  <w15:chartTrackingRefBased/>
  <w15:docId w15:val="{C128907F-9DFD-4A78-ADB5-9B530DC5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69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5D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5D39"/>
    <w:rPr>
      <w:b/>
      <w:bCs/>
    </w:rPr>
  </w:style>
  <w:style w:type="character" w:styleId="Emphasis">
    <w:name w:val="Emphasis"/>
    <w:basedOn w:val="DefaultParagraphFont"/>
    <w:uiPriority w:val="20"/>
    <w:qFormat/>
    <w:rsid w:val="00DC5D39"/>
    <w:rPr>
      <w:i/>
      <w:iCs/>
    </w:rPr>
  </w:style>
  <w:style w:type="table" w:styleId="TableGrid">
    <w:name w:val="Table Grid"/>
    <w:basedOn w:val="TableNormal"/>
    <w:uiPriority w:val="39"/>
    <w:rsid w:val="002A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0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draft.am/projects/453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30BB32D1-4A96-43FF-BFFC-915355E5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https://mul2-mineconomy.gov.am/tasks/421846/oneclick/UjKorc.docx?token=7b1ccd491e59d87cf355988f4dc5a971</cp:keywords>
  <dc:description/>
  <cp:lastModifiedBy>Naira N. Vardanyan</cp:lastModifiedBy>
  <cp:revision>20</cp:revision>
  <dcterms:created xsi:type="dcterms:W3CDTF">2023-01-20T07:21:00Z</dcterms:created>
  <dcterms:modified xsi:type="dcterms:W3CDTF">2023-03-30T10:14:00Z</dcterms:modified>
</cp:coreProperties>
</file>