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3746" w14:textId="77777777" w:rsidR="005B5602" w:rsidRPr="005B5602" w:rsidRDefault="0049249E" w:rsidP="0003071B">
      <w:pPr>
        <w:shd w:val="clear" w:color="auto" w:fill="FFFFFF"/>
        <w:spacing w:line="360" w:lineRule="auto"/>
        <w:ind w:firstLine="375"/>
        <w:jc w:val="center"/>
        <w:rPr>
          <w:rFonts w:ascii="GHEA Grapalat" w:hAnsi="GHEA Grapalat"/>
          <w:b/>
          <w:bCs/>
          <w:color w:val="000000"/>
          <w:sz w:val="24"/>
          <w:szCs w:val="24"/>
          <w:lang w:val="hy-AM"/>
        </w:rPr>
      </w:pPr>
      <w:r w:rsidRPr="005B5602">
        <w:rPr>
          <w:rFonts w:ascii="GHEA Grapalat" w:hAnsi="GHEA Grapalat"/>
          <w:b/>
          <w:bCs/>
          <w:color w:val="000000"/>
          <w:sz w:val="24"/>
          <w:szCs w:val="24"/>
          <w:lang w:val="hy-AM"/>
        </w:rPr>
        <w:t>ԱՄՓՈՓԱԹԵՐԹ</w:t>
      </w:r>
    </w:p>
    <w:p w14:paraId="029496F6" w14:textId="77777777" w:rsidR="00B365EF" w:rsidRDefault="00B365EF" w:rsidP="004D1840">
      <w:pPr>
        <w:tabs>
          <w:tab w:val="left" w:pos="709"/>
          <w:tab w:val="left" w:pos="851"/>
        </w:tabs>
        <w:spacing w:line="360" w:lineRule="auto"/>
        <w:ind w:firstLine="567"/>
        <w:jc w:val="center"/>
        <w:rPr>
          <w:rFonts w:ascii="GHEA Grapalat" w:hAnsi="GHEA Grapalat"/>
          <w:b/>
          <w:bCs/>
          <w:sz w:val="24"/>
          <w:lang w:val="hy-AM"/>
        </w:rPr>
      </w:pPr>
      <w:bookmarkStart w:id="0" w:name="_Hlk44359539"/>
      <w:r w:rsidRPr="00B365EF">
        <w:rPr>
          <w:rFonts w:ascii="GHEA Grapalat" w:hAnsi="GHEA Grapalat"/>
          <w:b/>
          <w:bCs/>
          <w:sz w:val="24"/>
          <w:lang w:val="hy-AM"/>
        </w:rPr>
        <w:t xml:space="preserve">«ՀԱՅԱՍՏԱՆԻ ՀԱՆՐԱՊԵՏՈՒԹՅԱՆ ԿԱՌԱՎԱՐՈՒԹՅԱՆ 2019 ԹՎԱԿԱՆԻ ՓԵՏՐՎԱՐԻ 28-Ի N 201-Լ ՈՐՈՇՄԱՆ ՄԵՋ ՓՈՓՈԽՈՒԹՅՈՒՆՆԵՐ ԿԱՏԱՐԵԼՈՒ ՄԱՍԻՆ» </w:t>
      </w:r>
      <w:r w:rsidR="004D1840" w:rsidRPr="00934119">
        <w:rPr>
          <w:rFonts w:ascii="GHEA Grapalat" w:hAnsi="GHEA Grapalat" w:cs="Sylfaen"/>
          <w:b/>
          <w:sz w:val="24"/>
          <w:szCs w:val="24"/>
          <w:lang w:val="hy-AM"/>
        </w:rPr>
        <w:t>ՀԱՅԱՍՏԱՆԻ</w:t>
      </w:r>
      <w:r w:rsidR="004D1840" w:rsidRPr="00934119">
        <w:rPr>
          <w:rFonts w:ascii="GHEA Grapalat" w:hAnsi="GHEA Grapalat" w:cs="Sylfaen"/>
          <w:b/>
          <w:sz w:val="24"/>
          <w:szCs w:val="24"/>
          <w:lang w:val="af-ZA"/>
        </w:rPr>
        <w:t xml:space="preserve"> </w:t>
      </w:r>
      <w:r w:rsidR="004D1840" w:rsidRPr="00934119">
        <w:rPr>
          <w:rFonts w:ascii="GHEA Grapalat" w:hAnsi="GHEA Grapalat" w:cs="Sylfaen"/>
          <w:b/>
          <w:sz w:val="24"/>
          <w:szCs w:val="24"/>
          <w:lang w:val="hy-AM"/>
        </w:rPr>
        <w:t>ՀԱՆՐԱՊԵՏՈՒԹՅԱՆ</w:t>
      </w:r>
      <w:r w:rsidR="004D1840" w:rsidRPr="00934119">
        <w:rPr>
          <w:rFonts w:ascii="GHEA Grapalat" w:hAnsi="GHEA Grapalat" w:cs="Sylfaen"/>
          <w:b/>
          <w:sz w:val="24"/>
          <w:szCs w:val="24"/>
          <w:lang w:val="af-ZA"/>
        </w:rPr>
        <w:t xml:space="preserve"> </w:t>
      </w:r>
      <w:r w:rsidR="004D1840" w:rsidRPr="004D1840">
        <w:rPr>
          <w:rFonts w:ascii="GHEA Grapalat" w:hAnsi="GHEA Grapalat"/>
          <w:b/>
          <w:bCs/>
          <w:sz w:val="24"/>
          <w:lang w:val="hy-AM"/>
        </w:rPr>
        <w:t>ԿԱՌԱՎԱՐՈՒԹՅԱՆ</w:t>
      </w:r>
    </w:p>
    <w:p w14:paraId="2A605098" w14:textId="7C4F203C" w:rsidR="00934119" w:rsidRPr="00934119" w:rsidRDefault="004D1840" w:rsidP="004D1840">
      <w:pPr>
        <w:tabs>
          <w:tab w:val="left" w:pos="709"/>
          <w:tab w:val="left" w:pos="851"/>
        </w:tabs>
        <w:spacing w:line="360" w:lineRule="auto"/>
        <w:ind w:firstLine="567"/>
        <w:jc w:val="center"/>
        <w:rPr>
          <w:rFonts w:ascii="GHEA Grapalat" w:hAnsi="GHEA Grapalat"/>
          <w:b/>
          <w:sz w:val="24"/>
          <w:lang w:val="af-ZA"/>
        </w:rPr>
      </w:pPr>
      <w:r w:rsidRPr="004D1840">
        <w:rPr>
          <w:rFonts w:ascii="GHEA Grapalat" w:hAnsi="GHEA Grapalat"/>
          <w:b/>
          <w:bCs/>
          <w:sz w:val="24"/>
          <w:lang w:val="hy-AM"/>
        </w:rPr>
        <w:t xml:space="preserve"> ՈՐՈՇՄԱՆ</w:t>
      </w:r>
      <w:r w:rsidRPr="004D1840">
        <w:rPr>
          <w:rFonts w:ascii="GHEA Grapalat" w:hAnsi="GHEA Grapalat"/>
          <w:b/>
          <w:bCs/>
          <w:sz w:val="24"/>
          <w:lang w:val="af-ZA"/>
        </w:rPr>
        <w:t xml:space="preserve"> </w:t>
      </w:r>
      <w:r w:rsidRPr="004D1840">
        <w:rPr>
          <w:rFonts w:ascii="GHEA Grapalat" w:hAnsi="GHEA Grapalat"/>
          <w:b/>
          <w:bCs/>
          <w:sz w:val="24"/>
          <w:lang w:val="hy-AM"/>
        </w:rPr>
        <w:t>ՆԱԽԱԳԾԻ</w:t>
      </w:r>
      <w:r w:rsidRPr="004D1840">
        <w:rPr>
          <w:rFonts w:ascii="GHEA Grapalat" w:hAnsi="GHEA Grapalat"/>
          <w:b/>
          <w:sz w:val="24"/>
          <w:lang w:val="af-ZA"/>
        </w:rPr>
        <w:t xml:space="preserve"> </w:t>
      </w:r>
    </w:p>
    <w:bookmarkEnd w:id="0"/>
    <w:p w14:paraId="08A61923" w14:textId="77777777" w:rsidR="008B5EBF" w:rsidRDefault="008B5EBF" w:rsidP="00372278">
      <w:pPr>
        <w:pStyle w:val="NormalWeb"/>
        <w:shd w:val="clear" w:color="auto" w:fill="FFFFFF"/>
        <w:spacing w:before="0" w:beforeAutospacing="0" w:after="0" w:afterAutospacing="0" w:line="276" w:lineRule="auto"/>
        <w:jc w:val="center"/>
        <w:rPr>
          <w:rFonts w:ascii="GHEA Grapalat" w:hAnsi="GHEA Grapalat"/>
          <w:b/>
          <w:bCs/>
          <w:color w:val="000000"/>
          <w:lang w:val="hy-AM"/>
        </w:rPr>
      </w:pPr>
    </w:p>
    <w:tbl>
      <w:tblPr>
        <w:tblW w:w="1495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76"/>
        <w:gridCol w:w="6"/>
        <w:gridCol w:w="3353"/>
        <w:gridCol w:w="4118"/>
      </w:tblGrid>
      <w:tr w:rsidR="00840A08" w:rsidRPr="00875D69" w14:paraId="517E071F" w14:textId="77777777" w:rsidTr="008442E0">
        <w:trPr>
          <w:tblCellSpacing w:w="0" w:type="dxa"/>
          <w:jc w:val="center"/>
        </w:trPr>
        <w:tc>
          <w:tcPr>
            <w:tcW w:w="10835" w:type="dxa"/>
            <w:gridSpan w:val="3"/>
            <w:vMerge w:val="restart"/>
            <w:tcBorders>
              <w:top w:val="outset" w:sz="6" w:space="0" w:color="auto"/>
              <w:left w:val="outset" w:sz="6" w:space="0" w:color="auto"/>
              <w:right w:val="outset" w:sz="6" w:space="0" w:color="auto"/>
            </w:tcBorders>
            <w:shd w:val="clear" w:color="auto" w:fill="D9D9D9" w:themeFill="background1" w:themeFillShade="D9"/>
          </w:tcPr>
          <w:p w14:paraId="57A73EA6" w14:textId="77777777" w:rsidR="00840A08" w:rsidRPr="00385182" w:rsidRDefault="00840A08" w:rsidP="00840A08">
            <w:pPr>
              <w:pStyle w:val="ListParagraph"/>
              <w:ind w:left="795"/>
              <w:jc w:val="center"/>
              <w:rPr>
                <w:rFonts w:ascii="GHEA Grapalat" w:hAnsi="GHEA Grapalat"/>
                <w:color w:val="000000"/>
                <w:sz w:val="24"/>
                <w:szCs w:val="24"/>
                <w:lang w:val="hy-AM"/>
              </w:rPr>
            </w:pPr>
          </w:p>
          <w:p w14:paraId="69246856" w14:textId="258AD541" w:rsidR="00840A08" w:rsidRPr="00403CBD" w:rsidRDefault="00840A08" w:rsidP="00840A08">
            <w:pPr>
              <w:pStyle w:val="ListParagraph"/>
              <w:spacing w:line="360" w:lineRule="auto"/>
              <w:ind w:left="795"/>
              <w:jc w:val="center"/>
              <w:rPr>
                <w:rFonts w:ascii="GHEA Grapalat" w:hAnsi="GHEA Grapalat"/>
                <w:color w:val="000000"/>
                <w:sz w:val="24"/>
                <w:szCs w:val="24"/>
                <w:lang w:val="hy-AM"/>
              </w:rPr>
            </w:pPr>
            <w:r>
              <w:rPr>
                <w:rFonts w:ascii="GHEA Grapalat" w:hAnsi="GHEA Grapalat"/>
                <w:color w:val="000000"/>
                <w:sz w:val="24"/>
                <w:szCs w:val="24"/>
                <w:lang w:val="en-US"/>
              </w:rPr>
              <w:t xml:space="preserve">1. </w:t>
            </w:r>
            <w:r>
              <w:rPr>
                <w:rFonts w:ascii="GHEA Grapalat" w:hAnsi="GHEA Grapalat"/>
                <w:sz w:val="24"/>
                <w:szCs w:val="24"/>
                <w:lang w:val="hy-AM"/>
              </w:rPr>
              <w:t xml:space="preserve">Վարչապետի աշխատակազմի իրավաբանական վարչություն </w:t>
            </w:r>
          </w:p>
        </w:tc>
        <w:tc>
          <w:tcPr>
            <w:tcW w:w="41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34C3AAD9" w14:textId="213BBD4D" w:rsidR="00840A08" w:rsidRPr="00E05165" w:rsidRDefault="00840A08" w:rsidP="00840A08">
            <w:pPr>
              <w:spacing w:line="360" w:lineRule="auto"/>
              <w:jc w:val="center"/>
              <w:rPr>
                <w:rFonts w:ascii="GHEA Grapalat" w:hAnsi="GHEA Grapalat"/>
                <w:color w:val="000000"/>
                <w:sz w:val="24"/>
                <w:szCs w:val="24"/>
                <w:lang w:val="hy-AM"/>
              </w:rPr>
            </w:pPr>
            <w:r>
              <w:rPr>
                <w:rFonts w:ascii="GHEA Grapalat" w:hAnsi="GHEA Grapalat"/>
                <w:color w:val="000000"/>
                <w:sz w:val="24"/>
                <w:szCs w:val="24"/>
                <w:lang w:val="hy-AM"/>
              </w:rPr>
              <w:t>16.01.</w:t>
            </w:r>
            <w:r w:rsidRPr="00387CDC">
              <w:rPr>
                <w:rFonts w:ascii="GHEA Grapalat" w:hAnsi="GHEA Grapalat"/>
                <w:color w:val="000000"/>
                <w:sz w:val="24"/>
                <w:szCs w:val="24"/>
                <w:lang w:val="hy-AM"/>
              </w:rPr>
              <w:t>202</w:t>
            </w:r>
            <w:r>
              <w:rPr>
                <w:rFonts w:ascii="GHEA Grapalat" w:hAnsi="GHEA Grapalat"/>
                <w:color w:val="000000"/>
                <w:sz w:val="24"/>
                <w:szCs w:val="24"/>
                <w:lang w:val="hy-AM"/>
              </w:rPr>
              <w:t>3</w:t>
            </w:r>
            <w:r w:rsidRPr="00387CDC">
              <w:rPr>
                <w:rFonts w:ascii="GHEA Grapalat" w:hAnsi="GHEA Grapalat"/>
                <w:color w:val="000000"/>
                <w:sz w:val="24"/>
                <w:szCs w:val="24"/>
                <w:lang w:val="hy-AM"/>
              </w:rPr>
              <w:t>թ.</w:t>
            </w:r>
          </w:p>
        </w:tc>
      </w:tr>
      <w:tr w:rsidR="00840A08" w:rsidRPr="00875D69" w14:paraId="104769D2" w14:textId="77777777" w:rsidTr="008442E0">
        <w:trPr>
          <w:tblCellSpacing w:w="0" w:type="dxa"/>
          <w:jc w:val="center"/>
        </w:trPr>
        <w:tc>
          <w:tcPr>
            <w:tcW w:w="10835" w:type="dxa"/>
            <w:gridSpan w:val="3"/>
            <w:vMerge/>
            <w:tcBorders>
              <w:left w:val="outset" w:sz="6" w:space="0" w:color="auto"/>
              <w:bottom w:val="outset" w:sz="6" w:space="0" w:color="auto"/>
              <w:right w:val="outset" w:sz="6" w:space="0" w:color="auto"/>
            </w:tcBorders>
            <w:shd w:val="clear" w:color="auto" w:fill="D9D9D9" w:themeFill="background1" w:themeFillShade="D9"/>
          </w:tcPr>
          <w:p w14:paraId="6AE40441" w14:textId="77777777" w:rsidR="00840A08" w:rsidRPr="00403CBD" w:rsidRDefault="00840A08" w:rsidP="00840A08">
            <w:pPr>
              <w:pStyle w:val="ListParagraph"/>
              <w:spacing w:line="360" w:lineRule="auto"/>
              <w:ind w:left="795"/>
              <w:jc w:val="center"/>
              <w:rPr>
                <w:rFonts w:ascii="GHEA Grapalat" w:hAnsi="GHEA Grapalat"/>
                <w:color w:val="000000"/>
                <w:sz w:val="24"/>
                <w:szCs w:val="24"/>
                <w:lang w:val="hy-AM"/>
              </w:rPr>
            </w:pPr>
          </w:p>
        </w:tc>
        <w:tc>
          <w:tcPr>
            <w:tcW w:w="41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8842334" w14:textId="0BD9FC08" w:rsidR="00840A08" w:rsidRPr="00E05165" w:rsidRDefault="00840A08" w:rsidP="00840A08">
            <w:pPr>
              <w:spacing w:line="360" w:lineRule="auto"/>
              <w:jc w:val="center"/>
              <w:rPr>
                <w:rFonts w:ascii="GHEA Grapalat" w:hAnsi="GHEA Grapalat"/>
                <w:color w:val="000000"/>
                <w:sz w:val="24"/>
                <w:szCs w:val="24"/>
                <w:lang w:val="hy-AM"/>
              </w:rPr>
            </w:pPr>
            <w:r w:rsidRPr="003F67D9">
              <w:rPr>
                <w:rFonts w:ascii="GHEA Grapalat" w:hAnsi="GHEA Grapalat"/>
                <w:bCs/>
                <w:color w:val="000000"/>
                <w:sz w:val="24"/>
                <w:szCs w:val="24"/>
                <w:lang w:val="hy-AM"/>
              </w:rPr>
              <w:t xml:space="preserve">N </w:t>
            </w:r>
            <w:r w:rsidRPr="00430E29">
              <w:rPr>
                <w:rFonts w:ascii="GHEA Grapalat" w:hAnsi="GHEA Grapalat"/>
                <w:bCs/>
                <w:color w:val="000000"/>
                <w:sz w:val="24"/>
                <w:szCs w:val="24"/>
                <w:lang w:val="hy-AM"/>
              </w:rPr>
              <w:t>02/16.20/2528-2023</w:t>
            </w:r>
          </w:p>
        </w:tc>
      </w:tr>
      <w:tr w:rsidR="00840A08" w:rsidRPr="00875D69" w14:paraId="2460B56D" w14:textId="77777777" w:rsidTr="00215210">
        <w:trPr>
          <w:tblCellSpacing w:w="0" w:type="dxa"/>
          <w:jc w:val="center"/>
        </w:trPr>
        <w:tc>
          <w:tcPr>
            <w:tcW w:w="7476" w:type="dxa"/>
            <w:tcBorders>
              <w:top w:val="outset" w:sz="6" w:space="0" w:color="auto"/>
              <w:left w:val="outset" w:sz="6" w:space="0" w:color="auto"/>
              <w:bottom w:val="outset" w:sz="6" w:space="0" w:color="auto"/>
              <w:right w:val="outset" w:sz="6" w:space="0" w:color="auto"/>
            </w:tcBorders>
            <w:shd w:val="clear" w:color="auto" w:fill="auto"/>
          </w:tcPr>
          <w:p w14:paraId="6D5466DD" w14:textId="77777777" w:rsidR="00840A08" w:rsidRPr="00430E29" w:rsidRDefault="00840A08" w:rsidP="00865130">
            <w:pPr>
              <w:tabs>
                <w:tab w:val="left" w:pos="-709"/>
                <w:tab w:val="left" w:pos="150"/>
                <w:tab w:val="left" w:pos="717"/>
                <w:tab w:val="left" w:pos="851"/>
              </w:tabs>
              <w:spacing w:line="360" w:lineRule="auto"/>
              <w:ind w:left="150" w:right="90" w:firstLine="180"/>
              <w:jc w:val="both"/>
              <w:rPr>
                <w:rFonts w:ascii="GHEA Grapalat" w:hAnsi="GHEA Grapalat"/>
                <w:bCs/>
                <w:sz w:val="24"/>
                <w:szCs w:val="24"/>
                <w:lang w:val="hy-AM"/>
              </w:rPr>
            </w:pPr>
            <w:r w:rsidRPr="00430E29">
              <w:rPr>
                <w:rFonts w:ascii="GHEA Grapalat" w:hAnsi="GHEA Grapalat"/>
                <w:bCs/>
                <w:sz w:val="24"/>
                <w:szCs w:val="24"/>
                <w:lang w:val="hy-AM"/>
              </w:rPr>
              <w:t>ՀՀ կառավարության 2019 թվականի փետրվարի 28-ի N 201-Լ որոշման նախաբանում նշված չէ Սահմանադրության կամ օրենքի այն դրույթը, որը կառավարությանը լիազորում է ընդունել նշված որոշումը, ինչը հակասում է Սահմանադրության 6-րդ հոդվածի 2-րդ մասին, ըստ որի՝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Միևնույն ժամանակ, «Նորմատիվ իրավական ակտերի մասին» օրենքի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14:paraId="59FB1675" w14:textId="77777777" w:rsidR="00840A08" w:rsidRPr="00430E29" w:rsidRDefault="00840A08" w:rsidP="00865130">
            <w:pPr>
              <w:tabs>
                <w:tab w:val="left" w:pos="-709"/>
                <w:tab w:val="left" w:pos="150"/>
                <w:tab w:val="left" w:pos="717"/>
                <w:tab w:val="left" w:pos="851"/>
              </w:tabs>
              <w:spacing w:line="360" w:lineRule="auto"/>
              <w:ind w:left="150" w:right="90" w:firstLine="180"/>
              <w:jc w:val="both"/>
              <w:rPr>
                <w:rFonts w:ascii="GHEA Grapalat" w:hAnsi="GHEA Grapalat"/>
                <w:bCs/>
                <w:sz w:val="24"/>
                <w:szCs w:val="24"/>
                <w:lang w:val="hy-AM"/>
              </w:rPr>
            </w:pPr>
            <w:r w:rsidRPr="00430E29">
              <w:rPr>
                <w:rFonts w:ascii="GHEA Grapalat" w:hAnsi="GHEA Grapalat"/>
                <w:bCs/>
                <w:sz w:val="24"/>
                <w:szCs w:val="24"/>
                <w:lang w:val="hy-AM"/>
              </w:rPr>
              <w:lastRenderedPageBreak/>
              <w:t xml:space="preserve"> Նշվածով պայմանավորված նշված որոշումը խնդրահարույց է նաև Սահմանադրական դատարանի 2016 թվականի հուլիսի 8-ի ՍԴՈ–1291 որոշմամբ արտահայտված իրավական դիրքորոշման համատեքստում, ըստ որի՝  պետաիշխանական լիազորություններով օժտված յուրաքանչյուր մարմին, յուրաքանչյուր պաշտոնատար անձ պետք է գործի օրենսդրությամբ սահմանված լիազորությունների շրջանակներում։ Հիշյալ սուբյեկտների հանրային–իրավական վարքագծի իրավական հիմք հանդես են գալիս ՀՀ Սահմանադրությունը, ինչպես նաև ՀՀ կողմից վավերացված միջազգային պայմանագրերը, ՀՀ օրենքները և այլ նորմատիվ իրավական ակտերը։</w:t>
            </w:r>
          </w:p>
          <w:p w14:paraId="5E4E0AD0" w14:textId="30A31782" w:rsidR="00840A08" w:rsidRPr="00062B80" w:rsidRDefault="00840A08" w:rsidP="00865130">
            <w:pPr>
              <w:tabs>
                <w:tab w:val="left" w:pos="150"/>
              </w:tabs>
              <w:spacing w:line="360" w:lineRule="auto"/>
              <w:ind w:left="150" w:right="90"/>
              <w:jc w:val="both"/>
              <w:rPr>
                <w:rFonts w:ascii="GHEA Grapalat" w:hAnsi="GHEA Grapalat"/>
                <w:color w:val="000000"/>
                <w:sz w:val="24"/>
                <w:szCs w:val="24"/>
                <w:lang w:val="hy-AM"/>
              </w:rPr>
            </w:pPr>
            <w:r w:rsidRPr="00430E29">
              <w:rPr>
                <w:rFonts w:ascii="GHEA Grapalat" w:hAnsi="GHEA Grapalat"/>
                <w:bCs/>
                <w:sz w:val="24"/>
                <w:szCs w:val="24"/>
                <w:lang w:val="hy-AM"/>
              </w:rPr>
              <w:t xml:space="preserve"> </w:t>
            </w:r>
            <w:r w:rsidRPr="00840A08">
              <w:rPr>
                <w:rFonts w:ascii="GHEA Grapalat" w:hAnsi="GHEA Grapalat"/>
                <w:bCs/>
                <w:sz w:val="24"/>
                <w:szCs w:val="24"/>
                <w:lang w:val="hy-AM"/>
              </w:rPr>
              <w:t xml:space="preserve">  </w:t>
            </w:r>
            <w:r w:rsidRPr="00430E29">
              <w:rPr>
                <w:rFonts w:ascii="GHEA Grapalat" w:hAnsi="GHEA Grapalat"/>
                <w:bCs/>
                <w:sz w:val="24"/>
                <w:szCs w:val="24"/>
                <w:lang w:val="hy-AM"/>
              </w:rPr>
              <w:t xml:space="preserve">Միաժամանակ, հարկ է նշել, որ ՀՀ վարչապետի 05.10.2021 թվականի № 02/10.3/37766 հանձնարարականի համաձայն, Ազգային ժողովի 2022 թվականի գարնանային հերթական նստաշրջանի ավարտից հետո թույլատրելի չեն համարվելու (այդ թվում` մինչ այդ ընդունված), համապատասխան իրավական հիմք չունեցող իրավական ակտերում փոփոխությունների կատարումը: Վերոգրյալի համատեքստում, գտնում ենք, որ ներկայացված նախագիծը չի կարող ընդունվել, քանի դեռ օրենքով չի նախատեսվել ՀՀ կառավարության 2019 թվականի փետրվարի </w:t>
            </w:r>
            <w:r w:rsidRPr="00430E29">
              <w:rPr>
                <w:rFonts w:ascii="GHEA Grapalat" w:hAnsi="GHEA Grapalat"/>
                <w:bCs/>
                <w:sz w:val="24"/>
                <w:szCs w:val="24"/>
                <w:lang w:val="hy-AM"/>
              </w:rPr>
              <w:lastRenderedPageBreak/>
              <w:t>28-ի N 201-Լ որոշման ընդունման համար հիմք հանդիսացող լիազորող նորմը:</w:t>
            </w:r>
          </w:p>
        </w:tc>
        <w:tc>
          <w:tcPr>
            <w:tcW w:w="7477" w:type="dxa"/>
            <w:gridSpan w:val="3"/>
            <w:tcBorders>
              <w:top w:val="outset" w:sz="6" w:space="0" w:color="auto"/>
              <w:left w:val="outset" w:sz="6" w:space="0" w:color="auto"/>
              <w:bottom w:val="outset" w:sz="6" w:space="0" w:color="auto"/>
              <w:right w:val="outset" w:sz="6" w:space="0" w:color="auto"/>
            </w:tcBorders>
            <w:shd w:val="clear" w:color="auto" w:fill="auto"/>
          </w:tcPr>
          <w:p w14:paraId="4008959E" w14:textId="694B0808" w:rsidR="00840A08" w:rsidRPr="00062B80" w:rsidRDefault="00840A08" w:rsidP="00840A08">
            <w:pPr>
              <w:spacing w:line="360" w:lineRule="auto"/>
              <w:jc w:val="center"/>
              <w:rPr>
                <w:rFonts w:ascii="GHEA Grapalat" w:hAnsi="GHEA Grapalat"/>
                <w:color w:val="000000"/>
                <w:sz w:val="24"/>
                <w:szCs w:val="24"/>
                <w:lang w:val="hy-AM"/>
              </w:rPr>
            </w:pPr>
            <w:r w:rsidRPr="009B4C8E">
              <w:rPr>
                <w:rFonts w:ascii="GHEA Grapalat" w:hAnsi="GHEA Grapalat" w:cs="GHEA Grapalat"/>
                <w:color w:val="000000"/>
                <w:sz w:val="24"/>
                <w:szCs w:val="24"/>
                <w:lang w:val="hy-AM"/>
              </w:rPr>
              <w:lastRenderedPageBreak/>
              <w:t>Ընդունվել է։</w:t>
            </w:r>
          </w:p>
        </w:tc>
      </w:tr>
      <w:tr w:rsidR="00865130" w:rsidRPr="00875D69" w14:paraId="23288103" w14:textId="77777777" w:rsidTr="00F420B2">
        <w:trPr>
          <w:tblCellSpacing w:w="0" w:type="dxa"/>
          <w:jc w:val="center"/>
        </w:trPr>
        <w:tc>
          <w:tcPr>
            <w:tcW w:w="10835" w:type="dxa"/>
            <w:gridSpan w:val="3"/>
            <w:vMerge w:val="restart"/>
            <w:tcBorders>
              <w:left w:val="outset" w:sz="6" w:space="0" w:color="auto"/>
              <w:right w:val="outset" w:sz="6" w:space="0" w:color="auto"/>
            </w:tcBorders>
            <w:shd w:val="clear" w:color="auto" w:fill="D9D9D9" w:themeFill="background1" w:themeFillShade="D9"/>
            <w:vAlign w:val="center"/>
          </w:tcPr>
          <w:p w14:paraId="5A3E507A" w14:textId="41F9E2CE" w:rsidR="00865130" w:rsidRPr="00403CBD" w:rsidRDefault="00865130" w:rsidP="00840A08">
            <w:pPr>
              <w:pStyle w:val="ListParagraph"/>
              <w:spacing w:line="360" w:lineRule="auto"/>
              <w:ind w:left="795"/>
              <w:jc w:val="center"/>
              <w:rPr>
                <w:rFonts w:ascii="GHEA Grapalat" w:hAnsi="GHEA Grapalat"/>
                <w:color w:val="000000"/>
                <w:sz w:val="24"/>
                <w:szCs w:val="24"/>
                <w:lang w:val="hy-AM"/>
              </w:rPr>
            </w:pPr>
            <w:r>
              <w:rPr>
                <w:rFonts w:ascii="GHEA Grapalat" w:hAnsi="GHEA Grapalat"/>
                <w:color w:val="000000"/>
                <w:sz w:val="24"/>
                <w:szCs w:val="24"/>
                <w:lang w:val="en-US"/>
              </w:rPr>
              <w:lastRenderedPageBreak/>
              <w:t>2</w:t>
            </w:r>
            <w:r w:rsidRPr="003411E6">
              <w:rPr>
                <w:rFonts w:ascii="GHEA Grapalat" w:hAnsi="GHEA Grapalat"/>
                <w:color w:val="000000"/>
                <w:sz w:val="24"/>
                <w:szCs w:val="24"/>
                <w:lang w:val="hy-AM"/>
              </w:rPr>
              <w:t xml:space="preserve">. </w:t>
            </w:r>
            <w:r>
              <w:rPr>
                <w:rFonts w:ascii="GHEA Grapalat" w:hAnsi="GHEA Grapalat"/>
                <w:color w:val="000000"/>
                <w:sz w:val="24"/>
                <w:szCs w:val="24"/>
                <w:lang w:val="hy-AM"/>
              </w:rPr>
              <w:t xml:space="preserve">Արդարադատության </w:t>
            </w:r>
            <w:r w:rsidRPr="00535763">
              <w:rPr>
                <w:rFonts w:ascii="GHEA Grapalat" w:hAnsi="GHEA Grapalat"/>
                <w:color w:val="000000"/>
                <w:sz w:val="24"/>
                <w:szCs w:val="24"/>
                <w:lang w:val="hy-AM"/>
              </w:rPr>
              <w:t>նախարարություն</w:t>
            </w:r>
            <w:r>
              <w:rPr>
                <w:rFonts w:ascii="GHEA Grapalat" w:hAnsi="GHEA Grapalat"/>
                <w:color w:val="000000"/>
                <w:sz w:val="24"/>
                <w:szCs w:val="24"/>
                <w:lang w:val="hy-AM"/>
              </w:rPr>
              <w:t xml:space="preserve"> </w:t>
            </w:r>
          </w:p>
        </w:tc>
        <w:tc>
          <w:tcPr>
            <w:tcW w:w="4118" w:type="dxa"/>
            <w:tcBorders>
              <w:top w:val="outset" w:sz="6" w:space="0" w:color="auto"/>
              <w:left w:val="nil"/>
              <w:bottom w:val="outset" w:sz="6" w:space="0" w:color="auto"/>
              <w:right w:val="outset" w:sz="6" w:space="0" w:color="auto"/>
            </w:tcBorders>
            <w:shd w:val="clear" w:color="auto" w:fill="D9D9D9" w:themeFill="background1" w:themeFillShade="D9"/>
            <w:vAlign w:val="center"/>
          </w:tcPr>
          <w:p w14:paraId="23A24472" w14:textId="517401C7" w:rsidR="00865130" w:rsidRPr="00062B80" w:rsidRDefault="00865130" w:rsidP="00840A08">
            <w:pPr>
              <w:spacing w:line="360" w:lineRule="auto"/>
              <w:jc w:val="center"/>
              <w:rPr>
                <w:rFonts w:ascii="GHEA Grapalat" w:hAnsi="GHEA Grapalat"/>
                <w:color w:val="000000"/>
                <w:sz w:val="24"/>
                <w:szCs w:val="24"/>
                <w:lang w:val="hy-AM"/>
              </w:rPr>
            </w:pPr>
            <w:r>
              <w:rPr>
                <w:rFonts w:ascii="GHEA Grapalat" w:hAnsi="GHEA Grapalat"/>
                <w:color w:val="000000"/>
                <w:sz w:val="24"/>
                <w:szCs w:val="24"/>
                <w:lang w:val="hy-AM"/>
              </w:rPr>
              <w:t>26</w:t>
            </w:r>
            <w:r>
              <w:rPr>
                <w:rFonts w:ascii="GHEA Grapalat" w:hAnsi="GHEA Grapalat"/>
                <w:color w:val="000000"/>
                <w:sz w:val="24"/>
                <w:szCs w:val="24"/>
                <w:lang w:val="en-US"/>
              </w:rPr>
              <w:t>.12</w:t>
            </w:r>
            <w:r w:rsidRPr="00E05165">
              <w:rPr>
                <w:rFonts w:ascii="GHEA Grapalat" w:hAnsi="GHEA Grapalat"/>
                <w:color w:val="000000"/>
                <w:sz w:val="24"/>
                <w:szCs w:val="24"/>
                <w:lang w:val="hy-AM"/>
              </w:rPr>
              <w:t>.2022</w:t>
            </w:r>
            <w:r>
              <w:rPr>
                <w:rFonts w:ascii="GHEA Grapalat" w:hAnsi="GHEA Grapalat"/>
                <w:color w:val="000000"/>
                <w:sz w:val="24"/>
                <w:szCs w:val="24"/>
                <w:lang w:val="hy-AM"/>
              </w:rPr>
              <w:t>թ.</w:t>
            </w:r>
          </w:p>
        </w:tc>
      </w:tr>
      <w:tr w:rsidR="00865130" w:rsidRPr="00875D69" w14:paraId="7A7F6415" w14:textId="77777777" w:rsidTr="00E728F8">
        <w:trPr>
          <w:tblCellSpacing w:w="0" w:type="dxa"/>
          <w:jc w:val="center"/>
        </w:trPr>
        <w:tc>
          <w:tcPr>
            <w:tcW w:w="10835" w:type="dxa"/>
            <w:gridSpan w:val="3"/>
            <w:vMerge/>
            <w:tcBorders>
              <w:left w:val="outset" w:sz="6" w:space="0" w:color="auto"/>
              <w:bottom w:val="outset" w:sz="6" w:space="0" w:color="auto"/>
              <w:right w:val="outset" w:sz="6" w:space="0" w:color="auto"/>
            </w:tcBorders>
            <w:shd w:val="clear" w:color="auto" w:fill="D9D9D9" w:themeFill="background1" w:themeFillShade="D9"/>
            <w:vAlign w:val="center"/>
          </w:tcPr>
          <w:p w14:paraId="7CDB0734" w14:textId="77777777" w:rsidR="00865130" w:rsidRPr="00403CBD" w:rsidRDefault="00865130" w:rsidP="00840A08">
            <w:pPr>
              <w:pStyle w:val="ListParagraph"/>
              <w:spacing w:line="360" w:lineRule="auto"/>
              <w:ind w:left="795"/>
              <w:jc w:val="center"/>
              <w:rPr>
                <w:rFonts w:ascii="GHEA Grapalat" w:hAnsi="GHEA Grapalat"/>
                <w:color w:val="000000"/>
                <w:sz w:val="24"/>
                <w:szCs w:val="24"/>
                <w:lang w:val="hy-AM"/>
              </w:rPr>
            </w:pPr>
          </w:p>
        </w:tc>
        <w:tc>
          <w:tcPr>
            <w:tcW w:w="4118" w:type="dxa"/>
            <w:tcBorders>
              <w:top w:val="outset" w:sz="6" w:space="0" w:color="auto"/>
              <w:left w:val="nil"/>
              <w:bottom w:val="outset" w:sz="6" w:space="0" w:color="auto"/>
              <w:right w:val="outset" w:sz="6" w:space="0" w:color="auto"/>
            </w:tcBorders>
            <w:shd w:val="clear" w:color="auto" w:fill="D9D9D9" w:themeFill="background1" w:themeFillShade="D9"/>
            <w:vAlign w:val="center"/>
          </w:tcPr>
          <w:p w14:paraId="79B04621" w14:textId="6A751558" w:rsidR="00865130" w:rsidRPr="00062B80" w:rsidRDefault="00865130" w:rsidP="00840A08">
            <w:pPr>
              <w:spacing w:line="360" w:lineRule="auto"/>
              <w:jc w:val="center"/>
              <w:rPr>
                <w:rFonts w:ascii="GHEA Grapalat" w:hAnsi="GHEA Grapalat"/>
                <w:color w:val="000000"/>
                <w:sz w:val="24"/>
                <w:szCs w:val="24"/>
                <w:lang w:val="hy-AM"/>
              </w:rPr>
            </w:pPr>
            <w:r w:rsidRPr="00062B80">
              <w:rPr>
                <w:rFonts w:ascii="GHEA Grapalat" w:hAnsi="GHEA Grapalat"/>
                <w:color w:val="000000"/>
                <w:sz w:val="24"/>
                <w:szCs w:val="24"/>
                <w:lang w:val="hy-AM"/>
              </w:rPr>
              <w:t xml:space="preserve">N </w:t>
            </w:r>
            <w:r w:rsidRPr="00B365EF">
              <w:rPr>
                <w:rFonts w:ascii="GHEA Grapalat" w:hAnsi="GHEA Grapalat"/>
                <w:color w:val="000000"/>
                <w:sz w:val="24"/>
                <w:szCs w:val="24"/>
                <w:lang w:val="hy-AM"/>
              </w:rPr>
              <w:t>01/27.1/57989-2022</w:t>
            </w:r>
          </w:p>
        </w:tc>
      </w:tr>
      <w:tr w:rsidR="00840A08" w:rsidRPr="00DE0663" w14:paraId="7B463B14" w14:textId="77777777" w:rsidTr="00FE26A8">
        <w:trPr>
          <w:tblCellSpacing w:w="0" w:type="dxa"/>
          <w:jc w:val="center"/>
        </w:trPr>
        <w:tc>
          <w:tcPr>
            <w:tcW w:w="7476" w:type="dxa"/>
            <w:tcBorders>
              <w:left w:val="outset" w:sz="6" w:space="0" w:color="auto"/>
              <w:bottom w:val="outset" w:sz="6" w:space="0" w:color="auto"/>
              <w:right w:val="outset" w:sz="6" w:space="0" w:color="auto"/>
            </w:tcBorders>
            <w:shd w:val="clear" w:color="auto" w:fill="auto"/>
            <w:vAlign w:val="center"/>
          </w:tcPr>
          <w:p w14:paraId="5A20508B" w14:textId="512827CF"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 xml:space="preserve">1. «Հայաստանի Հանրապետության կառավարության 2019 թվականի փետրվարի 28-ի N 201-Լ որոշման մեջ փոփոխություններ կատարելու մասին» Հայաստանի Հանրապետության կառավարության որոշման նախագծի (այսուհետ՝ Նախագիծ) 1-ին կետի 1-ին ենթակետով նախատեսվում է փոփոխություն կատարել Հայաստանի Հանրապետության կառավարության 2019 թվականի փետրվարի 28-ի N 201-Լ որոշման (այսուհետ՝ Որոշում) 24-րդ կետի 4-րդ ենթակետում և սահմանել կարգավորում, ըստ որի՝ Հայաստանի Հանրապետության տարածքում գործող առևտրային բանկերի կամ վարկային կազմակերպությունների կողմից տրամադրվող վարկերի առավելագույն տոկոսադրույք չի սահմանվում: </w:t>
            </w:r>
          </w:p>
          <w:p w14:paraId="24BEC262" w14:textId="781C3C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Նախագ</w:t>
            </w:r>
            <w:r>
              <w:rPr>
                <w:rFonts w:ascii="GHEA Grapalat" w:hAnsi="GHEA Grapalat"/>
                <w:color w:val="000000"/>
                <w:sz w:val="24"/>
                <w:szCs w:val="24"/>
                <w:lang w:val="hy-AM"/>
              </w:rPr>
              <w:t xml:space="preserve">ծի </w:t>
            </w:r>
            <w:r w:rsidRPr="00B365EF">
              <w:rPr>
                <w:rFonts w:ascii="GHEA Grapalat" w:hAnsi="GHEA Grapalat"/>
                <w:color w:val="000000"/>
                <w:sz w:val="24"/>
                <w:szCs w:val="24"/>
                <w:lang w:val="hy-AM"/>
              </w:rPr>
              <w:t>2-րդ կետի համաձայն՝ սույն որոշումն ուժի մեջ է մտնում հրապարակմանը հաջորդող օրվանից և տարածվում է 2023 թվականի հունվարի 1-ից հետո ծագած հարաբերությունների վրա:</w:t>
            </w:r>
          </w:p>
          <w:p w14:paraId="4533F3EE"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 xml:space="preserve">Հարկ ենք համարում նշել, որ Որոշման գործող կարգավորման համաձայն՝ վարկերը տրամադրվում են առավելագույնը տարեկան </w:t>
            </w:r>
            <w:r w:rsidRPr="00B365EF">
              <w:rPr>
                <w:rFonts w:ascii="GHEA Grapalat" w:hAnsi="GHEA Grapalat"/>
                <w:color w:val="000000"/>
                <w:sz w:val="24"/>
                <w:szCs w:val="24"/>
                <w:lang w:val="hy-AM"/>
              </w:rPr>
              <w:lastRenderedPageBreak/>
              <w:t>մինչև 12 տոկոս անվանական տոկոսադրույքով:</w:t>
            </w:r>
          </w:p>
          <w:p w14:paraId="7521D27D"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Այս առումով, անհրաժեշտ է պարզաբանել, թե ինչ կարգով է ապահովվելու այն անձանց լեգիտիմ ակնկալիքը (մասնավորապես՝ մինչև 12 տոկոս անվանական տոկոսադրույքով վարկեր ստանալու ակնկալիքը) այն դեպքերում, երբ նրանք վարկ ստանալու համար համապատասխան գործողություններ ձեռնարկեն մինչև 2023 թվականի հունվարի 1-ը, բայց վարկի ձևակերպումը հնարավոր լինի իրականացել միայն տվյալ ամսաթվից հետո:</w:t>
            </w:r>
          </w:p>
          <w:p w14:paraId="2D950E3B"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Այսպիսով, առաջարկում ենք կրկին քննարկել և հիմնավորել «տրամադրվող վարկերի առավելագույն տոկոսադրույք չսահմանելու» կարգավորման անհրաժեշտությունն ու նպատակահարմարությունը, քանի որ կարծում ենք, որ տոկոսադրույքի առավելագույն չափ չսահմանելու դեպքում Հայաստանի Հանրապետության տարածքում գործող առևտրային բանկերի կամ վարկային կազմակերպությունների կողմից կարող են սահմանվել այնպիսի տոկոսադրույքներ, որոնց պարագայում նույնպես հնարավոր չլինի ապահովել սուբսիդավորման ծրագրի արդյունավետությունն ու շարունակականությունը:</w:t>
            </w:r>
          </w:p>
          <w:p w14:paraId="6FC52F4F"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 xml:space="preserve">2. Անհրաժեշտ ենք համարում նաև նշել, որ Որոշման նախաբանում հղում է կատարված Հայաստանի Հանրապետության կառավարության 2018 թվականի հունիսի 8-ի </w:t>
            </w:r>
            <w:r w:rsidRPr="00B365EF">
              <w:rPr>
                <w:rFonts w:ascii="GHEA Grapalat" w:hAnsi="GHEA Grapalat"/>
                <w:color w:val="000000"/>
                <w:sz w:val="24"/>
                <w:szCs w:val="24"/>
                <w:lang w:val="hy-AM"/>
              </w:rPr>
              <w:lastRenderedPageBreak/>
              <w:t>N 667-Լ որոշմանը, որն ուժը կորցրած է ճանաչվել Հայաստանի Հանրապետության կառավարության 2021 թվականի փետրվարի 25-ի N 252-Լ որոշմամբ:</w:t>
            </w:r>
          </w:p>
          <w:p w14:paraId="7AB4DAC3"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«Նորմատիվ իրավական ակտերի մասին» օրենքի 13-րդ հոդվածի 1-ին մասի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w:t>
            </w:r>
          </w:p>
          <w:p w14:paraId="07396ECB"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Այսպիսով՝ առաջարկում ենք «Նորմատիվ իրավական ակտերի մասին» օրենքի պահանջներին համապատասխան փոփոխություններ կատարել Որոշման նախաբանում:</w:t>
            </w:r>
          </w:p>
          <w:p w14:paraId="415C1047" w14:textId="18EE62C9"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3. Նախագ</w:t>
            </w:r>
            <w:r>
              <w:rPr>
                <w:rFonts w:ascii="GHEA Grapalat" w:hAnsi="GHEA Grapalat"/>
                <w:color w:val="000000"/>
                <w:sz w:val="24"/>
                <w:szCs w:val="24"/>
                <w:lang w:val="hy-AM"/>
              </w:rPr>
              <w:t>ծի</w:t>
            </w:r>
            <w:r w:rsidRPr="00B365EF">
              <w:rPr>
                <w:rFonts w:ascii="GHEA Grapalat" w:hAnsi="GHEA Grapalat"/>
                <w:color w:val="000000"/>
                <w:sz w:val="24"/>
                <w:szCs w:val="24"/>
                <w:lang w:val="hy-AM"/>
              </w:rPr>
              <w:t>ն կից ներկայացված հիմնավորմամբ (այսուհետ՝ Հիմնավորում) նշված է հետևյալը.</w:t>
            </w:r>
          </w:p>
          <w:p w14:paraId="03E945EB"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 xml:space="preserve">«Կարգավորման նպատակը և բնույթը–Նախագծով առաջարկվում է Կառավարության 2019 թվականի փետրվարի 28-ի N 201-Լ որոշմամբ հաստատված Գյուղատնտեսական հումքի մթերումների (գնումների) նպատակով տրամադրվող վարկերի տոկոսադրույքների սուբսիդավորման ծրագրի շրջանակներում 2023 թվականի հունվարի 1-ից հետո վարկերը տրամադրել հետևյալ պայմաններով՝ </w:t>
            </w:r>
          </w:p>
          <w:p w14:paraId="272BFED9"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 xml:space="preserve">1) տրամադրվող վարկերի առավելագույն տոկոսադրույք չի </w:t>
            </w:r>
            <w:r w:rsidRPr="00B365EF">
              <w:rPr>
                <w:rFonts w:ascii="GHEA Grapalat" w:hAnsi="GHEA Grapalat"/>
                <w:color w:val="000000"/>
                <w:sz w:val="24"/>
                <w:szCs w:val="24"/>
                <w:lang w:val="hy-AM"/>
              </w:rPr>
              <w:lastRenderedPageBreak/>
              <w:t>սահմանվում</w:t>
            </w:r>
            <w:r w:rsidRPr="00B365EF">
              <w:rPr>
                <w:rFonts w:ascii="Cambria Math" w:hAnsi="Cambria Math" w:cs="Cambria Math"/>
                <w:color w:val="000000"/>
                <w:sz w:val="24"/>
                <w:szCs w:val="24"/>
                <w:lang w:val="hy-AM"/>
              </w:rPr>
              <w:t>․</w:t>
            </w:r>
            <w:r w:rsidRPr="00B365EF">
              <w:rPr>
                <w:rFonts w:ascii="GHEA Grapalat" w:hAnsi="GHEA Grapalat"/>
                <w:color w:val="000000"/>
                <w:sz w:val="24"/>
                <w:szCs w:val="24"/>
                <w:lang w:val="hy-AM"/>
              </w:rPr>
              <w:t xml:space="preserve"> </w:t>
            </w:r>
          </w:p>
          <w:p w14:paraId="5DDC8054"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2) սուբսիդավորվում է տրամադրվող վարկերի 10 տոկոսային կետը, իսկ Հայաստանի Հանրապետության կառավարության 2014 թվականի դեկտեմբերի 18-ի N 1444-Ն որոշմամբ հաստատված սոցիալական աջակցություն ստացող սահմանամերձ համայնքների բնակավայրերի տարածքներում գործունեություն իրականացնող և նույն վայրերում գյուղատնտեսական հումք մթերող և վերամշակող տնտեսավարողների համար՝ ոչ ավելի, քան 14 տոկոսային կետը,</w:t>
            </w:r>
          </w:p>
          <w:p w14:paraId="6F340AE0"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 xml:space="preserve">3) խաղողից բացի այլ ուղղությունների համար վարկերը տրամադրվում են 1.5 տարի մարման ժամկետով և մայր գումարի մարման համար ոչ ավելի, քան 6 ամիս արտոնյալ ժամկետով, </w:t>
            </w:r>
          </w:p>
          <w:p w14:paraId="3A9236F3" w14:textId="77777777"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4) խաղողի մթերման համար վարկերը տրամադրվում են 3 տարի մարման ժամկետով և մայր գումարի մարման համար ոչ ավելի, քան 12 ամիս արտոնյալ ժամկետով։»:</w:t>
            </w:r>
          </w:p>
          <w:p w14:paraId="1652E09F" w14:textId="49F741EC" w:rsidR="00840A08" w:rsidRPr="00B365EF"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Այս առումով, հարկ ենք համարում նշել, որ Նախագ</w:t>
            </w:r>
            <w:r>
              <w:rPr>
                <w:rFonts w:ascii="GHEA Grapalat" w:hAnsi="GHEA Grapalat"/>
                <w:color w:val="000000"/>
                <w:sz w:val="24"/>
                <w:szCs w:val="24"/>
                <w:lang w:val="hy-AM"/>
              </w:rPr>
              <w:t xml:space="preserve">ով </w:t>
            </w:r>
            <w:r w:rsidRPr="00B365EF">
              <w:rPr>
                <w:rFonts w:ascii="GHEA Grapalat" w:hAnsi="GHEA Grapalat"/>
                <w:color w:val="000000"/>
                <w:sz w:val="24"/>
                <w:szCs w:val="24"/>
                <w:lang w:val="hy-AM"/>
              </w:rPr>
              <w:t>առաջարկվող կարգավորումները վերաբերում են բացառապես վարկերի տոկոսների սուբսիդավորման դրույքաչափերին և դրանում վարկերի մարման արտոնյալ ժամկետների մասին կարգավորումներ առկա չեն:</w:t>
            </w:r>
          </w:p>
          <w:p w14:paraId="73F4204F" w14:textId="6F157C89" w:rsidR="00840A08" w:rsidRPr="00E05165" w:rsidRDefault="00840A08" w:rsidP="00840A08">
            <w:pPr>
              <w:widowControl w:val="0"/>
              <w:spacing w:line="360" w:lineRule="auto"/>
              <w:ind w:left="90" w:right="75" w:firstLine="270"/>
              <w:jc w:val="both"/>
              <w:textAlignment w:val="baseline"/>
              <w:rPr>
                <w:rFonts w:ascii="GHEA Grapalat" w:hAnsi="GHEA Grapalat"/>
                <w:color w:val="000000"/>
                <w:sz w:val="24"/>
                <w:szCs w:val="24"/>
                <w:lang w:val="hy-AM"/>
              </w:rPr>
            </w:pPr>
            <w:r w:rsidRPr="00B365EF">
              <w:rPr>
                <w:rFonts w:ascii="GHEA Grapalat" w:hAnsi="GHEA Grapalat"/>
                <w:color w:val="000000"/>
                <w:sz w:val="24"/>
                <w:szCs w:val="24"/>
                <w:lang w:val="hy-AM"/>
              </w:rPr>
              <w:t xml:space="preserve">Ուստի՝ Հիմնավորումն անհրաժեշտ է վերանայել և խմբագրել՝ հիմք ընդունելով «Նորմատիվ իրավական ակտերի մասին» </w:t>
            </w:r>
            <w:r w:rsidRPr="00B365EF">
              <w:rPr>
                <w:rFonts w:ascii="GHEA Grapalat" w:hAnsi="GHEA Grapalat"/>
                <w:color w:val="000000"/>
                <w:sz w:val="24"/>
                <w:szCs w:val="24"/>
                <w:lang w:val="hy-AM"/>
              </w:rPr>
              <w:lastRenderedPageBreak/>
              <w:t>օրենքի 6-րդ հոդվածի 5-րդ մասի դրույթները, որոնց համաձայն՝ 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tc>
        <w:tc>
          <w:tcPr>
            <w:tcW w:w="7477" w:type="dxa"/>
            <w:gridSpan w:val="3"/>
            <w:tcBorders>
              <w:left w:val="outset" w:sz="6" w:space="0" w:color="auto"/>
              <w:bottom w:val="outset" w:sz="6" w:space="0" w:color="auto"/>
              <w:right w:val="outset" w:sz="6" w:space="0" w:color="auto"/>
            </w:tcBorders>
            <w:shd w:val="clear" w:color="auto" w:fill="auto"/>
            <w:vAlign w:val="center"/>
          </w:tcPr>
          <w:p w14:paraId="139D9695" w14:textId="77777777" w:rsidR="00485E84" w:rsidRDefault="00485E84" w:rsidP="00485E84">
            <w:pPr>
              <w:pStyle w:val="ListParagraph"/>
              <w:numPr>
                <w:ilvl w:val="0"/>
                <w:numId w:val="8"/>
              </w:numPr>
              <w:spacing w:line="360" w:lineRule="auto"/>
              <w:ind w:left="150" w:right="90" w:firstLine="210"/>
              <w:jc w:val="center"/>
              <w:rPr>
                <w:rFonts w:ascii="GHEA Grapalat" w:hAnsi="GHEA Grapalat"/>
                <w:color w:val="000000"/>
                <w:sz w:val="24"/>
                <w:szCs w:val="24"/>
                <w:lang w:val="hy-AM"/>
              </w:rPr>
            </w:pPr>
            <w:r>
              <w:rPr>
                <w:rFonts w:ascii="GHEA Grapalat" w:hAnsi="GHEA Grapalat"/>
                <w:color w:val="000000"/>
                <w:sz w:val="24"/>
                <w:szCs w:val="24"/>
                <w:lang w:val="hy-AM"/>
              </w:rPr>
              <w:lastRenderedPageBreak/>
              <w:t>Ընդունվել է։</w:t>
            </w:r>
          </w:p>
          <w:p w14:paraId="2DF21BB4" w14:textId="3C1D9964" w:rsidR="00840A08" w:rsidRDefault="00840A08" w:rsidP="00840A08">
            <w:pPr>
              <w:spacing w:line="360" w:lineRule="auto"/>
              <w:ind w:left="150" w:right="90"/>
              <w:jc w:val="both"/>
              <w:rPr>
                <w:rFonts w:ascii="GHEA Grapalat" w:hAnsi="GHEA Grapalat"/>
                <w:color w:val="000000"/>
                <w:sz w:val="24"/>
                <w:szCs w:val="24"/>
                <w:lang w:val="hy-AM"/>
              </w:rPr>
            </w:pPr>
          </w:p>
          <w:p w14:paraId="5692525D" w14:textId="466EAD1A" w:rsidR="00840A08" w:rsidRDefault="00840A08" w:rsidP="00840A08">
            <w:pPr>
              <w:spacing w:line="360" w:lineRule="auto"/>
              <w:ind w:left="150" w:right="90"/>
              <w:jc w:val="both"/>
              <w:rPr>
                <w:rFonts w:ascii="GHEA Grapalat" w:hAnsi="GHEA Grapalat"/>
                <w:color w:val="000000"/>
                <w:sz w:val="24"/>
                <w:szCs w:val="24"/>
                <w:lang w:val="hy-AM"/>
              </w:rPr>
            </w:pPr>
          </w:p>
          <w:p w14:paraId="1EF386D4" w14:textId="7F883852" w:rsidR="00840A08" w:rsidRDefault="00840A08" w:rsidP="00840A08">
            <w:pPr>
              <w:spacing w:line="360" w:lineRule="auto"/>
              <w:ind w:left="150" w:right="90"/>
              <w:jc w:val="both"/>
              <w:rPr>
                <w:rFonts w:ascii="GHEA Grapalat" w:hAnsi="GHEA Grapalat"/>
                <w:color w:val="000000"/>
                <w:sz w:val="24"/>
                <w:szCs w:val="24"/>
                <w:lang w:val="hy-AM"/>
              </w:rPr>
            </w:pPr>
          </w:p>
          <w:p w14:paraId="27E5A2AB" w14:textId="2F9E3DC8" w:rsidR="00840A08" w:rsidRDefault="00840A08" w:rsidP="00840A08">
            <w:pPr>
              <w:spacing w:line="360" w:lineRule="auto"/>
              <w:ind w:left="150" w:right="90"/>
              <w:jc w:val="both"/>
              <w:rPr>
                <w:rFonts w:ascii="GHEA Grapalat" w:hAnsi="GHEA Grapalat"/>
                <w:color w:val="000000"/>
                <w:sz w:val="24"/>
                <w:szCs w:val="24"/>
                <w:lang w:val="hy-AM"/>
              </w:rPr>
            </w:pPr>
          </w:p>
          <w:p w14:paraId="64B4FC51" w14:textId="0E40A764" w:rsidR="00840A08" w:rsidRDefault="00840A08" w:rsidP="00840A08">
            <w:pPr>
              <w:spacing w:line="360" w:lineRule="auto"/>
              <w:ind w:left="150" w:right="90"/>
              <w:jc w:val="both"/>
              <w:rPr>
                <w:rFonts w:ascii="GHEA Grapalat" w:hAnsi="GHEA Grapalat"/>
                <w:color w:val="000000"/>
                <w:sz w:val="24"/>
                <w:szCs w:val="24"/>
                <w:lang w:val="hy-AM"/>
              </w:rPr>
            </w:pPr>
          </w:p>
          <w:p w14:paraId="61625362" w14:textId="1425CF50" w:rsidR="00840A08" w:rsidRDefault="00840A08" w:rsidP="00840A08">
            <w:pPr>
              <w:spacing w:line="360" w:lineRule="auto"/>
              <w:ind w:left="150" w:right="90"/>
              <w:jc w:val="both"/>
              <w:rPr>
                <w:rFonts w:ascii="GHEA Grapalat" w:hAnsi="GHEA Grapalat"/>
                <w:color w:val="000000"/>
                <w:sz w:val="24"/>
                <w:szCs w:val="24"/>
                <w:lang w:val="hy-AM"/>
              </w:rPr>
            </w:pPr>
          </w:p>
          <w:p w14:paraId="098EFB72" w14:textId="4D50ED8D" w:rsidR="00840A08" w:rsidRDefault="00840A08" w:rsidP="00840A08">
            <w:pPr>
              <w:spacing w:line="360" w:lineRule="auto"/>
              <w:ind w:left="150" w:right="90"/>
              <w:jc w:val="both"/>
              <w:rPr>
                <w:rFonts w:ascii="GHEA Grapalat" w:hAnsi="GHEA Grapalat"/>
                <w:color w:val="000000"/>
                <w:sz w:val="24"/>
                <w:szCs w:val="24"/>
                <w:lang w:val="hy-AM"/>
              </w:rPr>
            </w:pPr>
          </w:p>
          <w:p w14:paraId="34B60959" w14:textId="46916DFA" w:rsidR="00840A08" w:rsidRDefault="00840A08" w:rsidP="00840A08">
            <w:pPr>
              <w:spacing w:line="360" w:lineRule="auto"/>
              <w:ind w:left="150" w:right="90"/>
              <w:jc w:val="both"/>
              <w:rPr>
                <w:rFonts w:ascii="GHEA Grapalat" w:hAnsi="GHEA Grapalat"/>
                <w:color w:val="000000"/>
                <w:sz w:val="24"/>
                <w:szCs w:val="24"/>
                <w:lang w:val="hy-AM"/>
              </w:rPr>
            </w:pPr>
          </w:p>
          <w:p w14:paraId="5434F712" w14:textId="0EF752EC" w:rsidR="00840A08" w:rsidRDefault="00840A08" w:rsidP="00840A08">
            <w:pPr>
              <w:spacing w:line="360" w:lineRule="auto"/>
              <w:ind w:left="150" w:right="90"/>
              <w:jc w:val="both"/>
              <w:rPr>
                <w:rFonts w:ascii="GHEA Grapalat" w:hAnsi="GHEA Grapalat"/>
                <w:color w:val="000000"/>
                <w:sz w:val="24"/>
                <w:szCs w:val="24"/>
                <w:lang w:val="hy-AM"/>
              </w:rPr>
            </w:pPr>
          </w:p>
          <w:p w14:paraId="4134D1FF" w14:textId="1FA67BDE" w:rsidR="00840A08" w:rsidRDefault="00840A08" w:rsidP="00840A08">
            <w:pPr>
              <w:spacing w:line="360" w:lineRule="auto"/>
              <w:ind w:left="150" w:right="90"/>
              <w:jc w:val="both"/>
              <w:rPr>
                <w:rFonts w:ascii="GHEA Grapalat" w:hAnsi="GHEA Grapalat"/>
                <w:color w:val="000000"/>
                <w:sz w:val="24"/>
                <w:szCs w:val="24"/>
                <w:lang w:val="hy-AM"/>
              </w:rPr>
            </w:pPr>
          </w:p>
          <w:p w14:paraId="50EAADCB" w14:textId="561A1CC9" w:rsidR="00485E84" w:rsidRDefault="00485E84" w:rsidP="00840A08">
            <w:pPr>
              <w:spacing w:line="360" w:lineRule="auto"/>
              <w:ind w:left="150" w:right="90"/>
              <w:jc w:val="both"/>
              <w:rPr>
                <w:rFonts w:ascii="GHEA Grapalat" w:hAnsi="GHEA Grapalat"/>
                <w:color w:val="000000"/>
                <w:sz w:val="24"/>
                <w:szCs w:val="24"/>
                <w:lang w:val="hy-AM"/>
              </w:rPr>
            </w:pPr>
          </w:p>
          <w:p w14:paraId="42CF3545" w14:textId="223B6146" w:rsidR="00485E84" w:rsidRDefault="00485E84" w:rsidP="00840A08">
            <w:pPr>
              <w:spacing w:line="360" w:lineRule="auto"/>
              <w:ind w:left="150" w:right="90"/>
              <w:jc w:val="both"/>
              <w:rPr>
                <w:rFonts w:ascii="GHEA Grapalat" w:hAnsi="GHEA Grapalat"/>
                <w:color w:val="000000"/>
                <w:sz w:val="24"/>
                <w:szCs w:val="24"/>
                <w:lang w:val="hy-AM"/>
              </w:rPr>
            </w:pPr>
          </w:p>
          <w:p w14:paraId="5B0F7FA9" w14:textId="7CA1704D" w:rsidR="00485E84" w:rsidRDefault="00485E84" w:rsidP="00840A08">
            <w:pPr>
              <w:spacing w:line="360" w:lineRule="auto"/>
              <w:ind w:left="150" w:right="90"/>
              <w:jc w:val="both"/>
              <w:rPr>
                <w:rFonts w:ascii="GHEA Grapalat" w:hAnsi="GHEA Grapalat"/>
                <w:color w:val="000000"/>
                <w:sz w:val="24"/>
                <w:szCs w:val="24"/>
                <w:lang w:val="hy-AM"/>
              </w:rPr>
            </w:pPr>
          </w:p>
          <w:p w14:paraId="585E281E" w14:textId="2F35E157" w:rsidR="00485E84" w:rsidRDefault="00485E84" w:rsidP="00840A08">
            <w:pPr>
              <w:spacing w:line="360" w:lineRule="auto"/>
              <w:ind w:left="150" w:right="90"/>
              <w:jc w:val="both"/>
              <w:rPr>
                <w:rFonts w:ascii="GHEA Grapalat" w:hAnsi="GHEA Grapalat"/>
                <w:color w:val="000000"/>
                <w:sz w:val="24"/>
                <w:szCs w:val="24"/>
                <w:lang w:val="hy-AM"/>
              </w:rPr>
            </w:pPr>
          </w:p>
          <w:p w14:paraId="4112834C" w14:textId="7E43D964" w:rsidR="00485E84" w:rsidRDefault="00485E84" w:rsidP="00840A08">
            <w:pPr>
              <w:spacing w:line="360" w:lineRule="auto"/>
              <w:ind w:left="150" w:right="90"/>
              <w:jc w:val="both"/>
              <w:rPr>
                <w:rFonts w:ascii="GHEA Grapalat" w:hAnsi="GHEA Grapalat"/>
                <w:color w:val="000000"/>
                <w:sz w:val="24"/>
                <w:szCs w:val="24"/>
                <w:lang w:val="hy-AM"/>
              </w:rPr>
            </w:pPr>
          </w:p>
          <w:p w14:paraId="0BF7C8EB" w14:textId="3BE38EF3" w:rsidR="00485E84" w:rsidRDefault="00485E84" w:rsidP="00840A08">
            <w:pPr>
              <w:spacing w:line="360" w:lineRule="auto"/>
              <w:ind w:left="150" w:right="90"/>
              <w:jc w:val="both"/>
              <w:rPr>
                <w:rFonts w:ascii="GHEA Grapalat" w:hAnsi="GHEA Grapalat"/>
                <w:color w:val="000000"/>
                <w:sz w:val="24"/>
                <w:szCs w:val="24"/>
                <w:lang w:val="hy-AM"/>
              </w:rPr>
            </w:pPr>
          </w:p>
          <w:p w14:paraId="23EFE73B" w14:textId="45868BF0" w:rsidR="00485E84" w:rsidRDefault="00485E84" w:rsidP="00840A08">
            <w:pPr>
              <w:spacing w:line="360" w:lineRule="auto"/>
              <w:ind w:left="150" w:right="90"/>
              <w:jc w:val="both"/>
              <w:rPr>
                <w:rFonts w:ascii="GHEA Grapalat" w:hAnsi="GHEA Grapalat"/>
                <w:color w:val="000000"/>
                <w:sz w:val="24"/>
                <w:szCs w:val="24"/>
                <w:lang w:val="hy-AM"/>
              </w:rPr>
            </w:pPr>
          </w:p>
          <w:p w14:paraId="55B3574B" w14:textId="5C28C1AB" w:rsidR="00485E84" w:rsidRDefault="00485E84" w:rsidP="00840A08">
            <w:pPr>
              <w:spacing w:line="360" w:lineRule="auto"/>
              <w:ind w:left="150" w:right="90"/>
              <w:jc w:val="both"/>
              <w:rPr>
                <w:rFonts w:ascii="GHEA Grapalat" w:hAnsi="GHEA Grapalat"/>
                <w:color w:val="000000"/>
                <w:sz w:val="24"/>
                <w:szCs w:val="24"/>
                <w:lang w:val="hy-AM"/>
              </w:rPr>
            </w:pPr>
          </w:p>
          <w:p w14:paraId="229AACC4" w14:textId="22E2A768" w:rsidR="00485E84" w:rsidRDefault="00485E84" w:rsidP="00840A08">
            <w:pPr>
              <w:spacing w:line="360" w:lineRule="auto"/>
              <w:ind w:left="150" w:right="90"/>
              <w:jc w:val="both"/>
              <w:rPr>
                <w:rFonts w:ascii="GHEA Grapalat" w:hAnsi="GHEA Grapalat"/>
                <w:color w:val="000000"/>
                <w:sz w:val="24"/>
                <w:szCs w:val="24"/>
                <w:lang w:val="hy-AM"/>
              </w:rPr>
            </w:pPr>
          </w:p>
          <w:p w14:paraId="6C3D1034" w14:textId="7DA38968" w:rsidR="00485E84" w:rsidRDefault="00485E84" w:rsidP="00840A08">
            <w:pPr>
              <w:spacing w:line="360" w:lineRule="auto"/>
              <w:ind w:left="150" w:right="90"/>
              <w:jc w:val="both"/>
              <w:rPr>
                <w:rFonts w:ascii="GHEA Grapalat" w:hAnsi="GHEA Grapalat"/>
                <w:color w:val="000000"/>
                <w:sz w:val="24"/>
                <w:szCs w:val="24"/>
                <w:lang w:val="hy-AM"/>
              </w:rPr>
            </w:pPr>
          </w:p>
          <w:p w14:paraId="05DB57FE" w14:textId="4ACB4C77" w:rsidR="00485E84" w:rsidRDefault="00485E84" w:rsidP="00840A08">
            <w:pPr>
              <w:spacing w:line="360" w:lineRule="auto"/>
              <w:ind w:left="150" w:right="90"/>
              <w:jc w:val="both"/>
              <w:rPr>
                <w:rFonts w:ascii="GHEA Grapalat" w:hAnsi="GHEA Grapalat"/>
                <w:color w:val="000000"/>
                <w:sz w:val="24"/>
                <w:szCs w:val="24"/>
                <w:lang w:val="hy-AM"/>
              </w:rPr>
            </w:pPr>
          </w:p>
          <w:p w14:paraId="74415CF9" w14:textId="0A98C44E" w:rsidR="00485E84" w:rsidRDefault="00485E84" w:rsidP="00840A08">
            <w:pPr>
              <w:spacing w:line="360" w:lineRule="auto"/>
              <w:ind w:left="150" w:right="90"/>
              <w:jc w:val="both"/>
              <w:rPr>
                <w:rFonts w:ascii="GHEA Grapalat" w:hAnsi="GHEA Grapalat"/>
                <w:color w:val="000000"/>
                <w:sz w:val="24"/>
                <w:szCs w:val="24"/>
                <w:lang w:val="hy-AM"/>
              </w:rPr>
            </w:pPr>
          </w:p>
          <w:p w14:paraId="21AFA3F4" w14:textId="6A318348" w:rsidR="00485E84" w:rsidRDefault="00485E84" w:rsidP="00840A08">
            <w:pPr>
              <w:spacing w:line="360" w:lineRule="auto"/>
              <w:ind w:left="150" w:right="90"/>
              <w:jc w:val="both"/>
              <w:rPr>
                <w:rFonts w:ascii="GHEA Grapalat" w:hAnsi="GHEA Grapalat"/>
                <w:color w:val="000000"/>
                <w:sz w:val="24"/>
                <w:szCs w:val="24"/>
                <w:lang w:val="hy-AM"/>
              </w:rPr>
            </w:pPr>
          </w:p>
          <w:p w14:paraId="0886517A" w14:textId="23F07383" w:rsidR="00485E84" w:rsidRDefault="00485E84" w:rsidP="00840A08">
            <w:pPr>
              <w:spacing w:line="360" w:lineRule="auto"/>
              <w:ind w:left="150" w:right="90"/>
              <w:jc w:val="both"/>
              <w:rPr>
                <w:rFonts w:ascii="GHEA Grapalat" w:hAnsi="GHEA Grapalat"/>
                <w:color w:val="000000"/>
                <w:sz w:val="24"/>
                <w:szCs w:val="24"/>
                <w:lang w:val="hy-AM"/>
              </w:rPr>
            </w:pPr>
          </w:p>
          <w:p w14:paraId="5A8C3949" w14:textId="507E9769" w:rsidR="00485E84" w:rsidRDefault="00485E84" w:rsidP="00840A08">
            <w:pPr>
              <w:spacing w:line="360" w:lineRule="auto"/>
              <w:ind w:left="150" w:right="90"/>
              <w:jc w:val="both"/>
              <w:rPr>
                <w:rFonts w:ascii="GHEA Grapalat" w:hAnsi="GHEA Grapalat"/>
                <w:color w:val="000000"/>
                <w:sz w:val="24"/>
                <w:szCs w:val="24"/>
                <w:lang w:val="hy-AM"/>
              </w:rPr>
            </w:pPr>
          </w:p>
          <w:p w14:paraId="23837495" w14:textId="051C3F04" w:rsidR="00485E84" w:rsidRDefault="00485E84" w:rsidP="00840A08">
            <w:pPr>
              <w:spacing w:line="360" w:lineRule="auto"/>
              <w:ind w:left="150" w:right="90"/>
              <w:jc w:val="both"/>
              <w:rPr>
                <w:rFonts w:ascii="GHEA Grapalat" w:hAnsi="GHEA Grapalat"/>
                <w:color w:val="000000"/>
                <w:sz w:val="24"/>
                <w:szCs w:val="24"/>
                <w:lang w:val="hy-AM"/>
              </w:rPr>
            </w:pPr>
          </w:p>
          <w:p w14:paraId="27AA297D" w14:textId="46065A41" w:rsidR="00485E84" w:rsidRDefault="00485E84" w:rsidP="00840A08">
            <w:pPr>
              <w:spacing w:line="360" w:lineRule="auto"/>
              <w:ind w:left="150" w:right="90"/>
              <w:jc w:val="both"/>
              <w:rPr>
                <w:rFonts w:ascii="GHEA Grapalat" w:hAnsi="GHEA Grapalat"/>
                <w:color w:val="000000"/>
                <w:sz w:val="24"/>
                <w:szCs w:val="24"/>
                <w:lang w:val="hy-AM"/>
              </w:rPr>
            </w:pPr>
          </w:p>
          <w:p w14:paraId="7CC15224" w14:textId="1F7929D0" w:rsidR="00485E84" w:rsidRDefault="00485E84" w:rsidP="00840A08">
            <w:pPr>
              <w:spacing w:line="360" w:lineRule="auto"/>
              <w:ind w:left="150" w:right="90"/>
              <w:jc w:val="both"/>
              <w:rPr>
                <w:rFonts w:ascii="GHEA Grapalat" w:hAnsi="GHEA Grapalat"/>
                <w:color w:val="000000"/>
                <w:sz w:val="24"/>
                <w:szCs w:val="24"/>
                <w:lang w:val="hy-AM"/>
              </w:rPr>
            </w:pPr>
          </w:p>
          <w:p w14:paraId="0645D86C" w14:textId="408C6221" w:rsidR="00485E84" w:rsidRDefault="00485E84" w:rsidP="00840A08">
            <w:pPr>
              <w:spacing w:line="360" w:lineRule="auto"/>
              <w:ind w:left="150" w:right="90"/>
              <w:jc w:val="both"/>
              <w:rPr>
                <w:rFonts w:ascii="GHEA Grapalat" w:hAnsi="GHEA Grapalat"/>
                <w:color w:val="000000"/>
                <w:sz w:val="24"/>
                <w:szCs w:val="24"/>
                <w:lang w:val="hy-AM"/>
              </w:rPr>
            </w:pPr>
          </w:p>
          <w:p w14:paraId="649D5CFC" w14:textId="040516F4" w:rsidR="00485E84" w:rsidRDefault="00485E84" w:rsidP="00840A08">
            <w:pPr>
              <w:spacing w:line="360" w:lineRule="auto"/>
              <w:ind w:left="150" w:right="90"/>
              <w:jc w:val="both"/>
              <w:rPr>
                <w:rFonts w:ascii="GHEA Grapalat" w:hAnsi="GHEA Grapalat"/>
                <w:color w:val="000000"/>
                <w:sz w:val="24"/>
                <w:szCs w:val="24"/>
                <w:lang w:val="hy-AM"/>
              </w:rPr>
            </w:pPr>
          </w:p>
          <w:p w14:paraId="524E353A" w14:textId="1D5CE0D1" w:rsidR="00485E84" w:rsidRDefault="00485E84" w:rsidP="00840A08">
            <w:pPr>
              <w:spacing w:line="360" w:lineRule="auto"/>
              <w:ind w:left="150" w:right="90"/>
              <w:jc w:val="both"/>
              <w:rPr>
                <w:rFonts w:ascii="GHEA Grapalat" w:hAnsi="GHEA Grapalat"/>
                <w:color w:val="000000"/>
                <w:sz w:val="24"/>
                <w:szCs w:val="24"/>
                <w:lang w:val="hy-AM"/>
              </w:rPr>
            </w:pPr>
          </w:p>
          <w:p w14:paraId="0F29773D" w14:textId="44D0134F" w:rsidR="00485E84" w:rsidRDefault="00485E84" w:rsidP="00840A08">
            <w:pPr>
              <w:spacing w:line="360" w:lineRule="auto"/>
              <w:ind w:left="150" w:right="90"/>
              <w:jc w:val="both"/>
              <w:rPr>
                <w:rFonts w:ascii="GHEA Grapalat" w:hAnsi="GHEA Grapalat"/>
                <w:color w:val="000000"/>
                <w:sz w:val="24"/>
                <w:szCs w:val="24"/>
                <w:lang w:val="hy-AM"/>
              </w:rPr>
            </w:pPr>
          </w:p>
          <w:p w14:paraId="7D81A7B8" w14:textId="720C3EDE" w:rsidR="00485E84" w:rsidRDefault="00485E84" w:rsidP="00840A08">
            <w:pPr>
              <w:spacing w:line="360" w:lineRule="auto"/>
              <w:ind w:left="150" w:right="90"/>
              <w:jc w:val="both"/>
              <w:rPr>
                <w:rFonts w:ascii="GHEA Grapalat" w:hAnsi="GHEA Grapalat"/>
                <w:color w:val="000000"/>
                <w:sz w:val="24"/>
                <w:szCs w:val="24"/>
                <w:lang w:val="hy-AM"/>
              </w:rPr>
            </w:pPr>
          </w:p>
          <w:p w14:paraId="5AD4C2C2" w14:textId="2F406CE9" w:rsidR="00485E84" w:rsidRDefault="00485E84" w:rsidP="00840A08">
            <w:pPr>
              <w:spacing w:line="360" w:lineRule="auto"/>
              <w:ind w:left="150" w:right="90"/>
              <w:jc w:val="both"/>
              <w:rPr>
                <w:rFonts w:ascii="GHEA Grapalat" w:hAnsi="GHEA Grapalat"/>
                <w:color w:val="000000"/>
                <w:sz w:val="24"/>
                <w:szCs w:val="24"/>
                <w:lang w:val="hy-AM"/>
              </w:rPr>
            </w:pPr>
          </w:p>
          <w:p w14:paraId="559EF7B7" w14:textId="77777777" w:rsidR="00485E84" w:rsidRDefault="00485E84" w:rsidP="00840A08">
            <w:pPr>
              <w:spacing w:line="360" w:lineRule="auto"/>
              <w:ind w:left="150" w:right="90"/>
              <w:jc w:val="both"/>
              <w:rPr>
                <w:rFonts w:ascii="GHEA Grapalat" w:hAnsi="GHEA Grapalat"/>
                <w:color w:val="000000"/>
                <w:sz w:val="24"/>
                <w:szCs w:val="24"/>
                <w:lang w:val="hy-AM"/>
              </w:rPr>
            </w:pPr>
          </w:p>
          <w:p w14:paraId="2DA0A7B9" w14:textId="77777777" w:rsidR="00840A08" w:rsidRDefault="00840A08" w:rsidP="00840A08">
            <w:pPr>
              <w:spacing w:line="360" w:lineRule="auto"/>
              <w:ind w:left="150" w:right="90"/>
              <w:jc w:val="both"/>
              <w:rPr>
                <w:rFonts w:ascii="GHEA Grapalat" w:hAnsi="GHEA Grapalat"/>
                <w:color w:val="000000"/>
                <w:sz w:val="24"/>
                <w:szCs w:val="24"/>
                <w:lang w:val="hy-AM"/>
              </w:rPr>
            </w:pPr>
          </w:p>
          <w:p w14:paraId="4DC6C0B8" w14:textId="43BB568C" w:rsidR="00840A08" w:rsidRDefault="00840A08" w:rsidP="00840A08">
            <w:pPr>
              <w:spacing w:line="360" w:lineRule="auto"/>
              <w:ind w:left="150" w:right="90"/>
              <w:jc w:val="center"/>
              <w:rPr>
                <w:rFonts w:ascii="GHEA Grapalat" w:hAnsi="GHEA Grapalat" w:cs="GHEA Grapalat"/>
                <w:color w:val="000000"/>
                <w:sz w:val="24"/>
                <w:szCs w:val="24"/>
                <w:lang w:val="hy-AM"/>
              </w:rPr>
            </w:pPr>
            <w:r>
              <w:rPr>
                <w:rFonts w:ascii="GHEA Grapalat" w:hAnsi="GHEA Grapalat"/>
                <w:color w:val="000000"/>
                <w:sz w:val="24"/>
                <w:szCs w:val="24"/>
                <w:lang w:val="hy-AM"/>
              </w:rPr>
              <w:t>2</w:t>
            </w:r>
            <w:r w:rsidRPr="0048045E">
              <w:rPr>
                <w:rFonts w:ascii="Cambria Math" w:hAnsi="Cambria Math" w:cs="Cambria Math"/>
                <w:color w:val="000000"/>
                <w:sz w:val="24"/>
                <w:szCs w:val="24"/>
                <w:lang w:val="hy-AM"/>
              </w:rPr>
              <w:t>․</w:t>
            </w:r>
            <w:r w:rsidRPr="0048045E">
              <w:rPr>
                <w:rFonts w:ascii="GHEA Grapalat" w:hAnsi="GHEA Grapalat"/>
                <w:color w:val="000000"/>
                <w:sz w:val="24"/>
                <w:szCs w:val="24"/>
                <w:lang w:val="hy-AM"/>
              </w:rPr>
              <w:t xml:space="preserve"> </w:t>
            </w:r>
            <w:r w:rsidRPr="0048045E">
              <w:rPr>
                <w:rFonts w:ascii="GHEA Grapalat" w:hAnsi="GHEA Grapalat" w:cs="GHEA Grapalat"/>
                <w:color w:val="000000"/>
                <w:sz w:val="24"/>
                <w:szCs w:val="24"/>
                <w:lang w:val="hy-AM"/>
              </w:rPr>
              <w:t>Ընդունվել</w:t>
            </w:r>
            <w:r w:rsidRPr="0048045E">
              <w:rPr>
                <w:rFonts w:ascii="GHEA Grapalat" w:hAnsi="GHEA Grapalat"/>
                <w:color w:val="000000"/>
                <w:sz w:val="24"/>
                <w:szCs w:val="24"/>
                <w:lang w:val="hy-AM"/>
              </w:rPr>
              <w:t xml:space="preserve"> </w:t>
            </w:r>
            <w:r w:rsidRPr="0048045E">
              <w:rPr>
                <w:rFonts w:ascii="GHEA Grapalat" w:hAnsi="GHEA Grapalat" w:cs="GHEA Grapalat"/>
                <w:color w:val="000000"/>
                <w:sz w:val="24"/>
                <w:szCs w:val="24"/>
                <w:lang w:val="hy-AM"/>
              </w:rPr>
              <w:t>է։</w:t>
            </w:r>
          </w:p>
          <w:p w14:paraId="04F410C1" w14:textId="22337210"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2AABA143" w14:textId="15564BD4"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2AA7B83E" w14:textId="7F53ED26"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51BDC7B6" w14:textId="78A36329"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2F201821" w14:textId="7D4A63C1"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29E1E50A" w14:textId="5A1C8946"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13CB17B3" w14:textId="7158FCA0"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7DE074B7" w14:textId="26EA9495"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1052D499" w14:textId="54B2BB76"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67CE7B73" w14:textId="7762E5F5"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281CD986" w14:textId="75D1A458"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069ACCCB" w14:textId="7BAF2EEE"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0AA86098" w14:textId="788E4BB5"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05FB4A34" w14:textId="145A72A7" w:rsidR="00840A08" w:rsidRDefault="00840A08" w:rsidP="00840A08">
            <w:pPr>
              <w:spacing w:line="360" w:lineRule="auto"/>
              <w:ind w:left="150" w:right="90"/>
              <w:jc w:val="center"/>
              <w:rPr>
                <w:rFonts w:ascii="GHEA Grapalat" w:hAnsi="GHEA Grapalat" w:cs="GHEA Grapalat"/>
                <w:color w:val="000000"/>
                <w:sz w:val="24"/>
                <w:szCs w:val="24"/>
                <w:lang w:val="hy-AM"/>
              </w:rPr>
            </w:pPr>
          </w:p>
          <w:p w14:paraId="62874A9C" w14:textId="38BE002F" w:rsidR="00840A08" w:rsidRPr="00E05165" w:rsidRDefault="00840A08" w:rsidP="00840A08">
            <w:pPr>
              <w:spacing w:line="360" w:lineRule="auto"/>
              <w:ind w:left="150" w:right="90"/>
              <w:jc w:val="center"/>
              <w:rPr>
                <w:rFonts w:ascii="GHEA Grapalat" w:hAnsi="GHEA Grapalat"/>
                <w:color w:val="000000"/>
                <w:sz w:val="24"/>
                <w:szCs w:val="24"/>
                <w:lang w:val="hy-AM"/>
              </w:rPr>
            </w:pPr>
            <w:r>
              <w:rPr>
                <w:rFonts w:ascii="GHEA Grapalat" w:hAnsi="GHEA Grapalat" w:cs="GHEA Grapalat"/>
                <w:color w:val="000000"/>
                <w:sz w:val="24"/>
                <w:szCs w:val="24"/>
                <w:lang w:val="hy-AM"/>
              </w:rPr>
              <w:t>3</w:t>
            </w:r>
            <w:r>
              <w:rPr>
                <w:rFonts w:ascii="Cambria Math" w:hAnsi="Cambria Math" w:cs="GHEA Grapalat"/>
                <w:color w:val="000000"/>
                <w:sz w:val="24"/>
                <w:szCs w:val="24"/>
                <w:lang w:val="hy-AM"/>
              </w:rPr>
              <w:t xml:space="preserve">․ </w:t>
            </w:r>
            <w:r w:rsidRPr="0048045E">
              <w:rPr>
                <w:rFonts w:ascii="GHEA Grapalat" w:hAnsi="GHEA Grapalat" w:cs="GHEA Grapalat"/>
                <w:color w:val="000000"/>
                <w:sz w:val="24"/>
                <w:szCs w:val="24"/>
                <w:lang w:val="hy-AM"/>
              </w:rPr>
              <w:t>Ընդունվել</w:t>
            </w:r>
            <w:r w:rsidRPr="0048045E">
              <w:rPr>
                <w:rFonts w:ascii="GHEA Grapalat" w:hAnsi="GHEA Grapalat"/>
                <w:color w:val="000000"/>
                <w:sz w:val="24"/>
                <w:szCs w:val="24"/>
                <w:lang w:val="hy-AM"/>
              </w:rPr>
              <w:t xml:space="preserve"> </w:t>
            </w:r>
            <w:r w:rsidRPr="0048045E">
              <w:rPr>
                <w:rFonts w:ascii="GHEA Grapalat" w:hAnsi="GHEA Grapalat" w:cs="GHEA Grapalat"/>
                <w:color w:val="000000"/>
                <w:sz w:val="24"/>
                <w:szCs w:val="24"/>
                <w:lang w:val="hy-AM"/>
              </w:rPr>
              <w:t>է։</w:t>
            </w:r>
          </w:p>
        </w:tc>
      </w:tr>
      <w:tr w:rsidR="00840A08" w:rsidRPr="00875D69" w14:paraId="6A50C2CD" w14:textId="77777777" w:rsidTr="006F00CE">
        <w:trPr>
          <w:tblCellSpacing w:w="0" w:type="dxa"/>
          <w:jc w:val="center"/>
        </w:trPr>
        <w:tc>
          <w:tcPr>
            <w:tcW w:w="10835" w:type="dxa"/>
            <w:gridSpan w:val="3"/>
            <w:vMerge w:val="restart"/>
            <w:tcBorders>
              <w:left w:val="outset" w:sz="6" w:space="0" w:color="auto"/>
              <w:right w:val="outset" w:sz="6" w:space="0" w:color="auto"/>
            </w:tcBorders>
            <w:shd w:val="clear" w:color="auto" w:fill="D9D9D9" w:themeFill="background1" w:themeFillShade="D9"/>
            <w:vAlign w:val="center"/>
          </w:tcPr>
          <w:p w14:paraId="751A6365" w14:textId="23547703" w:rsidR="00840A08" w:rsidRPr="00403CBD" w:rsidRDefault="00840A08" w:rsidP="00840A08">
            <w:pPr>
              <w:pStyle w:val="ListParagraph"/>
              <w:spacing w:line="360" w:lineRule="auto"/>
              <w:ind w:left="795"/>
              <w:jc w:val="center"/>
              <w:rPr>
                <w:rFonts w:ascii="GHEA Grapalat" w:hAnsi="GHEA Grapalat"/>
                <w:color w:val="000000"/>
                <w:sz w:val="24"/>
                <w:szCs w:val="24"/>
                <w:lang w:val="hy-AM"/>
              </w:rPr>
            </w:pPr>
            <w:r>
              <w:rPr>
                <w:rFonts w:ascii="GHEA Grapalat" w:hAnsi="GHEA Grapalat"/>
                <w:color w:val="000000"/>
                <w:sz w:val="24"/>
                <w:szCs w:val="24"/>
                <w:lang w:val="en-US"/>
              </w:rPr>
              <w:lastRenderedPageBreak/>
              <w:t>3</w:t>
            </w:r>
            <w:r>
              <w:rPr>
                <w:rFonts w:ascii="GHEA Grapalat" w:hAnsi="GHEA Grapalat"/>
                <w:color w:val="000000"/>
                <w:sz w:val="24"/>
                <w:szCs w:val="24"/>
                <w:lang w:val="hy-AM"/>
              </w:rPr>
              <w:t>. Ֆինանսների նախարարություն</w:t>
            </w:r>
          </w:p>
        </w:tc>
        <w:tc>
          <w:tcPr>
            <w:tcW w:w="4118" w:type="dxa"/>
            <w:tcBorders>
              <w:top w:val="outset" w:sz="6" w:space="0" w:color="auto"/>
              <w:left w:val="nil"/>
              <w:bottom w:val="outset" w:sz="6" w:space="0" w:color="auto"/>
              <w:right w:val="outset" w:sz="6" w:space="0" w:color="auto"/>
            </w:tcBorders>
            <w:shd w:val="clear" w:color="auto" w:fill="D9D9D9" w:themeFill="background1" w:themeFillShade="D9"/>
            <w:vAlign w:val="center"/>
          </w:tcPr>
          <w:p w14:paraId="1064139A" w14:textId="3C5FF05C" w:rsidR="00840A08" w:rsidRPr="00E05165" w:rsidRDefault="00840A08" w:rsidP="00840A08">
            <w:pPr>
              <w:spacing w:line="360" w:lineRule="auto"/>
              <w:jc w:val="center"/>
              <w:rPr>
                <w:rFonts w:ascii="GHEA Grapalat" w:hAnsi="GHEA Grapalat"/>
                <w:color w:val="000000"/>
                <w:sz w:val="24"/>
                <w:szCs w:val="24"/>
                <w:lang w:val="hy-AM"/>
              </w:rPr>
            </w:pPr>
            <w:r>
              <w:rPr>
                <w:rFonts w:ascii="GHEA Grapalat" w:hAnsi="GHEA Grapalat"/>
                <w:color w:val="000000"/>
                <w:sz w:val="24"/>
                <w:szCs w:val="24"/>
                <w:lang w:val="hy-AM"/>
              </w:rPr>
              <w:t>28</w:t>
            </w:r>
            <w:r>
              <w:rPr>
                <w:rFonts w:ascii="GHEA Grapalat" w:hAnsi="GHEA Grapalat"/>
                <w:color w:val="000000"/>
                <w:sz w:val="24"/>
                <w:szCs w:val="24"/>
                <w:lang w:val="en-US"/>
              </w:rPr>
              <w:t>.12</w:t>
            </w:r>
            <w:r w:rsidRPr="00E05165">
              <w:rPr>
                <w:rFonts w:ascii="GHEA Grapalat" w:hAnsi="GHEA Grapalat"/>
                <w:color w:val="000000"/>
                <w:sz w:val="24"/>
                <w:szCs w:val="24"/>
                <w:lang w:val="hy-AM"/>
              </w:rPr>
              <w:t>.2022</w:t>
            </w:r>
            <w:r>
              <w:rPr>
                <w:rFonts w:ascii="GHEA Grapalat" w:hAnsi="GHEA Grapalat"/>
                <w:color w:val="000000"/>
                <w:sz w:val="24"/>
                <w:szCs w:val="24"/>
                <w:lang w:val="hy-AM"/>
              </w:rPr>
              <w:t>թ.</w:t>
            </w:r>
          </w:p>
        </w:tc>
      </w:tr>
      <w:tr w:rsidR="00840A08" w:rsidRPr="00875D69" w14:paraId="7033D58A" w14:textId="77777777" w:rsidTr="00E728F8">
        <w:trPr>
          <w:tblCellSpacing w:w="0" w:type="dxa"/>
          <w:jc w:val="center"/>
        </w:trPr>
        <w:tc>
          <w:tcPr>
            <w:tcW w:w="10835" w:type="dxa"/>
            <w:gridSpan w:val="3"/>
            <w:vMerge/>
            <w:tcBorders>
              <w:left w:val="outset" w:sz="6" w:space="0" w:color="auto"/>
              <w:bottom w:val="outset" w:sz="6" w:space="0" w:color="auto"/>
              <w:right w:val="outset" w:sz="6" w:space="0" w:color="auto"/>
            </w:tcBorders>
            <w:shd w:val="clear" w:color="auto" w:fill="D9D9D9" w:themeFill="background1" w:themeFillShade="D9"/>
            <w:vAlign w:val="center"/>
          </w:tcPr>
          <w:p w14:paraId="461E3ADD" w14:textId="77777777" w:rsidR="00840A08" w:rsidRPr="00403CBD" w:rsidRDefault="00840A08" w:rsidP="00840A08">
            <w:pPr>
              <w:pStyle w:val="ListParagraph"/>
              <w:spacing w:line="360" w:lineRule="auto"/>
              <w:ind w:left="795"/>
              <w:jc w:val="center"/>
              <w:rPr>
                <w:rFonts w:ascii="GHEA Grapalat" w:hAnsi="GHEA Grapalat"/>
                <w:color w:val="000000"/>
                <w:sz w:val="24"/>
                <w:szCs w:val="24"/>
                <w:lang w:val="hy-AM"/>
              </w:rPr>
            </w:pPr>
          </w:p>
        </w:tc>
        <w:tc>
          <w:tcPr>
            <w:tcW w:w="4118" w:type="dxa"/>
            <w:tcBorders>
              <w:top w:val="outset" w:sz="6" w:space="0" w:color="auto"/>
              <w:left w:val="nil"/>
              <w:bottom w:val="outset" w:sz="6" w:space="0" w:color="auto"/>
              <w:right w:val="outset" w:sz="6" w:space="0" w:color="auto"/>
            </w:tcBorders>
            <w:shd w:val="clear" w:color="auto" w:fill="D9D9D9" w:themeFill="background1" w:themeFillShade="D9"/>
            <w:vAlign w:val="center"/>
          </w:tcPr>
          <w:p w14:paraId="10C4FD3D" w14:textId="58492EA3" w:rsidR="00840A08" w:rsidRPr="00E05165" w:rsidRDefault="00840A08" w:rsidP="00840A08">
            <w:pPr>
              <w:spacing w:line="360" w:lineRule="auto"/>
              <w:jc w:val="center"/>
              <w:rPr>
                <w:rFonts w:ascii="GHEA Grapalat" w:hAnsi="GHEA Grapalat"/>
                <w:color w:val="000000"/>
                <w:sz w:val="24"/>
                <w:szCs w:val="24"/>
                <w:lang w:val="hy-AM"/>
              </w:rPr>
            </w:pPr>
            <w:r w:rsidRPr="00E05165">
              <w:rPr>
                <w:rFonts w:ascii="GHEA Grapalat" w:hAnsi="GHEA Grapalat"/>
                <w:color w:val="000000"/>
                <w:sz w:val="24"/>
                <w:szCs w:val="24"/>
                <w:lang w:val="hy-AM"/>
              </w:rPr>
              <w:t xml:space="preserve">N </w:t>
            </w:r>
            <w:r w:rsidRPr="003F0A86">
              <w:rPr>
                <w:rFonts w:ascii="GHEA Grapalat" w:hAnsi="GHEA Grapalat"/>
                <w:color w:val="000000"/>
                <w:sz w:val="24"/>
                <w:szCs w:val="24"/>
                <w:lang w:val="hy-AM"/>
              </w:rPr>
              <w:t>01/9-2/22964-2022</w:t>
            </w:r>
          </w:p>
        </w:tc>
      </w:tr>
      <w:tr w:rsidR="00840A08" w:rsidRPr="00485E84" w14:paraId="32680460" w14:textId="77777777" w:rsidTr="00664CEF">
        <w:trPr>
          <w:tblCellSpacing w:w="0" w:type="dxa"/>
          <w:jc w:val="center"/>
        </w:trPr>
        <w:tc>
          <w:tcPr>
            <w:tcW w:w="7476" w:type="dxa"/>
            <w:tcBorders>
              <w:left w:val="outset" w:sz="6" w:space="0" w:color="auto"/>
              <w:bottom w:val="outset" w:sz="6" w:space="0" w:color="auto"/>
              <w:right w:val="outset" w:sz="6" w:space="0" w:color="auto"/>
            </w:tcBorders>
            <w:shd w:val="clear" w:color="auto" w:fill="auto"/>
          </w:tcPr>
          <w:p w14:paraId="28E2E234" w14:textId="694F10B5" w:rsidR="00840A08" w:rsidRPr="00B365EF" w:rsidRDefault="00840A08" w:rsidP="00840A08">
            <w:pPr>
              <w:spacing w:line="360" w:lineRule="auto"/>
              <w:ind w:left="87" w:right="69"/>
              <w:jc w:val="both"/>
              <w:rPr>
                <w:rFonts w:ascii="GHEA Grapalat" w:hAnsi="GHEA Grapalat"/>
                <w:color w:val="000000"/>
                <w:sz w:val="24"/>
                <w:szCs w:val="24"/>
                <w:lang w:val="hy-AM"/>
              </w:rPr>
            </w:pPr>
            <w:r w:rsidRPr="00B365EF">
              <w:rPr>
                <w:rFonts w:ascii="GHEA Grapalat" w:hAnsi="GHEA Grapalat"/>
                <w:color w:val="000000"/>
                <w:sz w:val="24"/>
                <w:szCs w:val="24"/>
                <w:lang w:val="hy-AM"/>
              </w:rPr>
              <w:t xml:space="preserve">    Նախագ</w:t>
            </w:r>
            <w:r>
              <w:rPr>
                <w:rFonts w:ascii="GHEA Grapalat" w:hAnsi="GHEA Grapalat"/>
                <w:color w:val="000000"/>
                <w:sz w:val="24"/>
                <w:szCs w:val="24"/>
                <w:lang w:val="hy-AM"/>
              </w:rPr>
              <w:t>ծով ն</w:t>
            </w:r>
            <w:r w:rsidRPr="00B365EF">
              <w:rPr>
                <w:rFonts w:ascii="GHEA Grapalat" w:hAnsi="GHEA Grapalat"/>
                <w:color w:val="000000"/>
                <w:sz w:val="24"/>
                <w:szCs w:val="24"/>
                <w:lang w:val="hy-AM"/>
              </w:rPr>
              <w:t>ախատեսվում է վերացնել գյուղատնտեսական հումքի մթերումների (գնումների) նպատակով տրամադրվող վարկերի տոկոսադրույքների սուբսիդավորման ծրագրի (այսուհետ՝ ծրագիր) շրջանակներում տրամադրվող վարկերի առավելագույն շեմը՝ հաշվի առնելով, որ ներկա շուկայական պայմաններում ֆինանսական կառույցների կողմից սահմանված 12 տոկոս փաստացի տոկոսադրույքով վարկերի տրամադրումը դարձել է ոչ շահավետ:</w:t>
            </w:r>
          </w:p>
          <w:p w14:paraId="230CAF4C" w14:textId="4AE448E0" w:rsidR="00840A08" w:rsidRPr="00B365EF" w:rsidRDefault="00840A08" w:rsidP="00840A08">
            <w:pPr>
              <w:spacing w:line="360" w:lineRule="auto"/>
              <w:ind w:left="87" w:right="69"/>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Pr="00B365EF">
              <w:rPr>
                <w:rFonts w:ascii="GHEA Grapalat" w:hAnsi="GHEA Grapalat"/>
                <w:color w:val="000000"/>
                <w:sz w:val="24"/>
                <w:szCs w:val="24"/>
                <w:lang w:val="hy-AM"/>
              </w:rPr>
              <w:t xml:space="preserve">Բացի այդ, գործող կարգավորումներով սուբսիդավորվում է առավելագույնը տարեկան մինչև 12 տոկոս անվանական տոկոսադրույքով տրամադրվող վարկերի տոկոսադրույքի մինչև 9 տոկոսային կետին համարժեք մասը՝ </w:t>
            </w:r>
            <w:r>
              <w:rPr>
                <w:rFonts w:ascii="GHEA Grapalat" w:hAnsi="GHEA Grapalat"/>
                <w:color w:val="000000"/>
                <w:sz w:val="24"/>
                <w:szCs w:val="24"/>
                <w:lang w:val="hy-AM"/>
              </w:rPr>
              <w:t>ն</w:t>
            </w:r>
            <w:r w:rsidRPr="00B365EF">
              <w:rPr>
                <w:rFonts w:ascii="GHEA Grapalat" w:hAnsi="GHEA Grapalat"/>
                <w:color w:val="000000"/>
                <w:sz w:val="24"/>
                <w:szCs w:val="24"/>
                <w:lang w:val="hy-AM"/>
              </w:rPr>
              <w:t xml:space="preserve">ախագծով առաջարկվող 10-ի փոխարեն, իսկ սոցիալական աջակցություն ստացող սահմանամերձ բնակավայրերի տարածքներում գործունեություն </w:t>
            </w:r>
            <w:r w:rsidRPr="00B365EF">
              <w:rPr>
                <w:rFonts w:ascii="GHEA Grapalat" w:hAnsi="GHEA Grapalat"/>
                <w:color w:val="000000"/>
                <w:sz w:val="24"/>
                <w:szCs w:val="24"/>
                <w:lang w:val="hy-AM"/>
              </w:rPr>
              <w:lastRenderedPageBreak/>
              <w:t>իրականացնող տնտեսավարողների համար՝ վարկի տոկոսադրույքի մինչև 12 տոկոսային կետին համարժեք մասը՝ Նախագծ</w:t>
            </w:r>
            <w:r>
              <w:rPr>
                <w:rFonts w:ascii="GHEA Grapalat" w:hAnsi="GHEA Grapalat"/>
                <w:color w:val="000000"/>
                <w:sz w:val="24"/>
                <w:szCs w:val="24"/>
                <w:lang w:val="hy-AM"/>
              </w:rPr>
              <w:t>ո</w:t>
            </w:r>
            <w:r w:rsidRPr="00B365EF">
              <w:rPr>
                <w:rFonts w:ascii="GHEA Grapalat" w:hAnsi="GHEA Grapalat"/>
                <w:color w:val="000000"/>
                <w:sz w:val="24"/>
                <w:szCs w:val="24"/>
                <w:lang w:val="hy-AM"/>
              </w:rPr>
              <w:t>վ առաջարկվող 14-ի փոխարեն (Նախագծով առաջարկվող կարգավորումները գործող ծրագրով նախատեսված էր 16.04-30.12.2022 թթ ժամանակահատվածի համար, որը նախատեսվում է սահմանել անժամկետ):</w:t>
            </w:r>
          </w:p>
          <w:p w14:paraId="38ADB83F" w14:textId="160FCF76" w:rsidR="00840A08" w:rsidRPr="00B365EF" w:rsidRDefault="00840A08" w:rsidP="00840A08">
            <w:pPr>
              <w:spacing w:line="360" w:lineRule="auto"/>
              <w:ind w:left="87" w:right="69"/>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Pr="00B365EF">
              <w:rPr>
                <w:rFonts w:ascii="GHEA Grapalat" w:hAnsi="GHEA Grapalat"/>
                <w:color w:val="000000"/>
                <w:sz w:val="24"/>
                <w:szCs w:val="24"/>
                <w:lang w:val="hy-AM"/>
              </w:rPr>
              <w:t>Վերը նշվածի կապակցությամբ հարկ է նշել, որ Նախագծի հիմնավորմամբ բացահայտված չէ, թե ինչ հիմքով են նախաձեռնվել առաջարկվող փոփոխությունները, արդյոք դրանք տնտեսական ընթացիկ վերլուծության կամ շահառուների կոնկրետ շրջանակների հետ քննարկումների արդյունք են:</w:t>
            </w:r>
          </w:p>
          <w:p w14:paraId="7B822738" w14:textId="5CD85B84" w:rsidR="00840A08" w:rsidRPr="00B365EF" w:rsidRDefault="00840A08" w:rsidP="00840A08">
            <w:pPr>
              <w:spacing w:line="360" w:lineRule="auto"/>
              <w:ind w:left="87" w:right="69"/>
              <w:jc w:val="both"/>
              <w:rPr>
                <w:rFonts w:ascii="GHEA Grapalat" w:hAnsi="GHEA Grapalat"/>
                <w:color w:val="000000"/>
                <w:sz w:val="24"/>
                <w:szCs w:val="24"/>
                <w:lang w:val="hy-AM"/>
              </w:rPr>
            </w:pPr>
            <w:r>
              <w:rPr>
                <w:rFonts w:ascii="GHEA Grapalat" w:hAnsi="GHEA Grapalat"/>
                <w:color w:val="000000"/>
                <w:sz w:val="24"/>
                <w:szCs w:val="24"/>
                <w:lang w:val="hy-AM"/>
              </w:rPr>
              <w:t xml:space="preserve">    </w:t>
            </w:r>
            <w:r w:rsidRPr="00B365EF">
              <w:rPr>
                <w:rFonts w:ascii="GHEA Grapalat" w:hAnsi="GHEA Grapalat"/>
                <w:color w:val="000000"/>
                <w:sz w:val="24"/>
                <w:szCs w:val="24"/>
                <w:lang w:val="hy-AM"/>
              </w:rPr>
              <w:t xml:space="preserve">Հարկ է նշել նաև, որ վերը նշված փոփոխությունները կարող են հանգեցնել  պետական բյուջեի ծախսերի ավելացման, որոնց ֆինանսական գնահատականը ներկայացված չէ: </w:t>
            </w:r>
          </w:p>
          <w:p w14:paraId="1EB34E4B" w14:textId="733BB822" w:rsidR="00840A08" w:rsidRPr="00E05165" w:rsidRDefault="00840A08" w:rsidP="00840A08">
            <w:pPr>
              <w:spacing w:line="360" w:lineRule="auto"/>
              <w:ind w:left="87" w:right="69"/>
              <w:jc w:val="both"/>
              <w:rPr>
                <w:rFonts w:ascii="GHEA Grapalat" w:hAnsi="GHEA Grapalat"/>
                <w:color w:val="000000"/>
                <w:sz w:val="24"/>
                <w:szCs w:val="24"/>
                <w:lang w:val="hy-AM"/>
              </w:rPr>
            </w:pPr>
          </w:p>
        </w:tc>
        <w:tc>
          <w:tcPr>
            <w:tcW w:w="7477" w:type="dxa"/>
            <w:gridSpan w:val="3"/>
            <w:tcBorders>
              <w:left w:val="outset" w:sz="6" w:space="0" w:color="auto"/>
              <w:bottom w:val="outset" w:sz="6" w:space="0" w:color="auto"/>
              <w:right w:val="outset" w:sz="6" w:space="0" w:color="auto"/>
            </w:tcBorders>
            <w:shd w:val="clear" w:color="auto" w:fill="auto"/>
          </w:tcPr>
          <w:p w14:paraId="5FCF6524" w14:textId="7B3293C9" w:rsidR="00840A08" w:rsidRPr="001E75E7" w:rsidRDefault="001B5DDD" w:rsidP="001B5DDD">
            <w:pPr>
              <w:spacing w:line="360" w:lineRule="auto"/>
              <w:ind w:left="81" w:right="76"/>
              <w:jc w:val="center"/>
              <w:rPr>
                <w:rFonts w:ascii="GHEA Grapalat" w:hAnsi="GHEA Grapalat"/>
                <w:color w:val="000000"/>
                <w:sz w:val="24"/>
                <w:szCs w:val="24"/>
                <w:lang w:val="hy-AM"/>
              </w:rPr>
            </w:pPr>
            <w:r w:rsidRPr="001B5DDD">
              <w:rPr>
                <w:rFonts w:ascii="GHEA Grapalat" w:hAnsi="GHEA Grapalat"/>
                <w:color w:val="000000"/>
                <w:sz w:val="24"/>
                <w:szCs w:val="24"/>
                <w:lang w:val="hy-AM"/>
              </w:rPr>
              <w:lastRenderedPageBreak/>
              <w:t>Ընդունվել է։</w:t>
            </w:r>
          </w:p>
        </w:tc>
      </w:tr>
      <w:tr w:rsidR="00840A08" w:rsidRPr="00193453" w14:paraId="4CB70A8B" w14:textId="77777777" w:rsidTr="00E728F8">
        <w:trPr>
          <w:tblCellSpacing w:w="0" w:type="dxa"/>
          <w:jc w:val="center"/>
        </w:trPr>
        <w:tc>
          <w:tcPr>
            <w:tcW w:w="10835" w:type="dxa"/>
            <w:gridSpan w:val="3"/>
            <w:vMerge w:val="restart"/>
            <w:tcBorders>
              <w:left w:val="outset" w:sz="6" w:space="0" w:color="auto"/>
              <w:right w:val="outset" w:sz="6" w:space="0" w:color="auto"/>
            </w:tcBorders>
            <w:shd w:val="clear" w:color="auto" w:fill="D9D9D9" w:themeFill="background1" w:themeFillShade="D9"/>
            <w:vAlign w:val="center"/>
          </w:tcPr>
          <w:p w14:paraId="5B7C98BC" w14:textId="477CE989" w:rsidR="00840A08" w:rsidRPr="00A6288E" w:rsidRDefault="00840A08" w:rsidP="00840A08">
            <w:pPr>
              <w:pStyle w:val="ListParagraph"/>
              <w:ind w:left="795"/>
              <w:jc w:val="center"/>
              <w:rPr>
                <w:rFonts w:ascii="GHEA Grapalat" w:hAnsi="GHEA Grapalat"/>
                <w:color w:val="000000"/>
                <w:sz w:val="24"/>
                <w:szCs w:val="24"/>
                <w:lang w:val="hy-AM"/>
              </w:rPr>
            </w:pPr>
            <w:r w:rsidRPr="00840A08">
              <w:rPr>
                <w:rFonts w:ascii="GHEA Grapalat" w:hAnsi="GHEA Grapalat"/>
                <w:color w:val="000000"/>
                <w:sz w:val="24"/>
                <w:szCs w:val="24"/>
                <w:lang w:val="hy-AM"/>
              </w:rPr>
              <w:lastRenderedPageBreak/>
              <w:t>4</w:t>
            </w:r>
            <w:r w:rsidRPr="002901C4">
              <w:rPr>
                <w:rFonts w:ascii="GHEA Grapalat" w:hAnsi="GHEA Grapalat"/>
                <w:color w:val="000000"/>
                <w:sz w:val="24"/>
                <w:szCs w:val="24"/>
                <w:lang w:val="hy-AM"/>
              </w:rPr>
              <w:t xml:space="preserve">. </w:t>
            </w:r>
            <w:r>
              <w:rPr>
                <w:rFonts w:ascii="GHEA Grapalat" w:hAnsi="GHEA Grapalat"/>
                <w:color w:val="000000"/>
                <w:sz w:val="24"/>
                <w:szCs w:val="24"/>
                <w:lang w:val="hy-AM"/>
              </w:rPr>
              <w:t>Տարածքային կառավարման և ենթակառուցվածքների նախարարություն</w:t>
            </w:r>
          </w:p>
        </w:tc>
        <w:tc>
          <w:tcPr>
            <w:tcW w:w="4118" w:type="dxa"/>
            <w:tcBorders>
              <w:top w:val="outset" w:sz="6" w:space="0" w:color="auto"/>
              <w:left w:val="nil"/>
              <w:bottom w:val="outset" w:sz="6" w:space="0" w:color="auto"/>
              <w:right w:val="outset" w:sz="6" w:space="0" w:color="auto"/>
            </w:tcBorders>
            <w:shd w:val="clear" w:color="auto" w:fill="D9D9D9" w:themeFill="background1" w:themeFillShade="D9"/>
            <w:vAlign w:val="center"/>
          </w:tcPr>
          <w:p w14:paraId="55FC5789" w14:textId="27900004" w:rsidR="00840A08" w:rsidRPr="00E05165" w:rsidRDefault="00840A08" w:rsidP="00840A08">
            <w:pPr>
              <w:spacing w:line="360" w:lineRule="auto"/>
              <w:jc w:val="center"/>
              <w:rPr>
                <w:rFonts w:ascii="GHEA Grapalat" w:hAnsi="GHEA Grapalat"/>
                <w:color w:val="000000"/>
                <w:sz w:val="24"/>
                <w:szCs w:val="24"/>
                <w:lang w:val="hy-AM"/>
              </w:rPr>
            </w:pPr>
            <w:r>
              <w:rPr>
                <w:rFonts w:ascii="GHEA Grapalat" w:hAnsi="GHEA Grapalat"/>
                <w:color w:val="000000"/>
                <w:sz w:val="24"/>
                <w:szCs w:val="24"/>
                <w:lang w:val="hy-AM"/>
              </w:rPr>
              <w:t>03.01.</w:t>
            </w:r>
            <w:r w:rsidRPr="00387CDC">
              <w:rPr>
                <w:rFonts w:ascii="GHEA Grapalat" w:hAnsi="GHEA Grapalat"/>
                <w:color w:val="000000"/>
                <w:sz w:val="24"/>
                <w:szCs w:val="24"/>
                <w:lang w:val="hy-AM"/>
              </w:rPr>
              <w:t>202</w:t>
            </w:r>
            <w:r>
              <w:rPr>
                <w:rFonts w:ascii="GHEA Grapalat" w:hAnsi="GHEA Grapalat"/>
                <w:color w:val="000000"/>
                <w:sz w:val="24"/>
                <w:szCs w:val="24"/>
                <w:lang w:val="hy-AM"/>
              </w:rPr>
              <w:t>3</w:t>
            </w:r>
            <w:r w:rsidRPr="00387CDC">
              <w:rPr>
                <w:rFonts w:ascii="GHEA Grapalat" w:hAnsi="GHEA Grapalat"/>
                <w:color w:val="000000"/>
                <w:sz w:val="24"/>
                <w:szCs w:val="24"/>
                <w:lang w:val="hy-AM"/>
              </w:rPr>
              <w:t>թ.</w:t>
            </w:r>
          </w:p>
        </w:tc>
      </w:tr>
      <w:tr w:rsidR="00840A08" w:rsidRPr="00193453" w14:paraId="3520505D" w14:textId="77777777" w:rsidTr="00E728F8">
        <w:trPr>
          <w:tblCellSpacing w:w="0" w:type="dxa"/>
          <w:jc w:val="center"/>
        </w:trPr>
        <w:tc>
          <w:tcPr>
            <w:tcW w:w="10835" w:type="dxa"/>
            <w:gridSpan w:val="3"/>
            <w:vMerge/>
            <w:tcBorders>
              <w:left w:val="outset" w:sz="6" w:space="0" w:color="auto"/>
              <w:bottom w:val="outset" w:sz="6" w:space="0" w:color="auto"/>
              <w:right w:val="outset" w:sz="6" w:space="0" w:color="auto"/>
            </w:tcBorders>
            <w:shd w:val="clear" w:color="auto" w:fill="D9D9D9" w:themeFill="background1" w:themeFillShade="D9"/>
            <w:vAlign w:val="center"/>
          </w:tcPr>
          <w:p w14:paraId="251C664B" w14:textId="77777777" w:rsidR="00840A08" w:rsidRPr="00403CBD" w:rsidRDefault="00840A08" w:rsidP="00840A08">
            <w:pPr>
              <w:pStyle w:val="ListParagraph"/>
              <w:spacing w:line="360" w:lineRule="auto"/>
              <w:ind w:left="795"/>
              <w:jc w:val="center"/>
              <w:rPr>
                <w:rFonts w:ascii="GHEA Grapalat" w:hAnsi="GHEA Grapalat"/>
                <w:color w:val="000000"/>
                <w:sz w:val="24"/>
                <w:szCs w:val="24"/>
                <w:lang w:val="hy-AM"/>
              </w:rPr>
            </w:pPr>
          </w:p>
        </w:tc>
        <w:tc>
          <w:tcPr>
            <w:tcW w:w="4118" w:type="dxa"/>
            <w:tcBorders>
              <w:top w:val="outset" w:sz="6" w:space="0" w:color="auto"/>
              <w:left w:val="nil"/>
              <w:bottom w:val="outset" w:sz="6" w:space="0" w:color="auto"/>
              <w:right w:val="outset" w:sz="6" w:space="0" w:color="auto"/>
            </w:tcBorders>
            <w:shd w:val="clear" w:color="auto" w:fill="D9D9D9" w:themeFill="background1" w:themeFillShade="D9"/>
            <w:vAlign w:val="center"/>
          </w:tcPr>
          <w:p w14:paraId="4D8CFF05" w14:textId="30F569C0" w:rsidR="00840A08" w:rsidRPr="00E05165" w:rsidRDefault="00840A08" w:rsidP="00840A08">
            <w:pPr>
              <w:spacing w:line="360" w:lineRule="auto"/>
              <w:jc w:val="center"/>
              <w:rPr>
                <w:rFonts w:ascii="GHEA Grapalat" w:hAnsi="GHEA Grapalat"/>
                <w:color w:val="000000"/>
                <w:sz w:val="24"/>
                <w:szCs w:val="24"/>
                <w:lang w:val="hy-AM"/>
              </w:rPr>
            </w:pPr>
            <w:r w:rsidRPr="003F67D9">
              <w:rPr>
                <w:rFonts w:ascii="GHEA Grapalat" w:hAnsi="GHEA Grapalat"/>
                <w:bCs/>
                <w:color w:val="000000"/>
                <w:sz w:val="24"/>
                <w:szCs w:val="24"/>
                <w:lang w:val="hy-AM"/>
              </w:rPr>
              <w:t xml:space="preserve">N </w:t>
            </w:r>
            <w:r w:rsidRPr="00A6288E">
              <w:rPr>
                <w:rFonts w:ascii="GHEA Grapalat" w:hAnsi="GHEA Grapalat"/>
                <w:bCs/>
                <w:color w:val="000000"/>
                <w:sz w:val="24"/>
                <w:szCs w:val="24"/>
                <w:lang w:val="hy-AM"/>
              </w:rPr>
              <w:t>ԳՍ/15.3/35561-2022</w:t>
            </w:r>
          </w:p>
        </w:tc>
      </w:tr>
      <w:tr w:rsidR="00840A08" w:rsidRPr="00485E84" w14:paraId="51101035" w14:textId="77777777" w:rsidTr="00B22A70">
        <w:trPr>
          <w:tblCellSpacing w:w="0" w:type="dxa"/>
          <w:jc w:val="center"/>
        </w:trPr>
        <w:tc>
          <w:tcPr>
            <w:tcW w:w="7482" w:type="dxa"/>
            <w:gridSpan w:val="2"/>
            <w:tcBorders>
              <w:top w:val="outset" w:sz="6" w:space="0" w:color="auto"/>
              <w:left w:val="outset" w:sz="6" w:space="0" w:color="auto"/>
              <w:bottom w:val="outset" w:sz="6" w:space="0" w:color="auto"/>
              <w:right w:val="outset" w:sz="6" w:space="0" w:color="auto"/>
            </w:tcBorders>
            <w:shd w:val="clear" w:color="auto" w:fill="auto"/>
          </w:tcPr>
          <w:p w14:paraId="50EC783A" w14:textId="6125FCA7" w:rsidR="00840A08" w:rsidRPr="00A6288E" w:rsidRDefault="00840A08" w:rsidP="00840A08">
            <w:pPr>
              <w:tabs>
                <w:tab w:val="left" w:pos="-709"/>
                <w:tab w:val="left" w:pos="284"/>
                <w:tab w:val="left" w:pos="717"/>
                <w:tab w:val="left" w:pos="851"/>
              </w:tabs>
              <w:spacing w:line="360" w:lineRule="auto"/>
              <w:ind w:left="150" w:right="165" w:firstLine="180"/>
              <w:jc w:val="both"/>
              <w:rPr>
                <w:rFonts w:ascii="GHEA Grapalat" w:hAnsi="GHEA Grapalat"/>
                <w:bCs/>
                <w:sz w:val="24"/>
                <w:szCs w:val="24"/>
                <w:lang w:val="hy-AM"/>
              </w:rPr>
            </w:pPr>
            <w:r w:rsidRPr="00A6288E">
              <w:rPr>
                <w:rFonts w:ascii="GHEA Grapalat" w:hAnsi="GHEA Grapalat"/>
                <w:bCs/>
                <w:sz w:val="24"/>
                <w:szCs w:val="24"/>
                <w:lang w:val="hy-AM"/>
              </w:rPr>
              <w:t>«Հայաստանի Հանրապետության կառավարության 2019 թվականի փետրվարի 28-ի N</w:t>
            </w:r>
            <w:r>
              <w:rPr>
                <w:rFonts w:ascii="GHEA Grapalat" w:hAnsi="GHEA Grapalat"/>
                <w:bCs/>
                <w:sz w:val="24"/>
                <w:szCs w:val="24"/>
                <w:lang w:val="hy-AM"/>
              </w:rPr>
              <w:t xml:space="preserve"> </w:t>
            </w:r>
            <w:r w:rsidRPr="00A6288E">
              <w:rPr>
                <w:rFonts w:ascii="GHEA Grapalat" w:hAnsi="GHEA Grapalat"/>
                <w:bCs/>
                <w:sz w:val="24"/>
                <w:szCs w:val="24"/>
                <w:lang w:val="hy-AM"/>
              </w:rPr>
              <w:t>201-Լ որոշման մեջ փոփոխություններ կատարելու մասին» Կառավարության որոշման նախագ</w:t>
            </w:r>
            <w:r>
              <w:rPr>
                <w:rFonts w:ascii="GHEA Grapalat" w:hAnsi="GHEA Grapalat"/>
                <w:bCs/>
                <w:sz w:val="24"/>
                <w:szCs w:val="24"/>
                <w:lang w:val="hy-AM"/>
              </w:rPr>
              <w:t xml:space="preserve">իծը </w:t>
            </w:r>
            <w:r w:rsidRPr="00A6288E">
              <w:rPr>
                <w:rFonts w:ascii="GHEA Grapalat" w:hAnsi="GHEA Grapalat"/>
                <w:bCs/>
                <w:sz w:val="24"/>
                <w:szCs w:val="24"/>
                <w:lang w:val="hy-AM"/>
              </w:rPr>
              <w:t xml:space="preserve">քննարկվել </w:t>
            </w:r>
            <w:r>
              <w:rPr>
                <w:rFonts w:ascii="GHEA Grapalat" w:hAnsi="GHEA Grapalat"/>
                <w:bCs/>
                <w:sz w:val="24"/>
                <w:szCs w:val="24"/>
                <w:lang w:val="hy-AM"/>
              </w:rPr>
              <w:t>է</w:t>
            </w:r>
            <w:r w:rsidRPr="00A6288E">
              <w:rPr>
                <w:rFonts w:ascii="GHEA Grapalat" w:hAnsi="GHEA Grapalat"/>
                <w:bCs/>
                <w:sz w:val="24"/>
                <w:szCs w:val="24"/>
                <w:lang w:val="hy-AM"/>
              </w:rPr>
              <w:t xml:space="preserve"> ՀՀ մարզպետարանների հետ։</w:t>
            </w:r>
          </w:p>
          <w:p w14:paraId="1ACD3079" w14:textId="77777777" w:rsidR="00840A08" w:rsidRPr="00A6288E" w:rsidRDefault="00840A08" w:rsidP="00840A08">
            <w:pPr>
              <w:tabs>
                <w:tab w:val="left" w:pos="-709"/>
                <w:tab w:val="left" w:pos="284"/>
                <w:tab w:val="left" w:pos="717"/>
                <w:tab w:val="left" w:pos="851"/>
              </w:tabs>
              <w:spacing w:line="360" w:lineRule="auto"/>
              <w:ind w:left="150" w:right="165" w:firstLine="180"/>
              <w:jc w:val="both"/>
              <w:rPr>
                <w:rFonts w:ascii="GHEA Grapalat" w:hAnsi="GHEA Grapalat"/>
                <w:bCs/>
                <w:sz w:val="24"/>
                <w:szCs w:val="24"/>
                <w:lang w:val="hy-AM"/>
              </w:rPr>
            </w:pPr>
            <w:r w:rsidRPr="00A6288E">
              <w:rPr>
                <w:rFonts w:ascii="GHEA Grapalat" w:hAnsi="GHEA Grapalat"/>
                <w:bCs/>
                <w:sz w:val="24"/>
                <w:szCs w:val="24"/>
                <w:lang w:val="hy-AM"/>
              </w:rPr>
              <w:t>Քննարկման արդյունքներով առաջարկում ենք.</w:t>
            </w:r>
          </w:p>
          <w:p w14:paraId="4CC95EE8" w14:textId="372615D3" w:rsidR="00840A08" w:rsidRPr="00A6288E" w:rsidRDefault="00840A08" w:rsidP="00840A08">
            <w:pPr>
              <w:tabs>
                <w:tab w:val="left" w:pos="-709"/>
                <w:tab w:val="left" w:pos="284"/>
                <w:tab w:val="left" w:pos="717"/>
                <w:tab w:val="left" w:pos="851"/>
              </w:tabs>
              <w:spacing w:line="360" w:lineRule="auto"/>
              <w:ind w:left="150" w:right="165" w:firstLine="180"/>
              <w:jc w:val="both"/>
              <w:rPr>
                <w:rFonts w:ascii="GHEA Grapalat" w:hAnsi="GHEA Grapalat"/>
                <w:bCs/>
                <w:sz w:val="24"/>
                <w:szCs w:val="24"/>
                <w:lang w:val="hy-AM"/>
              </w:rPr>
            </w:pPr>
            <w:r w:rsidRPr="00A6288E">
              <w:rPr>
                <w:rFonts w:ascii="GHEA Grapalat" w:hAnsi="GHEA Grapalat"/>
                <w:bCs/>
                <w:sz w:val="24"/>
                <w:szCs w:val="24"/>
                <w:lang w:val="hy-AM"/>
              </w:rPr>
              <w:lastRenderedPageBreak/>
              <w:t>1.</w:t>
            </w:r>
            <w:r w:rsidRPr="00A6288E">
              <w:rPr>
                <w:rFonts w:ascii="GHEA Grapalat" w:hAnsi="GHEA Grapalat"/>
                <w:bCs/>
                <w:sz w:val="24"/>
                <w:szCs w:val="24"/>
                <w:lang w:val="hy-AM"/>
              </w:rPr>
              <w:tab/>
            </w:r>
            <w:r>
              <w:rPr>
                <w:rFonts w:ascii="GHEA Grapalat" w:hAnsi="GHEA Grapalat"/>
                <w:bCs/>
                <w:sz w:val="24"/>
                <w:szCs w:val="24"/>
                <w:lang w:val="hy-AM"/>
              </w:rPr>
              <w:t>ն</w:t>
            </w:r>
            <w:r w:rsidRPr="00A6288E">
              <w:rPr>
                <w:rFonts w:ascii="GHEA Grapalat" w:hAnsi="GHEA Grapalat"/>
                <w:bCs/>
                <w:sz w:val="24"/>
                <w:szCs w:val="24"/>
                <w:lang w:val="hy-AM"/>
              </w:rPr>
              <w:t>ախագծի նախաբանում հղում կատարել նաև «Նորմատիվ իրավական ակտերի մասին» օրենքի 33-րդ հոդվածին։</w:t>
            </w:r>
          </w:p>
          <w:p w14:paraId="644AD906" w14:textId="5A49EDF2" w:rsidR="00840A08" w:rsidRPr="00A6288E" w:rsidRDefault="00840A08" w:rsidP="00840A08">
            <w:pPr>
              <w:tabs>
                <w:tab w:val="left" w:pos="-709"/>
                <w:tab w:val="left" w:pos="284"/>
                <w:tab w:val="left" w:pos="717"/>
                <w:tab w:val="left" w:pos="851"/>
              </w:tabs>
              <w:spacing w:line="360" w:lineRule="auto"/>
              <w:ind w:left="150" w:right="165" w:firstLine="180"/>
              <w:jc w:val="both"/>
              <w:rPr>
                <w:rFonts w:ascii="GHEA Grapalat" w:hAnsi="GHEA Grapalat"/>
                <w:bCs/>
                <w:sz w:val="24"/>
                <w:szCs w:val="24"/>
                <w:lang w:val="hy-AM"/>
              </w:rPr>
            </w:pPr>
            <w:r w:rsidRPr="00A6288E">
              <w:rPr>
                <w:rFonts w:ascii="GHEA Grapalat" w:hAnsi="GHEA Grapalat"/>
                <w:bCs/>
                <w:sz w:val="24"/>
                <w:szCs w:val="24"/>
                <w:lang w:val="hy-AM"/>
              </w:rPr>
              <w:t>2.</w:t>
            </w:r>
            <w:r w:rsidRPr="00A6288E">
              <w:rPr>
                <w:rFonts w:ascii="GHEA Grapalat" w:hAnsi="GHEA Grapalat"/>
                <w:bCs/>
                <w:sz w:val="24"/>
                <w:szCs w:val="24"/>
                <w:lang w:val="hy-AM"/>
              </w:rPr>
              <w:tab/>
            </w:r>
            <w:r>
              <w:rPr>
                <w:rFonts w:ascii="GHEA Grapalat" w:hAnsi="GHEA Grapalat"/>
                <w:bCs/>
                <w:sz w:val="24"/>
                <w:szCs w:val="24"/>
                <w:lang w:val="hy-AM"/>
              </w:rPr>
              <w:t>ն</w:t>
            </w:r>
            <w:r w:rsidRPr="00A6288E">
              <w:rPr>
                <w:rFonts w:ascii="GHEA Grapalat" w:hAnsi="GHEA Grapalat"/>
                <w:bCs/>
                <w:sz w:val="24"/>
                <w:szCs w:val="24"/>
                <w:lang w:val="hy-AM"/>
              </w:rPr>
              <w:t>ախագծի առաջին կետում «որոշման հավելվածի» բառերը փոխարինել «որոշման առաջին կետով հաստատված հավելվածի» բառերով։</w:t>
            </w:r>
          </w:p>
          <w:p w14:paraId="33B7C8B1" w14:textId="52AB0493" w:rsidR="00840A08" w:rsidRPr="00A6288E" w:rsidRDefault="00840A08" w:rsidP="00840A08">
            <w:pPr>
              <w:tabs>
                <w:tab w:val="left" w:pos="-709"/>
                <w:tab w:val="left" w:pos="284"/>
                <w:tab w:val="left" w:pos="717"/>
                <w:tab w:val="left" w:pos="851"/>
              </w:tabs>
              <w:spacing w:line="360" w:lineRule="auto"/>
              <w:ind w:left="150" w:right="165" w:firstLine="180"/>
              <w:jc w:val="both"/>
              <w:rPr>
                <w:rFonts w:ascii="GHEA Grapalat" w:hAnsi="GHEA Grapalat"/>
                <w:bCs/>
                <w:sz w:val="24"/>
                <w:szCs w:val="24"/>
                <w:lang w:val="hy-AM"/>
              </w:rPr>
            </w:pPr>
            <w:r w:rsidRPr="00A6288E">
              <w:rPr>
                <w:rFonts w:ascii="GHEA Grapalat" w:hAnsi="GHEA Grapalat"/>
                <w:bCs/>
                <w:sz w:val="24"/>
                <w:szCs w:val="24"/>
                <w:lang w:val="hy-AM"/>
              </w:rPr>
              <w:t>3.</w:t>
            </w:r>
            <w:r w:rsidRPr="00A6288E">
              <w:rPr>
                <w:rFonts w:ascii="GHEA Grapalat" w:hAnsi="GHEA Grapalat"/>
                <w:bCs/>
                <w:sz w:val="24"/>
                <w:szCs w:val="24"/>
                <w:lang w:val="hy-AM"/>
              </w:rPr>
              <w:tab/>
              <w:t>Հիմք ընդունելով ՀՀ կառավարության 2021 թվականի փետրվարի 25-ի N</w:t>
            </w:r>
            <w:r>
              <w:rPr>
                <w:rFonts w:ascii="GHEA Grapalat" w:hAnsi="GHEA Grapalat"/>
                <w:bCs/>
                <w:sz w:val="24"/>
                <w:szCs w:val="24"/>
                <w:lang w:val="hy-AM"/>
              </w:rPr>
              <w:t xml:space="preserve"> </w:t>
            </w:r>
            <w:r w:rsidRPr="00A6288E">
              <w:rPr>
                <w:rFonts w:ascii="GHEA Grapalat" w:hAnsi="GHEA Grapalat"/>
                <w:bCs/>
                <w:sz w:val="24"/>
                <w:szCs w:val="24"/>
                <w:lang w:val="hy-AM"/>
              </w:rPr>
              <w:t>252-Լ որոշման առաջին կետով հաստատված հավելվածի 20-րդ կետը՝ նախագծին կից ներկայացված հիմնավորումից հանել «Նախագծի ընդունման կապակցությամբ այլ իրավական ակտերում փոփոխություններ և լրացումներ կատարելու անհրաժեշտության» վերաբերյալ տեղեկանքը։</w:t>
            </w:r>
          </w:p>
        </w:tc>
        <w:tc>
          <w:tcPr>
            <w:tcW w:w="7471" w:type="dxa"/>
            <w:gridSpan w:val="2"/>
            <w:tcBorders>
              <w:top w:val="outset" w:sz="6" w:space="0" w:color="auto"/>
              <w:left w:val="outset" w:sz="6" w:space="0" w:color="auto"/>
              <w:bottom w:val="outset" w:sz="6" w:space="0" w:color="auto"/>
              <w:right w:val="outset" w:sz="6" w:space="0" w:color="auto"/>
            </w:tcBorders>
            <w:shd w:val="clear" w:color="auto" w:fill="auto"/>
          </w:tcPr>
          <w:p w14:paraId="6A4FFFB2" w14:textId="77777777"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2393DBF2" w14:textId="77777777"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3FF61DBD" w14:textId="77777777"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23684B01" w14:textId="77777777"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192FF7B1" w14:textId="77777777"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5867A7A2" w14:textId="77777777"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r w:rsidRPr="00391D3C">
              <w:rPr>
                <w:rFonts w:ascii="GHEA Grapalat" w:hAnsi="GHEA Grapalat" w:cs="GHEA Grapalat"/>
                <w:color w:val="000000"/>
                <w:sz w:val="24"/>
                <w:szCs w:val="24"/>
                <w:lang w:val="hy-AM"/>
              </w:rPr>
              <w:lastRenderedPageBreak/>
              <w:t>1</w:t>
            </w:r>
            <w:r w:rsidRPr="00391D3C">
              <w:rPr>
                <w:rFonts w:ascii="Cambria Math" w:hAnsi="Cambria Math" w:cs="Cambria Math"/>
                <w:color w:val="000000"/>
                <w:sz w:val="24"/>
                <w:szCs w:val="24"/>
                <w:lang w:val="hy-AM"/>
              </w:rPr>
              <w:t>․</w:t>
            </w:r>
            <w:r w:rsidRPr="00391D3C">
              <w:rPr>
                <w:rFonts w:ascii="GHEA Grapalat" w:hAnsi="GHEA Grapalat" w:cs="GHEA Grapalat"/>
                <w:color w:val="000000"/>
                <w:sz w:val="24"/>
                <w:szCs w:val="24"/>
                <w:lang w:val="hy-AM"/>
              </w:rPr>
              <w:t xml:space="preserve"> </w:t>
            </w:r>
            <w:r w:rsidRPr="0048045E">
              <w:rPr>
                <w:rFonts w:ascii="GHEA Grapalat" w:hAnsi="GHEA Grapalat" w:cs="GHEA Grapalat"/>
                <w:color w:val="000000"/>
                <w:sz w:val="24"/>
                <w:szCs w:val="24"/>
                <w:lang w:val="hy-AM"/>
              </w:rPr>
              <w:t>Ընդունվել</w:t>
            </w:r>
            <w:r w:rsidRPr="0048045E">
              <w:rPr>
                <w:rFonts w:ascii="GHEA Grapalat" w:hAnsi="GHEA Grapalat"/>
                <w:color w:val="000000"/>
                <w:sz w:val="24"/>
                <w:szCs w:val="24"/>
                <w:lang w:val="hy-AM"/>
              </w:rPr>
              <w:t xml:space="preserve"> </w:t>
            </w:r>
            <w:r w:rsidRPr="0048045E">
              <w:rPr>
                <w:rFonts w:ascii="GHEA Grapalat" w:hAnsi="GHEA Grapalat" w:cs="GHEA Grapalat"/>
                <w:color w:val="000000"/>
                <w:sz w:val="24"/>
                <w:szCs w:val="24"/>
                <w:lang w:val="hy-AM"/>
              </w:rPr>
              <w:t>է։</w:t>
            </w:r>
          </w:p>
          <w:p w14:paraId="04C60352" w14:textId="77777777"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58CBB14A" w14:textId="2F12B7BE"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r w:rsidRPr="00FA3CEF">
              <w:rPr>
                <w:rFonts w:ascii="GHEA Grapalat" w:hAnsi="GHEA Grapalat" w:cs="GHEA Grapalat"/>
                <w:color w:val="000000"/>
                <w:sz w:val="24"/>
                <w:szCs w:val="24"/>
                <w:lang w:val="hy-AM"/>
              </w:rPr>
              <w:t>2</w:t>
            </w:r>
            <w:r w:rsidRPr="00FA3CEF">
              <w:rPr>
                <w:rFonts w:ascii="Cambria Math" w:hAnsi="Cambria Math" w:cs="Cambria Math"/>
                <w:color w:val="000000"/>
                <w:sz w:val="24"/>
                <w:szCs w:val="24"/>
                <w:lang w:val="hy-AM"/>
              </w:rPr>
              <w:t>․</w:t>
            </w:r>
            <w:r w:rsidRPr="00FA3CEF">
              <w:rPr>
                <w:rFonts w:ascii="GHEA Grapalat" w:hAnsi="GHEA Grapalat" w:cs="GHEA Grapalat"/>
                <w:color w:val="000000"/>
                <w:sz w:val="24"/>
                <w:szCs w:val="24"/>
                <w:lang w:val="hy-AM"/>
              </w:rPr>
              <w:t xml:space="preserve"> Ընդունվել է։</w:t>
            </w:r>
          </w:p>
          <w:p w14:paraId="7C1FADA4" w14:textId="66556091"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74667B68" w14:textId="1A9931BB"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0F733494" w14:textId="5316C9B1" w:rsidR="00840A08" w:rsidRPr="009B4C8E" w:rsidRDefault="00840A08" w:rsidP="00840A08">
            <w:pPr>
              <w:pStyle w:val="ListParagraph"/>
              <w:rPr>
                <w:rFonts w:ascii="GHEA Grapalat" w:hAnsi="GHEA Grapalat" w:cs="GHEA Grapalat"/>
                <w:color w:val="000000"/>
                <w:sz w:val="24"/>
                <w:szCs w:val="24"/>
                <w:lang w:val="hy-AM"/>
              </w:rPr>
            </w:pPr>
            <w:r>
              <w:rPr>
                <w:rFonts w:ascii="GHEA Grapalat" w:hAnsi="GHEA Grapalat" w:cs="GHEA Grapalat"/>
                <w:color w:val="000000"/>
                <w:sz w:val="24"/>
                <w:szCs w:val="24"/>
                <w:lang w:val="hy-AM"/>
              </w:rPr>
              <w:t xml:space="preserve">                                3</w:t>
            </w:r>
            <w:r w:rsidRPr="009B4C8E">
              <w:rPr>
                <w:rFonts w:ascii="Cambria Math" w:hAnsi="Cambria Math" w:cs="Cambria Math"/>
                <w:color w:val="000000"/>
                <w:sz w:val="24"/>
                <w:szCs w:val="24"/>
                <w:lang w:val="hy-AM"/>
              </w:rPr>
              <w:t>․</w:t>
            </w:r>
            <w:r w:rsidRPr="009B4C8E">
              <w:rPr>
                <w:rFonts w:ascii="GHEA Grapalat" w:hAnsi="GHEA Grapalat" w:cs="GHEA Grapalat"/>
                <w:color w:val="000000"/>
                <w:sz w:val="24"/>
                <w:szCs w:val="24"/>
                <w:lang w:val="hy-AM"/>
              </w:rPr>
              <w:t xml:space="preserve"> Ընդունվել է։</w:t>
            </w:r>
          </w:p>
          <w:p w14:paraId="02158A9C" w14:textId="77777777" w:rsidR="00840A08" w:rsidRPr="00FA3CEF"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7B5B5F69" w14:textId="195D400C" w:rsidR="00840A08" w:rsidRDefault="00840A08" w:rsidP="00840A08">
            <w:pPr>
              <w:pStyle w:val="ListParagraph"/>
              <w:spacing w:line="360" w:lineRule="auto"/>
              <w:ind w:left="165" w:right="75" w:firstLine="180"/>
              <w:jc w:val="center"/>
              <w:rPr>
                <w:rFonts w:ascii="GHEA Grapalat" w:hAnsi="GHEA Grapalat" w:cs="GHEA Grapalat"/>
                <w:color w:val="000000"/>
                <w:sz w:val="24"/>
                <w:szCs w:val="24"/>
                <w:lang w:val="hy-AM"/>
              </w:rPr>
            </w:pPr>
          </w:p>
          <w:p w14:paraId="2C9AFE07" w14:textId="6FC533A6" w:rsidR="00840A08" w:rsidRPr="00E05165" w:rsidRDefault="00840A08" w:rsidP="00840A08">
            <w:pPr>
              <w:pStyle w:val="ListParagraph"/>
              <w:spacing w:line="360" w:lineRule="auto"/>
              <w:ind w:left="165" w:right="75" w:firstLine="180"/>
              <w:jc w:val="center"/>
              <w:rPr>
                <w:rFonts w:ascii="GHEA Grapalat" w:hAnsi="GHEA Grapalat"/>
                <w:color w:val="000000"/>
                <w:lang w:val="hy-AM"/>
              </w:rPr>
            </w:pPr>
          </w:p>
        </w:tc>
      </w:tr>
    </w:tbl>
    <w:p w14:paraId="1084C73B" w14:textId="77777777" w:rsidR="006477CE" w:rsidRPr="008D425D" w:rsidRDefault="006477CE">
      <w:pPr>
        <w:rPr>
          <w:lang w:val="hy-AM"/>
        </w:rPr>
      </w:pPr>
    </w:p>
    <w:sectPr w:rsidR="006477CE" w:rsidRPr="008D425D" w:rsidSect="00BA2917">
      <w:pgSz w:w="16838" w:h="11906" w:orient="landscape"/>
      <w:pgMar w:top="360"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340"/>
    <w:multiLevelType w:val="hybridMultilevel"/>
    <w:tmpl w:val="5992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15A53"/>
    <w:multiLevelType w:val="hybridMultilevel"/>
    <w:tmpl w:val="18A83E8A"/>
    <w:lvl w:ilvl="0" w:tplc="46D82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C23FF"/>
    <w:multiLevelType w:val="hybridMultilevel"/>
    <w:tmpl w:val="9DEE565A"/>
    <w:lvl w:ilvl="0" w:tplc="DE84F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F927A4"/>
    <w:multiLevelType w:val="hybridMultilevel"/>
    <w:tmpl w:val="9A7C1B6A"/>
    <w:lvl w:ilvl="0" w:tplc="F52E9E12">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4" w15:restartNumberingAfterBreak="0">
    <w:nsid w:val="338C510D"/>
    <w:multiLevelType w:val="hybridMultilevel"/>
    <w:tmpl w:val="36F01EDC"/>
    <w:lvl w:ilvl="0" w:tplc="9F0ACB2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43597ECC"/>
    <w:multiLevelType w:val="hybridMultilevel"/>
    <w:tmpl w:val="B196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721F6"/>
    <w:multiLevelType w:val="hybridMultilevel"/>
    <w:tmpl w:val="D4B0226A"/>
    <w:lvl w:ilvl="0" w:tplc="8B2EE0FC">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15:restartNumberingAfterBreak="0">
    <w:nsid w:val="6D9F2D0A"/>
    <w:multiLevelType w:val="hybridMultilevel"/>
    <w:tmpl w:val="FEE09054"/>
    <w:lvl w:ilvl="0" w:tplc="406E333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15:restartNumberingAfterBreak="0">
    <w:nsid w:val="78B2252B"/>
    <w:multiLevelType w:val="hybridMultilevel"/>
    <w:tmpl w:val="0192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861BA"/>
    <w:multiLevelType w:val="hybridMultilevel"/>
    <w:tmpl w:val="79589F1E"/>
    <w:lvl w:ilvl="0" w:tplc="F2A2D7A6">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num w:numId="1" w16cid:durableId="723798907">
    <w:abstractNumId w:val="8"/>
  </w:num>
  <w:num w:numId="2" w16cid:durableId="1480414529">
    <w:abstractNumId w:val="4"/>
  </w:num>
  <w:num w:numId="3" w16cid:durableId="1481186981">
    <w:abstractNumId w:val="7"/>
  </w:num>
  <w:num w:numId="4" w16cid:durableId="286860360">
    <w:abstractNumId w:val="0"/>
  </w:num>
  <w:num w:numId="5" w16cid:durableId="309359700">
    <w:abstractNumId w:val="6"/>
  </w:num>
  <w:num w:numId="6" w16cid:durableId="1456099229">
    <w:abstractNumId w:val="9"/>
  </w:num>
  <w:num w:numId="7" w16cid:durableId="1743522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2414446">
    <w:abstractNumId w:val="5"/>
  </w:num>
  <w:num w:numId="9" w16cid:durableId="130709257">
    <w:abstractNumId w:val="2"/>
  </w:num>
  <w:num w:numId="10" w16cid:durableId="33261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2E"/>
    <w:rsid w:val="0000039C"/>
    <w:rsid w:val="00013747"/>
    <w:rsid w:val="0003071B"/>
    <w:rsid w:val="00035454"/>
    <w:rsid w:val="00036AF2"/>
    <w:rsid w:val="0004473E"/>
    <w:rsid w:val="00047306"/>
    <w:rsid w:val="00050659"/>
    <w:rsid w:val="00052C0A"/>
    <w:rsid w:val="0005464D"/>
    <w:rsid w:val="00056270"/>
    <w:rsid w:val="00061DDF"/>
    <w:rsid w:val="00062143"/>
    <w:rsid w:val="00062B80"/>
    <w:rsid w:val="00065264"/>
    <w:rsid w:val="00071E08"/>
    <w:rsid w:val="00086E22"/>
    <w:rsid w:val="0009313C"/>
    <w:rsid w:val="000A1A1D"/>
    <w:rsid w:val="000A6339"/>
    <w:rsid w:val="000B3247"/>
    <w:rsid w:val="000B3648"/>
    <w:rsid w:val="000B67BE"/>
    <w:rsid w:val="000B6B47"/>
    <w:rsid w:val="000C0CA4"/>
    <w:rsid w:val="000C7065"/>
    <w:rsid w:val="000D4119"/>
    <w:rsid w:val="000D58B0"/>
    <w:rsid w:val="000D69C7"/>
    <w:rsid w:val="000E0A4E"/>
    <w:rsid w:val="000F021B"/>
    <w:rsid w:val="000F022A"/>
    <w:rsid w:val="000F3CF5"/>
    <w:rsid w:val="00103D0E"/>
    <w:rsid w:val="00104357"/>
    <w:rsid w:val="001064B3"/>
    <w:rsid w:val="00115C8C"/>
    <w:rsid w:val="00121070"/>
    <w:rsid w:val="001252D3"/>
    <w:rsid w:val="00125938"/>
    <w:rsid w:val="0013489B"/>
    <w:rsid w:val="0013501A"/>
    <w:rsid w:val="00140C51"/>
    <w:rsid w:val="00141C93"/>
    <w:rsid w:val="00142622"/>
    <w:rsid w:val="00146802"/>
    <w:rsid w:val="00162BCB"/>
    <w:rsid w:val="00164B4B"/>
    <w:rsid w:val="00170B2C"/>
    <w:rsid w:val="00176DBE"/>
    <w:rsid w:val="0018268B"/>
    <w:rsid w:val="00193453"/>
    <w:rsid w:val="001A47EE"/>
    <w:rsid w:val="001B0543"/>
    <w:rsid w:val="001B3095"/>
    <w:rsid w:val="001B5DDD"/>
    <w:rsid w:val="001C3F4C"/>
    <w:rsid w:val="001C7469"/>
    <w:rsid w:val="001E0E8E"/>
    <w:rsid w:val="001E75E7"/>
    <w:rsid w:val="001F092D"/>
    <w:rsid w:val="00200F81"/>
    <w:rsid w:val="00202E3E"/>
    <w:rsid w:val="00205A1E"/>
    <w:rsid w:val="00232FD0"/>
    <w:rsid w:val="00234DB1"/>
    <w:rsid w:val="00235535"/>
    <w:rsid w:val="00235C8F"/>
    <w:rsid w:val="002377E4"/>
    <w:rsid w:val="0024095D"/>
    <w:rsid w:val="00243D42"/>
    <w:rsid w:val="00252664"/>
    <w:rsid w:val="00260398"/>
    <w:rsid w:val="002729C3"/>
    <w:rsid w:val="00274685"/>
    <w:rsid w:val="00274FAB"/>
    <w:rsid w:val="002751D0"/>
    <w:rsid w:val="00276568"/>
    <w:rsid w:val="00287453"/>
    <w:rsid w:val="002901C4"/>
    <w:rsid w:val="00290D35"/>
    <w:rsid w:val="002A2E11"/>
    <w:rsid w:val="002B5871"/>
    <w:rsid w:val="002B6996"/>
    <w:rsid w:val="002C364D"/>
    <w:rsid w:val="002D6B3E"/>
    <w:rsid w:val="002D7330"/>
    <w:rsid w:val="002D747D"/>
    <w:rsid w:val="002D7DBA"/>
    <w:rsid w:val="002E008A"/>
    <w:rsid w:val="002E3C98"/>
    <w:rsid w:val="002E51BC"/>
    <w:rsid w:val="002E63C4"/>
    <w:rsid w:val="002F0E06"/>
    <w:rsid w:val="003037B2"/>
    <w:rsid w:val="00304690"/>
    <w:rsid w:val="00311A8D"/>
    <w:rsid w:val="003205D1"/>
    <w:rsid w:val="00320A51"/>
    <w:rsid w:val="00322325"/>
    <w:rsid w:val="003228FF"/>
    <w:rsid w:val="0032291F"/>
    <w:rsid w:val="003265CF"/>
    <w:rsid w:val="003266E4"/>
    <w:rsid w:val="003330DE"/>
    <w:rsid w:val="003411E6"/>
    <w:rsid w:val="00352076"/>
    <w:rsid w:val="003663FB"/>
    <w:rsid w:val="003719CB"/>
    <w:rsid w:val="00372278"/>
    <w:rsid w:val="00373B43"/>
    <w:rsid w:val="003745DE"/>
    <w:rsid w:val="003750A7"/>
    <w:rsid w:val="00380C69"/>
    <w:rsid w:val="0038153E"/>
    <w:rsid w:val="00382795"/>
    <w:rsid w:val="00385182"/>
    <w:rsid w:val="00387CDC"/>
    <w:rsid w:val="00391D3C"/>
    <w:rsid w:val="003942D5"/>
    <w:rsid w:val="003B3EA3"/>
    <w:rsid w:val="003D26ED"/>
    <w:rsid w:val="003D76A7"/>
    <w:rsid w:val="003E70CE"/>
    <w:rsid w:val="003F0A86"/>
    <w:rsid w:val="003F1CCF"/>
    <w:rsid w:val="003F67D9"/>
    <w:rsid w:val="00403CBD"/>
    <w:rsid w:val="00411418"/>
    <w:rsid w:val="00411858"/>
    <w:rsid w:val="00411EB0"/>
    <w:rsid w:val="0041313D"/>
    <w:rsid w:val="004131E7"/>
    <w:rsid w:val="00414E7D"/>
    <w:rsid w:val="00420877"/>
    <w:rsid w:val="004217EA"/>
    <w:rsid w:val="00422FB1"/>
    <w:rsid w:val="00430E29"/>
    <w:rsid w:val="00432E0F"/>
    <w:rsid w:val="0044037C"/>
    <w:rsid w:val="004505E2"/>
    <w:rsid w:val="004511E9"/>
    <w:rsid w:val="00455988"/>
    <w:rsid w:val="00460EA2"/>
    <w:rsid w:val="00461AC8"/>
    <w:rsid w:val="00462883"/>
    <w:rsid w:val="00463525"/>
    <w:rsid w:val="0048045E"/>
    <w:rsid w:val="00482814"/>
    <w:rsid w:val="00485595"/>
    <w:rsid w:val="00485982"/>
    <w:rsid w:val="00485D34"/>
    <w:rsid w:val="00485E84"/>
    <w:rsid w:val="004919C4"/>
    <w:rsid w:val="0049249E"/>
    <w:rsid w:val="0049718D"/>
    <w:rsid w:val="004A0161"/>
    <w:rsid w:val="004A5F95"/>
    <w:rsid w:val="004B31C2"/>
    <w:rsid w:val="004C6D01"/>
    <w:rsid w:val="004D1840"/>
    <w:rsid w:val="004F37B9"/>
    <w:rsid w:val="004F4225"/>
    <w:rsid w:val="00501558"/>
    <w:rsid w:val="00502809"/>
    <w:rsid w:val="00507737"/>
    <w:rsid w:val="00513191"/>
    <w:rsid w:val="00513D80"/>
    <w:rsid w:val="00513E41"/>
    <w:rsid w:val="00515952"/>
    <w:rsid w:val="005161C7"/>
    <w:rsid w:val="00517707"/>
    <w:rsid w:val="00523578"/>
    <w:rsid w:val="0052536E"/>
    <w:rsid w:val="005267DB"/>
    <w:rsid w:val="005277B3"/>
    <w:rsid w:val="005331B6"/>
    <w:rsid w:val="00533F43"/>
    <w:rsid w:val="00534F76"/>
    <w:rsid w:val="00535763"/>
    <w:rsid w:val="00542F52"/>
    <w:rsid w:val="00551CEC"/>
    <w:rsid w:val="005540A8"/>
    <w:rsid w:val="0056294B"/>
    <w:rsid w:val="00566A88"/>
    <w:rsid w:val="005805D0"/>
    <w:rsid w:val="005933E3"/>
    <w:rsid w:val="00596FC2"/>
    <w:rsid w:val="005A21FD"/>
    <w:rsid w:val="005A5BB7"/>
    <w:rsid w:val="005A68CF"/>
    <w:rsid w:val="005B0E51"/>
    <w:rsid w:val="005B3110"/>
    <w:rsid w:val="005B5602"/>
    <w:rsid w:val="005B5FDC"/>
    <w:rsid w:val="005B6D88"/>
    <w:rsid w:val="005C34D9"/>
    <w:rsid w:val="005C5331"/>
    <w:rsid w:val="005C684B"/>
    <w:rsid w:val="005D1536"/>
    <w:rsid w:val="005D4774"/>
    <w:rsid w:val="005E084C"/>
    <w:rsid w:val="005E4FE6"/>
    <w:rsid w:val="005E5620"/>
    <w:rsid w:val="005E71A9"/>
    <w:rsid w:val="005E76F8"/>
    <w:rsid w:val="005F0E71"/>
    <w:rsid w:val="00600050"/>
    <w:rsid w:val="006271A0"/>
    <w:rsid w:val="00627D1E"/>
    <w:rsid w:val="006329FD"/>
    <w:rsid w:val="0063697B"/>
    <w:rsid w:val="00641126"/>
    <w:rsid w:val="006427DB"/>
    <w:rsid w:val="006435B2"/>
    <w:rsid w:val="00645F8B"/>
    <w:rsid w:val="00647561"/>
    <w:rsid w:val="00647562"/>
    <w:rsid w:val="006477CE"/>
    <w:rsid w:val="00652A81"/>
    <w:rsid w:val="00657764"/>
    <w:rsid w:val="00657B7E"/>
    <w:rsid w:val="00676200"/>
    <w:rsid w:val="00684BBE"/>
    <w:rsid w:val="006930FC"/>
    <w:rsid w:val="006A3DB4"/>
    <w:rsid w:val="006A4059"/>
    <w:rsid w:val="006A5FAB"/>
    <w:rsid w:val="006A75D7"/>
    <w:rsid w:val="006B16CA"/>
    <w:rsid w:val="006B26C2"/>
    <w:rsid w:val="006B2EA7"/>
    <w:rsid w:val="006B58F8"/>
    <w:rsid w:val="006C1146"/>
    <w:rsid w:val="006C328B"/>
    <w:rsid w:val="006C6632"/>
    <w:rsid w:val="006D60A4"/>
    <w:rsid w:val="006D64CC"/>
    <w:rsid w:val="006E1525"/>
    <w:rsid w:val="006E2DA6"/>
    <w:rsid w:val="006E576E"/>
    <w:rsid w:val="006F06DF"/>
    <w:rsid w:val="006F0998"/>
    <w:rsid w:val="006F27B7"/>
    <w:rsid w:val="006F73EC"/>
    <w:rsid w:val="0070045D"/>
    <w:rsid w:val="00700B91"/>
    <w:rsid w:val="00705044"/>
    <w:rsid w:val="00706111"/>
    <w:rsid w:val="00710BE6"/>
    <w:rsid w:val="007214D1"/>
    <w:rsid w:val="00725424"/>
    <w:rsid w:val="00726818"/>
    <w:rsid w:val="00727C5F"/>
    <w:rsid w:val="00737456"/>
    <w:rsid w:val="00740A44"/>
    <w:rsid w:val="00742B74"/>
    <w:rsid w:val="0075547B"/>
    <w:rsid w:val="007635C6"/>
    <w:rsid w:val="0078095B"/>
    <w:rsid w:val="0078185C"/>
    <w:rsid w:val="00785D9D"/>
    <w:rsid w:val="0078793C"/>
    <w:rsid w:val="007A0AD3"/>
    <w:rsid w:val="007A1A51"/>
    <w:rsid w:val="007A3E3A"/>
    <w:rsid w:val="007A78AA"/>
    <w:rsid w:val="007B11AE"/>
    <w:rsid w:val="007B39CA"/>
    <w:rsid w:val="007B7F6A"/>
    <w:rsid w:val="007C5216"/>
    <w:rsid w:val="007C6B50"/>
    <w:rsid w:val="007D04B9"/>
    <w:rsid w:val="007D0761"/>
    <w:rsid w:val="007D32EF"/>
    <w:rsid w:val="007D3ED7"/>
    <w:rsid w:val="007E4599"/>
    <w:rsid w:val="007E6E09"/>
    <w:rsid w:val="007F00FA"/>
    <w:rsid w:val="007F1B4F"/>
    <w:rsid w:val="007F35CF"/>
    <w:rsid w:val="007F3DF8"/>
    <w:rsid w:val="007F6BC1"/>
    <w:rsid w:val="00803186"/>
    <w:rsid w:val="008074E5"/>
    <w:rsid w:val="0081296E"/>
    <w:rsid w:val="0081352F"/>
    <w:rsid w:val="0081400C"/>
    <w:rsid w:val="0082125D"/>
    <w:rsid w:val="00822347"/>
    <w:rsid w:val="008230B8"/>
    <w:rsid w:val="0083631F"/>
    <w:rsid w:val="00837F56"/>
    <w:rsid w:val="00837F7D"/>
    <w:rsid w:val="00840A08"/>
    <w:rsid w:val="008425F5"/>
    <w:rsid w:val="00855CDC"/>
    <w:rsid w:val="00861FDB"/>
    <w:rsid w:val="00865130"/>
    <w:rsid w:val="00867BBD"/>
    <w:rsid w:val="00872200"/>
    <w:rsid w:val="00873C45"/>
    <w:rsid w:val="00875D69"/>
    <w:rsid w:val="008802D0"/>
    <w:rsid w:val="00881EEF"/>
    <w:rsid w:val="00887507"/>
    <w:rsid w:val="00890624"/>
    <w:rsid w:val="00890ACE"/>
    <w:rsid w:val="008A4246"/>
    <w:rsid w:val="008B377E"/>
    <w:rsid w:val="008B5EBF"/>
    <w:rsid w:val="008C2C0E"/>
    <w:rsid w:val="008D220A"/>
    <w:rsid w:val="008D425D"/>
    <w:rsid w:val="008E0E8A"/>
    <w:rsid w:val="008E0F0E"/>
    <w:rsid w:val="008E52C0"/>
    <w:rsid w:val="008F2DB7"/>
    <w:rsid w:val="00904D20"/>
    <w:rsid w:val="00906C08"/>
    <w:rsid w:val="00920C07"/>
    <w:rsid w:val="00925FF3"/>
    <w:rsid w:val="009265BC"/>
    <w:rsid w:val="00934119"/>
    <w:rsid w:val="0093584A"/>
    <w:rsid w:val="009402C4"/>
    <w:rsid w:val="00942664"/>
    <w:rsid w:val="00957079"/>
    <w:rsid w:val="0096249A"/>
    <w:rsid w:val="00962F14"/>
    <w:rsid w:val="00964FA5"/>
    <w:rsid w:val="00965F89"/>
    <w:rsid w:val="0097184F"/>
    <w:rsid w:val="00975947"/>
    <w:rsid w:val="0098532B"/>
    <w:rsid w:val="00985B79"/>
    <w:rsid w:val="00986E4B"/>
    <w:rsid w:val="00992073"/>
    <w:rsid w:val="009A1EF4"/>
    <w:rsid w:val="009A295C"/>
    <w:rsid w:val="009A53A2"/>
    <w:rsid w:val="009B4C8E"/>
    <w:rsid w:val="009B79BD"/>
    <w:rsid w:val="009D0BE8"/>
    <w:rsid w:val="009D37FE"/>
    <w:rsid w:val="009E1877"/>
    <w:rsid w:val="009E4F74"/>
    <w:rsid w:val="00A07259"/>
    <w:rsid w:val="00A0776B"/>
    <w:rsid w:val="00A10E65"/>
    <w:rsid w:val="00A30CE3"/>
    <w:rsid w:val="00A4666E"/>
    <w:rsid w:val="00A50310"/>
    <w:rsid w:val="00A55E07"/>
    <w:rsid w:val="00A6288E"/>
    <w:rsid w:val="00A67306"/>
    <w:rsid w:val="00A82A8A"/>
    <w:rsid w:val="00A83571"/>
    <w:rsid w:val="00A84C44"/>
    <w:rsid w:val="00A87934"/>
    <w:rsid w:val="00A930E9"/>
    <w:rsid w:val="00A93947"/>
    <w:rsid w:val="00AA08CA"/>
    <w:rsid w:val="00AB0A98"/>
    <w:rsid w:val="00AB17E2"/>
    <w:rsid w:val="00AB65B0"/>
    <w:rsid w:val="00AC0DD1"/>
    <w:rsid w:val="00AC7EEF"/>
    <w:rsid w:val="00AC7F10"/>
    <w:rsid w:val="00AD0E3D"/>
    <w:rsid w:val="00AE1F1F"/>
    <w:rsid w:val="00AE38F1"/>
    <w:rsid w:val="00B12FD0"/>
    <w:rsid w:val="00B14D90"/>
    <w:rsid w:val="00B30011"/>
    <w:rsid w:val="00B35B15"/>
    <w:rsid w:val="00B365EF"/>
    <w:rsid w:val="00B45A2A"/>
    <w:rsid w:val="00B47B15"/>
    <w:rsid w:val="00B51EF7"/>
    <w:rsid w:val="00B52B40"/>
    <w:rsid w:val="00B64DDE"/>
    <w:rsid w:val="00B70C59"/>
    <w:rsid w:val="00B75306"/>
    <w:rsid w:val="00B76EFA"/>
    <w:rsid w:val="00B81065"/>
    <w:rsid w:val="00B81202"/>
    <w:rsid w:val="00B8385A"/>
    <w:rsid w:val="00B87BFD"/>
    <w:rsid w:val="00B90A24"/>
    <w:rsid w:val="00B9368E"/>
    <w:rsid w:val="00BA15E8"/>
    <w:rsid w:val="00BA2917"/>
    <w:rsid w:val="00BB704E"/>
    <w:rsid w:val="00BB7443"/>
    <w:rsid w:val="00BC2720"/>
    <w:rsid w:val="00BC33CF"/>
    <w:rsid w:val="00BE3114"/>
    <w:rsid w:val="00BE54FC"/>
    <w:rsid w:val="00BF464A"/>
    <w:rsid w:val="00BF7AE8"/>
    <w:rsid w:val="00C01D99"/>
    <w:rsid w:val="00C04F5B"/>
    <w:rsid w:val="00C0515D"/>
    <w:rsid w:val="00C07558"/>
    <w:rsid w:val="00C1026E"/>
    <w:rsid w:val="00C14133"/>
    <w:rsid w:val="00C17082"/>
    <w:rsid w:val="00C2387A"/>
    <w:rsid w:val="00C35787"/>
    <w:rsid w:val="00C41A58"/>
    <w:rsid w:val="00C41F4E"/>
    <w:rsid w:val="00C43033"/>
    <w:rsid w:val="00C444F8"/>
    <w:rsid w:val="00C46868"/>
    <w:rsid w:val="00C4704C"/>
    <w:rsid w:val="00C567D3"/>
    <w:rsid w:val="00C622E4"/>
    <w:rsid w:val="00C7038C"/>
    <w:rsid w:val="00C7341F"/>
    <w:rsid w:val="00C75C9F"/>
    <w:rsid w:val="00C87621"/>
    <w:rsid w:val="00CA4B00"/>
    <w:rsid w:val="00CA54E0"/>
    <w:rsid w:val="00CA7729"/>
    <w:rsid w:val="00CB2FEB"/>
    <w:rsid w:val="00CB5B81"/>
    <w:rsid w:val="00CC17D7"/>
    <w:rsid w:val="00CC3DF8"/>
    <w:rsid w:val="00CC467E"/>
    <w:rsid w:val="00CD2F8A"/>
    <w:rsid w:val="00CD72BF"/>
    <w:rsid w:val="00CE06AD"/>
    <w:rsid w:val="00CE1B79"/>
    <w:rsid w:val="00CE6001"/>
    <w:rsid w:val="00CF4FC1"/>
    <w:rsid w:val="00CF5790"/>
    <w:rsid w:val="00CF5E8E"/>
    <w:rsid w:val="00D10E35"/>
    <w:rsid w:val="00D16942"/>
    <w:rsid w:val="00D268C5"/>
    <w:rsid w:val="00D32612"/>
    <w:rsid w:val="00D3494D"/>
    <w:rsid w:val="00D3532E"/>
    <w:rsid w:val="00D37469"/>
    <w:rsid w:val="00D46DE8"/>
    <w:rsid w:val="00D47103"/>
    <w:rsid w:val="00D51467"/>
    <w:rsid w:val="00D51CD8"/>
    <w:rsid w:val="00D53F5F"/>
    <w:rsid w:val="00D62DBB"/>
    <w:rsid w:val="00D65967"/>
    <w:rsid w:val="00D90964"/>
    <w:rsid w:val="00D90BCC"/>
    <w:rsid w:val="00DA0E12"/>
    <w:rsid w:val="00DB016A"/>
    <w:rsid w:val="00DB1392"/>
    <w:rsid w:val="00DB69EB"/>
    <w:rsid w:val="00DB728E"/>
    <w:rsid w:val="00DB76C1"/>
    <w:rsid w:val="00DC7178"/>
    <w:rsid w:val="00DE0663"/>
    <w:rsid w:val="00DE64A7"/>
    <w:rsid w:val="00DE7658"/>
    <w:rsid w:val="00DE7E87"/>
    <w:rsid w:val="00DF289B"/>
    <w:rsid w:val="00E03B53"/>
    <w:rsid w:val="00E04873"/>
    <w:rsid w:val="00E05165"/>
    <w:rsid w:val="00E07CA0"/>
    <w:rsid w:val="00E106D3"/>
    <w:rsid w:val="00E20ACA"/>
    <w:rsid w:val="00E2370D"/>
    <w:rsid w:val="00E25CE4"/>
    <w:rsid w:val="00E27F2A"/>
    <w:rsid w:val="00E32BB8"/>
    <w:rsid w:val="00E32E5E"/>
    <w:rsid w:val="00E3322E"/>
    <w:rsid w:val="00E337E1"/>
    <w:rsid w:val="00E4252A"/>
    <w:rsid w:val="00E4349A"/>
    <w:rsid w:val="00E440CF"/>
    <w:rsid w:val="00E47FE8"/>
    <w:rsid w:val="00E575EC"/>
    <w:rsid w:val="00E60B6D"/>
    <w:rsid w:val="00E6165C"/>
    <w:rsid w:val="00E728F8"/>
    <w:rsid w:val="00E7420D"/>
    <w:rsid w:val="00E8168A"/>
    <w:rsid w:val="00E839B2"/>
    <w:rsid w:val="00E84D51"/>
    <w:rsid w:val="00E84F51"/>
    <w:rsid w:val="00E878B4"/>
    <w:rsid w:val="00E87BD7"/>
    <w:rsid w:val="00E915F2"/>
    <w:rsid w:val="00EA26A7"/>
    <w:rsid w:val="00EA3983"/>
    <w:rsid w:val="00EB1820"/>
    <w:rsid w:val="00EB3731"/>
    <w:rsid w:val="00EB41E7"/>
    <w:rsid w:val="00EB4545"/>
    <w:rsid w:val="00EC3D30"/>
    <w:rsid w:val="00ED2455"/>
    <w:rsid w:val="00ED611F"/>
    <w:rsid w:val="00EE0953"/>
    <w:rsid w:val="00EE347B"/>
    <w:rsid w:val="00EE7B5C"/>
    <w:rsid w:val="00EF1270"/>
    <w:rsid w:val="00EF5C1A"/>
    <w:rsid w:val="00F00DB3"/>
    <w:rsid w:val="00F052D6"/>
    <w:rsid w:val="00F06FA2"/>
    <w:rsid w:val="00F07CF2"/>
    <w:rsid w:val="00F15E77"/>
    <w:rsid w:val="00F15F33"/>
    <w:rsid w:val="00F1663E"/>
    <w:rsid w:val="00F204CA"/>
    <w:rsid w:val="00F23707"/>
    <w:rsid w:val="00F4521C"/>
    <w:rsid w:val="00F45B75"/>
    <w:rsid w:val="00F46E5B"/>
    <w:rsid w:val="00F62372"/>
    <w:rsid w:val="00F62C97"/>
    <w:rsid w:val="00F655CA"/>
    <w:rsid w:val="00F65F8F"/>
    <w:rsid w:val="00F912FA"/>
    <w:rsid w:val="00F92EBA"/>
    <w:rsid w:val="00F9357C"/>
    <w:rsid w:val="00FA1E25"/>
    <w:rsid w:val="00FA3CEF"/>
    <w:rsid w:val="00FA658A"/>
    <w:rsid w:val="00FB044D"/>
    <w:rsid w:val="00FB368A"/>
    <w:rsid w:val="00FB5A2F"/>
    <w:rsid w:val="00FC24D6"/>
    <w:rsid w:val="00FC5D3A"/>
    <w:rsid w:val="00FC798F"/>
    <w:rsid w:val="00FE5EE1"/>
    <w:rsid w:val="00FF06DC"/>
    <w:rsid w:val="00FF4414"/>
    <w:rsid w:val="00FF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5353A"/>
  <w15:docId w15:val="{FF70C525-F7A4-4B7B-9764-E8719FEB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CF"/>
    <w:pPr>
      <w:spacing w:after="0" w:line="240" w:lineRule="auto"/>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DB76C1"/>
    <w:pPr>
      <w:jc w:val="center"/>
    </w:pPr>
    <w:rPr>
      <w:rFonts w:ascii="Arial Armenian" w:hAnsi="Arial Armenian"/>
      <w:sz w:val="22"/>
      <w:lang w:val="en-US" w:eastAsia="ru-RU"/>
    </w:rPr>
  </w:style>
  <w:style w:type="character" w:customStyle="1" w:styleId="mechtexChar">
    <w:name w:val="mechtex Char"/>
    <w:link w:val="mechtex"/>
    <w:rsid w:val="00DB76C1"/>
    <w:rPr>
      <w:rFonts w:ascii="Arial Armenian" w:eastAsia="Times New Roman" w:hAnsi="Arial Armenian" w:cs="Times New Roman"/>
      <w:szCs w:val="20"/>
      <w:lang w:eastAsia="ru-RU"/>
    </w:rPr>
  </w:style>
  <w:style w:type="paragraph" w:styleId="ListParagraph">
    <w:name w:val="List Paragraph"/>
    <w:aliases w:val="List_Paragraph,Multilevel para_II,List Paragraph-ExecSummary,Table of contents numbered,Elenco num ARGEA,body,Odsek zoznamu2,Γράφημα,Bullet2,bl1,Bullet21,Bullet22,Bullet23,Bullet211,Bullet24,Bullet25,Bullet26,Bullet27,bl11"/>
    <w:basedOn w:val="Normal"/>
    <w:link w:val="ListParagraphChar"/>
    <w:uiPriority w:val="34"/>
    <w:qFormat/>
    <w:rsid w:val="00DB76C1"/>
    <w:pPr>
      <w:ind w:left="720"/>
      <w:contextualSpacing/>
    </w:pPr>
  </w:style>
  <w:style w:type="paragraph" w:styleId="NormalWeb">
    <w:name w:val="Normal (Web)"/>
    <w:basedOn w:val="Normal"/>
    <w:uiPriority w:val="99"/>
    <w:unhideWhenUsed/>
    <w:rsid w:val="005B5602"/>
    <w:pPr>
      <w:spacing w:before="100" w:beforeAutospacing="1" w:after="100" w:afterAutospacing="1"/>
    </w:pPr>
    <w:rPr>
      <w:sz w:val="24"/>
      <w:szCs w:val="24"/>
      <w:lang w:val="en-US"/>
    </w:rPr>
  </w:style>
  <w:style w:type="character" w:styleId="Strong">
    <w:name w:val="Strong"/>
    <w:basedOn w:val="DefaultParagraphFont"/>
    <w:uiPriority w:val="22"/>
    <w:qFormat/>
    <w:rsid w:val="005B5602"/>
    <w:rPr>
      <w:b/>
      <w:bCs/>
    </w:rPr>
  </w:style>
  <w:style w:type="paragraph" w:styleId="BalloonText">
    <w:name w:val="Balloon Text"/>
    <w:basedOn w:val="Normal"/>
    <w:link w:val="BalloonTextChar"/>
    <w:uiPriority w:val="99"/>
    <w:semiHidden/>
    <w:unhideWhenUsed/>
    <w:rsid w:val="00C41A58"/>
    <w:rPr>
      <w:rFonts w:ascii="Tahoma" w:hAnsi="Tahoma" w:cs="Tahoma"/>
      <w:sz w:val="16"/>
      <w:szCs w:val="16"/>
    </w:rPr>
  </w:style>
  <w:style w:type="character" w:customStyle="1" w:styleId="BalloonTextChar">
    <w:name w:val="Balloon Text Char"/>
    <w:basedOn w:val="DefaultParagraphFont"/>
    <w:link w:val="BalloonText"/>
    <w:uiPriority w:val="99"/>
    <w:semiHidden/>
    <w:rsid w:val="00C41A58"/>
    <w:rPr>
      <w:rFonts w:ascii="Tahoma" w:eastAsia="Times New Roman" w:hAnsi="Tahoma" w:cs="Tahoma"/>
      <w:sz w:val="16"/>
      <w:szCs w:val="16"/>
      <w:lang w:val="ru-RU"/>
    </w:rPr>
  </w:style>
  <w:style w:type="table" w:styleId="TableGrid">
    <w:name w:val="Table Grid"/>
    <w:basedOn w:val="TableNormal"/>
    <w:uiPriority w:val="59"/>
    <w:rsid w:val="00A8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45A2A"/>
    <w:rPr>
      <w:color w:val="0000FF"/>
      <w:u w:val="single"/>
    </w:rPr>
  </w:style>
  <w:style w:type="character" w:customStyle="1" w:styleId="ListParagraphChar">
    <w:name w:val="List Paragraph Char"/>
    <w:aliases w:val="List_Paragraph Char,Multilevel para_II Char,List Paragraph-ExecSummary Char,Table of contents numbered Char,Elenco num ARGEA Char,body Char,Odsek zoznamu2 Char,Γράφημα Char,Bullet2 Char,bl1 Char,Bullet21 Char,Bullet22 Char,bl11 Char"/>
    <w:link w:val="ListParagraph"/>
    <w:uiPriority w:val="34"/>
    <w:locked/>
    <w:rsid w:val="003F67D9"/>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8154">
      <w:bodyDiv w:val="1"/>
      <w:marLeft w:val="0"/>
      <w:marRight w:val="0"/>
      <w:marTop w:val="0"/>
      <w:marBottom w:val="0"/>
      <w:divBdr>
        <w:top w:val="none" w:sz="0" w:space="0" w:color="auto"/>
        <w:left w:val="none" w:sz="0" w:space="0" w:color="auto"/>
        <w:bottom w:val="none" w:sz="0" w:space="0" w:color="auto"/>
        <w:right w:val="none" w:sz="0" w:space="0" w:color="auto"/>
      </w:divBdr>
    </w:div>
    <w:div w:id="846864927">
      <w:bodyDiv w:val="1"/>
      <w:marLeft w:val="0"/>
      <w:marRight w:val="0"/>
      <w:marTop w:val="0"/>
      <w:marBottom w:val="0"/>
      <w:divBdr>
        <w:top w:val="none" w:sz="0" w:space="0" w:color="auto"/>
        <w:left w:val="none" w:sz="0" w:space="0" w:color="auto"/>
        <w:bottom w:val="none" w:sz="0" w:space="0" w:color="auto"/>
        <w:right w:val="none" w:sz="0" w:space="0" w:color="auto"/>
      </w:divBdr>
    </w:div>
    <w:div w:id="916093630">
      <w:bodyDiv w:val="1"/>
      <w:marLeft w:val="0"/>
      <w:marRight w:val="0"/>
      <w:marTop w:val="0"/>
      <w:marBottom w:val="0"/>
      <w:divBdr>
        <w:top w:val="none" w:sz="0" w:space="0" w:color="auto"/>
        <w:left w:val="none" w:sz="0" w:space="0" w:color="auto"/>
        <w:bottom w:val="none" w:sz="0" w:space="0" w:color="auto"/>
        <w:right w:val="none" w:sz="0" w:space="0" w:color="auto"/>
      </w:divBdr>
    </w:div>
    <w:div w:id="946044494">
      <w:bodyDiv w:val="1"/>
      <w:marLeft w:val="0"/>
      <w:marRight w:val="0"/>
      <w:marTop w:val="0"/>
      <w:marBottom w:val="0"/>
      <w:divBdr>
        <w:top w:val="none" w:sz="0" w:space="0" w:color="auto"/>
        <w:left w:val="none" w:sz="0" w:space="0" w:color="auto"/>
        <w:bottom w:val="none" w:sz="0" w:space="0" w:color="auto"/>
        <w:right w:val="none" w:sz="0" w:space="0" w:color="auto"/>
      </w:divBdr>
    </w:div>
    <w:div w:id="1188256026">
      <w:bodyDiv w:val="1"/>
      <w:marLeft w:val="0"/>
      <w:marRight w:val="0"/>
      <w:marTop w:val="0"/>
      <w:marBottom w:val="0"/>
      <w:divBdr>
        <w:top w:val="none" w:sz="0" w:space="0" w:color="auto"/>
        <w:left w:val="none" w:sz="0" w:space="0" w:color="auto"/>
        <w:bottom w:val="none" w:sz="0" w:space="0" w:color="auto"/>
        <w:right w:val="none" w:sz="0" w:space="0" w:color="auto"/>
      </w:divBdr>
    </w:div>
    <w:div w:id="1334338571">
      <w:bodyDiv w:val="1"/>
      <w:marLeft w:val="0"/>
      <w:marRight w:val="0"/>
      <w:marTop w:val="0"/>
      <w:marBottom w:val="0"/>
      <w:divBdr>
        <w:top w:val="none" w:sz="0" w:space="0" w:color="auto"/>
        <w:left w:val="none" w:sz="0" w:space="0" w:color="auto"/>
        <w:bottom w:val="none" w:sz="0" w:space="0" w:color="auto"/>
        <w:right w:val="none" w:sz="0" w:space="0" w:color="auto"/>
      </w:divBdr>
    </w:div>
    <w:div w:id="1723366942">
      <w:bodyDiv w:val="1"/>
      <w:marLeft w:val="0"/>
      <w:marRight w:val="0"/>
      <w:marTop w:val="0"/>
      <w:marBottom w:val="0"/>
      <w:divBdr>
        <w:top w:val="none" w:sz="0" w:space="0" w:color="auto"/>
        <w:left w:val="none" w:sz="0" w:space="0" w:color="auto"/>
        <w:bottom w:val="none" w:sz="0" w:space="0" w:color="auto"/>
        <w:right w:val="none" w:sz="0" w:space="0" w:color="auto"/>
      </w:divBdr>
    </w:div>
    <w:div w:id="1833375521">
      <w:bodyDiv w:val="1"/>
      <w:marLeft w:val="0"/>
      <w:marRight w:val="0"/>
      <w:marTop w:val="0"/>
      <w:marBottom w:val="0"/>
      <w:divBdr>
        <w:top w:val="none" w:sz="0" w:space="0" w:color="auto"/>
        <w:left w:val="none" w:sz="0" w:space="0" w:color="auto"/>
        <w:bottom w:val="none" w:sz="0" w:space="0" w:color="auto"/>
        <w:right w:val="none" w:sz="0" w:space="0" w:color="auto"/>
      </w:divBdr>
    </w:div>
    <w:div w:id="1890150005">
      <w:bodyDiv w:val="1"/>
      <w:marLeft w:val="0"/>
      <w:marRight w:val="0"/>
      <w:marTop w:val="0"/>
      <w:marBottom w:val="0"/>
      <w:divBdr>
        <w:top w:val="none" w:sz="0" w:space="0" w:color="auto"/>
        <w:left w:val="none" w:sz="0" w:space="0" w:color="auto"/>
        <w:bottom w:val="none" w:sz="0" w:space="0" w:color="auto"/>
        <w:right w:val="none" w:sz="0" w:space="0" w:color="auto"/>
      </w:divBdr>
    </w:div>
    <w:div w:id="1901400355">
      <w:bodyDiv w:val="1"/>
      <w:marLeft w:val="0"/>
      <w:marRight w:val="0"/>
      <w:marTop w:val="0"/>
      <w:marBottom w:val="0"/>
      <w:divBdr>
        <w:top w:val="none" w:sz="0" w:space="0" w:color="auto"/>
        <w:left w:val="none" w:sz="0" w:space="0" w:color="auto"/>
        <w:bottom w:val="none" w:sz="0" w:space="0" w:color="auto"/>
        <w:right w:val="none" w:sz="0" w:space="0" w:color="auto"/>
      </w:divBdr>
    </w:div>
    <w:div w:id="20528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Gevorg Ghazaryan</dc:creator>
  <cp:lastModifiedBy>Arayik D. Aramyan</cp:lastModifiedBy>
  <cp:revision>44</cp:revision>
  <cp:lastPrinted>2022-12-07T11:01:00Z</cp:lastPrinted>
  <dcterms:created xsi:type="dcterms:W3CDTF">2022-12-30T05:15:00Z</dcterms:created>
  <dcterms:modified xsi:type="dcterms:W3CDTF">2023-02-22T10:47:00Z</dcterms:modified>
</cp:coreProperties>
</file>