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96" w:rsidRPr="000971CA" w:rsidRDefault="00640796" w:rsidP="00640796">
      <w:pPr>
        <w:pStyle w:val="ListParagraph"/>
        <w:tabs>
          <w:tab w:val="left" w:pos="1260"/>
        </w:tabs>
        <w:spacing w:after="0" w:line="360" w:lineRule="auto"/>
        <w:ind w:left="0" w:firstLine="720"/>
        <w:jc w:val="center"/>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ՀԻՄՆԱՎՈՐՈՒՄ</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«Հայաստանի Հանրապետության կառավարության 201</w:t>
      </w:r>
      <w:r w:rsidRPr="000971CA">
        <w:rPr>
          <w:rFonts w:ascii="GHEA Grapalat" w:eastAsia="Times New Roman" w:hAnsi="GHEA Grapalat" w:cs="Sylfaen"/>
          <w:b/>
          <w:sz w:val="24"/>
          <w:szCs w:val="24"/>
          <w:lang w:val="af-ZA" w:eastAsia="ru-RU"/>
        </w:rPr>
        <w:t>4</w:t>
      </w:r>
      <w:r w:rsidRPr="000971CA">
        <w:rPr>
          <w:rFonts w:ascii="GHEA Grapalat" w:eastAsia="Times New Roman" w:hAnsi="GHEA Grapalat" w:cs="Sylfaen"/>
          <w:b/>
          <w:sz w:val="24"/>
          <w:szCs w:val="24"/>
          <w:lang w:val="hy-AM" w:eastAsia="ru-RU"/>
        </w:rPr>
        <w:t xml:space="preserve"> թվականի հունվարի 30-ի N 145-Ն որոշման մեջ փոփոխություններ և լրացումներ կատարելու մասին» ՀՀ կառավարության որոշման նախագծի ընդունման վերաբերյալ</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1. Իրավական ակտի անհրաժեշտությունը (նպատակը)</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r w:rsidRPr="000971CA">
        <w:rPr>
          <w:rFonts w:ascii="GHEA Grapalat" w:eastAsia="Times New Roman" w:hAnsi="GHEA Grapalat" w:cs="Sylfaen"/>
          <w:sz w:val="24"/>
          <w:szCs w:val="24"/>
          <w:lang w:val="hy-AM" w:eastAsia="ru-RU"/>
        </w:rPr>
        <w:t>Ներկայացվող նախագծի ընդունումը պայմանավորված է «Պետական նպաստների մասին» օրենքում փոփոխություններ և լրացումներ կատարելու մասին» 2022 թվականի դեկտեմբերի 7-ի ՀՕ-503-Ն օրենքի կիրարկումն ապահովելու անհրաժեշտությամբ:</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1.1. Կարգավորման հարաբերությունների ներկա վիճակը և առկա խնդիրները</w:t>
      </w:r>
    </w:p>
    <w:p w:rsidR="00640796" w:rsidRPr="000971CA" w:rsidRDefault="00640796" w:rsidP="00640796">
      <w:pPr>
        <w:tabs>
          <w:tab w:val="left" w:pos="1080"/>
          <w:tab w:val="left" w:pos="1260"/>
        </w:tabs>
        <w:spacing w:after="0" w:line="360" w:lineRule="auto"/>
        <w:ind w:firstLine="720"/>
        <w:jc w:val="both"/>
        <w:rPr>
          <w:rFonts w:ascii="GHEA Grapalat" w:hAnsi="GHEA Grapalat"/>
          <w:sz w:val="24"/>
          <w:szCs w:val="24"/>
          <w:lang w:val="hy-AM"/>
        </w:rPr>
      </w:pPr>
      <w:r w:rsidRPr="000971CA">
        <w:rPr>
          <w:rFonts w:ascii="GHEA Grapalat" w:eastAsia="Times New Roman" w:hAnsi="GHEA Grapalat" w:cs="Sylfaen"/>
          <w:sz w:val="24"/>
          <w:szCs w:val="24"/>
          <w:lang w:val="hy-AM" w:eastAsia="ru-RU"/>
        </w:rPr>
        <w:t xml:space="preserve"> «Պետական նպաստների մասին» օրենքով (այսուհետ՝ օրենք) կատարված փոփոխությամբ սահմանվել են  </w:t>
      </w:r>
      <w:r w:rsidRPr="000971CA">
        <w:rPr>
          <w:rFonts w:ascii="GHEA Grapalat" w:hAnsi="GHEA Grapalat" w:cs="Sylfaen"/>
          <w:sz w:val="24"/>
          <w:szCs w:val="24"/>
          <w:lang w:val="hy-AM"/>
        </w:rPr>
        <w:t>ը</w:t>
      </w:r>
      <w:r w:rsidRPr="000971CA">
        <w:rPr>
          <w:rFonts w:ascii="GHEA Grapalat" w:eastAsia="Times New Roman" w:hAnsi="GHEA Grapalat" w:cs="Sylfaen"/>
          <w:sz w:val="24"/>
          <w:szCs w:val="24"/>
          <w:lang w:val="hy-AM" w:eastAsia="ru-RU"/>
        </w:rPr>
        <w:t xml:space="preserve">նտանեկան, սոցիալական նպաստի, ինչպես նաև հրատապ օգնության գումարների </w:t>
      </w:r>
      <w:r w:rsidRPr="000971CA">
        <w:rPr>
          <w:rFonts w:ascii="GHEA Grapalat" w:hAnsi="GHEA Grapalat" w:cs="Sylfaen"/>
          <w:sz w:val="24"/>
          <w:szCs w:val="24"/>
          <w:lang w:val="hy-AM"/>
        </w:rPr>
        <w:t>վճարման</w:t>
      </w:r>
      <w:r w:rsidRPr="000971CA">
        <w:rPr>
          <w:rFonts w:ascii="GHEA Grapalat" w:eastAsia="Times New Roman" w:hAnsi="GHEA Grapalat" w:cs="Sylfaen"/>
          <w:sz w:val="24"/>
          <w:szCs w:val="24"/>
          <w:lang w:val="hy-AM" w:eastAsia="ru-RU"/>
        </w:rPr>
        <w:t xml:space="preserve"> անկանխիկ եղանակով վճարման համակարգին անցնելն ապահովող հիմնական կարգավորումները։ Մասնավորապես, </w:t>
      </w:r>
      <w:r w:rsidRPr="000971CA">
        <w:rPr>
          <w:rFonts w:ascii="GHEA Grapalat" w:eastAsia="Times New Roman" w:hAnsi="GHEA Grapalat" w:cs="Times New Roman"/>
          <w:sz w:val="24"/>
          <w:szCs w:val="24"/>
          <w:lang w:val="hy-AM"/>
        </w:rPr>
        <w:t xml:space="preserve">նոր կարգավորումների համաձայն՝ </w:t>
      </w:r>
      <w:r w:rsidRPr="000971CA">
        <w:rPr>
          <w:rFonts w:ascii="GHEA Grapalat" w:eastAsia="Times New Roman" w:hAnsi="GHEA Grapalat" w:cs="Sylfaen"/>
          <w:sz w:val="24"/>
          <w:szCs w:val="24"/>
          <w:lang w:val="hy-AM" w:eastAsia="ru-RU"/>
        </w:rPr>
        <w:t xml:space="preserve">ընտանեկան և սոցիալական նպաստի, ինչպես նաև հրատապ օգնության գումարները վճարվում են անկանխիկ եղանակով, </w:t>
      </w:r>
      <w:r w:rsidRPr="000971CA">
        <w:rPr>
          <w:rFonts w:ascii="GHEA Grapalat" w:eastAsia="Times New Roman" w:hAnsi="GHEA Grapalat" w:cs="Times New Roman"/>
          <w:sz w:val="24"/>
          <w:szCs w:val="24"/>
          <w:lang w:val="hy-AM"/>
        </w:rPr>
        <w:t>Հայաստանի Հանրապետության քաղաքացիական օրենսգրքով սահմանված սոցիալական ապահովության հաշվին կամ միանվագ դրամական վճարների հաշվին մուտքագրելու միջոցով, բացառությամբ առաջին կամ երկրորդ խմբի հաշմանդամություն ունեցող կամ 75 տարին լրացած անձանց, որոնց դիմումի հիման վրա կարող է վճարվել կանխիկ կամ անկանխիկ եղանակով:</w:t>
      </w:r>
      <w:r w:rsidRPr="000971CA">
        <w:rPr>
          <w:rFonts w:ascii="GHEA Grapalat" w:hAnsi="GHEA Grapalat"/>
          <w:sz w:val="24"/>
          <w:szCs w:val="24"/>
          <w:lang w:val="hy-AM"/>
        </w:rPr>
        <w:t xml:space="preserve"> </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Times New Roman"/>
          <w:sz w:val="24"/>
          <w:szCs w:val="24"/>
          <w:lang w:val="hy-AM"/>
        </w:rPr>
      </w:pPr>
      <w:r w:rsidRPr="000971CA">
        <w:rPr>
          <w:rFonts w:ascii="GHEA Grapalat" w:eastAsia="Times New Roman" w:hAnsi="GHEA Grapalat" w:cs="Times New Roman"/>
          <w:sz w:val="24"/>
          <w:szCs w:val="24"/>
          <w:lang w:val="hy-AM"/>
        </w:rPr>
        <w:t xml:space="preserve">Իրեն վերապահված լիազորությունների շրջանակում 2020 թվականի մարտի 12-ի N 284-Ն որոշմամբ Կառավարությունը սահմանել է սոցիալական ապահովության հաշվին մուտքագրելու միջոցով վճարվող գումարները, այդ թվում՝ օրենքով սահմանված ընտանեկան նպաստը և սոցիալական նպաստը, իսկ </w:t>
      </w:r>
      <w:r w:rsidRPr="000971CA">
        <w:rPr>
          <w:rFonts w:ascii="GHEA Grapalat" w:hAnsi="GHEA Grapalat"/>
          <w:sz w:val="24"/>
          <w:szCs w:val="24"/>
          <w:lang w:val="hy-AM"/>
        </w:rPr>
        <w:t>Կառավարության 12.03.2020թ. N 287-Ն որոշմամբ սահմանել է միանվագ դրամական հաշվին</w:t>
      </w:r>
      <w:r w:rsidRPr="000971CA">
        <w:rPr>
          <w:rFonts w:ascii="GHEA Grapalat" w:eastAsia="Times New Roman" w:hAnsi="GHEA Grapalat" w:cs="Times New Roman"/>
          <w:sz w:val="24"/>
          <w:szCs w:val="24"/>
          <w:lang w:val="hy-AM"/>
        </w:rPr>
        <w:t xml:space="preserve"> մուտքագրելու միջոցով վճարվող գումարները, այդ թվում՝  եռամսյակային հրատապ դրամական օգնությունը։</w:t>
      </w:r>
    </w:p>
    <w:p w:rsidR="00640796" w:rsidRPr="000971CA" w:rsidRDefault="00640796" w:rsidP="00640796">
      <w:pPr>
        <w:pStyle w:val="NormalWeb"/>
        <w:shd w:val="clear" w:color="auto" w:fill="FFFFFF"/>
        <w:tabs>
          <w:tab w:val="left" w:pos="1260"/>
        </w:tabs>
        <w:spacing w:before="0" w:beforeAutospacing="0" w:after="0" w:afterAutospacing="0" w:line="360" w:lineRule="auto"/>
        <w:ind w:firstLine="720"/>
        <w:jc w:val="both"/>
        <w:rPr>
          <w:rFonts w:ascii="GHEA Grapalat" w:hAnsi="GHEA Grapalat"/>
          <w:lang w:val="hy-AM"/>
        </w:rPr>
      </w:pPr>
      <w:r w:rsidRPr="000971CA">
        <w:rPr>
          <w:rFonts w:ascii="GHEA Grapalat" w:hAnsi="GHEA Grapalat"/>
          <w:lang w:val="hy-AM"/>
        </w:rPr>
        <w:lastRenderedPageBreak/>
        <w:t>Օրենքով անկանխիկ վճարման համակարգը ներդրվում է փուլերով՝ 01.07.2023թ՝ քաղաքաներում, 1000 և ավելի բնակիչ ունեցող գյուղական բնակավայրերում</w:t>
      </w:r>
      <w:r w:rsidRPr="000971CA">
        <w:rPr>
          <w:lang w:val="hy-AM"/>
        </w:rPr>
        <w:t>․</w:t>
      </w:r>
      <w:r w:rsidRPr="000971CA">
        <w:rPr>
          <w:rFonts w:ascii="GHEA Grapalat" w:hAnsi="GHEA Grapalat"/>
          <w:lang w:val="hy-AM"/>
        </w:rPr>
        <w:t xml:space="preserve"> 01.01.2024</w:t>
      </w:r>
      <w:r w:rsidRPr="000971CA">
        <w:rPr>
          <w:rFonts w:ascii="GHEA Grapalat" w:hAnsi="GHEA Grapalat" w:cs="GHEA Grapalat"/>
          <w:lang w:val="hy-AM"/>
        </w:rPr>
        <w:t>թ՝</w:t>
      </w:r>
      <w:r w:rsidRPr="000971CA">
        <w:rPr>
          <w:rFonts w:ascii="GHEA Grapalat" w:hAnsi="GHEA Grapalat"/>
          <w:lang w:val="hy-AM"/>
        </w:rPr>
        <w:t xml:space="preserve"> </w:t>
      </w:r>
      <w:r w:rsidRPr="000971CA">
        <w:rPr>
          <w:rFonts w:ascii="GHEA Grapalat" w:hAnsi="GHEA Grapalat" w:cs="GHEA Grapalat"/>
          <w:lang w:val="hy-AM"/>
        </w:rPr>
        <w:t>մինչև</w:t>
      </w:r>
      <w:r w:rsidRPr="000971CA">
        <w:rPr>
          <w:rFonts w:ascii="GHEA Grapalat" w:hAnsi="GHEA Grapalat"/>
          <w:lang w:val="hy-AM"/>
        </w:rPr>
        <w:t xml:space="preserve"> 1000 </w:t>
      </w:r>
      <w:r w:rsidRPr="000971CA">
        <w:rPr>
          <w:rFonts w:ascii="GHEA Grapalat" w:hAnsi="GHEA Grapalat" w:cs="GHEA Grapalat"/>
          <w:lang w:val="hy-AM"/>
        </w:rPr>
        <w:t>բնակիչ</w:t>
      </w:r>
      <w:r w:rsidRPr="000971CA">
        <w:rPr>
          <w:rFonts w:ascii="GHEA Grapalat" w:hAnsi="GHEA Grapalat"/>
          <w:lang w:val="hy-AM"/>
        </w:rPr>
        <w:t xml:space="preserve"> </w:t>
      </w:r>
      <w:r w:rsidRPr="000971CA">
        <w:rPr>
          <w:rFonts w:ascii="GHEA Grapalat" w:hAnsi="GHEA Grapalat" w:cs="GHEA Grapalat"/>
          <w:lang w:val="hy-AM"/>
        </w:rPr>
        <w:t>ունեցող</w:t>
      </w:r>
      <w:r w:rsidRPr="000971CA">
        <w:rPr>
          <w:rFonts w:ascii="GHEA Grapalat" w:hAnsi="GHEA Grapalat"/>
          <w:lang w:val="hy-AM"/>
        </w:rPr>
        <w:t xml:space="preserve"> </w:t>
      </w:r>
      <w:r w:rsidRPr="000971CA">
        <w:rPr>
          <w:rFonts w:ascii="GHEA Grapalat" w:hAnsi="GHEA Grapalat" w:cs="GHEA Grapalat"/>
          <w:lang w:val="hy-AM"/>
        </w:rPr>
        <w:t>գյուղական</w:t>
      </w:r>
      <w:r w:rsidRPr="000971CA">
        <w:rPr>
          <w:rFonts w:ascii="GHEA Grapalat" w:hAnsi="GHEA Grapalat"/>
          <w:lang w:val="hy-AM"/>
        </w:rPr>
        <w:t xml:space="preserve"> </w:t>
      </w:r>
      <w:r w:rsidRPr="000971CA">
        <w:rPr>
          <w:rFonts w:ascii="GHEA Grapalat" w:hAnsi="GHEA Grapalat" w:cs="GHEA Grapalat"/>
          <w:lang w:val="hy-AM"/>
        </w:rPr>
        <w:t>բնակավայրերում։</w:t>
      </w:r>
    </w:p>
    <w:p w:rsidR="00640796" w:rsidRPr="000971CA" w:rsidRDefault="00640796" w:rsidP="00640796">
      <w:pPr>
        <w:pStyle w:val="NormalWeb"/>
        <w:shd w:val="clear" w:color="auto" w:fill="FFFFFF"/>
        <w:tabs>
          <w:tab w:val="left" w:pos="1260"/>
        </w:tabs>
        <w:spacing w:before="0" w:beforeAutospacing="0" w:after="0" w:afterAutospacing="0" w:line="360" w:lineRule="auto"/>
        <w:ind w:firstLine="720"/>
        <w:jc w:val="both"/>
        <w:rPr>
          <w:rFonts w:ascii="GHEA Grapalat" w:hAnsi="GHEA Grapalat"/>
          <w:lang w:val="hy-AM"/>
        </w:rPr>
      </w:pPr>
      <w:r w:rsidRPr="000971CA">
        <w:rPr>
          <w:rFonts w:ascii="GHEA Grapalat" w:hAnsi="GHEA Grapalat"/>
          <w:lang w:val="hy-AM"/>
        </w:rPr>
        <w:t xml:space="preserve">Անկանխիկ վճարման համակարգի ներդրմամբ պայմանավորված, Օրենքի 15-րդ և 17-րդ հոդվածներում կատարված փոփոխությամբ վերացվել է նպաստն անընդմեջ 3 ամիս անհարգելի պատճառով չստանալու դեպքում նպաստ ստանալու իրավունքը դադարեցնելու հիմքը։ Ստացվում է խնդրո առարկա դեպքում չվճարված նպաստը կարող է հաշվարկվել առավելագույնը 12 ամսվա համար (հաշվի առնելով 12 ամիսը մեկ փաստագրվելու օրենսդրական պահանջը)։ </w:t>
      </w:r>
    </w:p>
    <w:p w:rsidR="00640796" w:rsidRPr="000971CA" w:rsidRDefault="00640796" w:rsidP="00640796">
      <w:pPr>
        <w:pStyle w:val="NormalWeb"/>
        <w:shd w:val="clear" w:color="auto" w:fill="FFFFFF"/>
        <w:tabs>
          <w:tab w:val="left" w:pos="1260"/>
        </w:tabs>
        <w:spacing w:before="0" w:beforeAutospacing="0" w:after="0" w:afterAutospacing="0" w:line="360" w:lineRule="auto"/>
        <w:ind w:firstLine="720"/>
        <w:jc w:val="both"/>
        <w:rPr>
          <w:rFonts w:ascii="GHEA Grapalat" w:hAnsi="GHEA Grapalat"/>
          <w:lang w:val="hy-AM"/>
        </w:rPr>
      </w:pPr>
      <w:r w:rsidRPr="000971CA">
        <w:rPr>
          <w:rStyle w:val="Strong"/>
          <w:rFonts w:ascii="GHEA Grapalat" w:hAnsi="GHEA Grapalat"/>
          <w:b w:val="0"/>
          <w:bCs w:val="0"/>
          <w:shd w:val="clear" w:color="auto" w:fill="FFFFFF"/>
          <w:lang w:val="hy-AM"/>
        </w:rPr>
        <w:t>Օրենքի 15-րդ և 17-րդ հոդվածների 2-րդ մասերով հստակ սահմանված են</w:t>
      </w:r>
      <w:r w:rsidRPr="000971CA">
        <w:rPr>
          <w:rFonts w:ascii="GHEA Grapalat" w:hAnsi="GHEA Grapalat"/>
          <w:lang w:val="hy-AM"/>
        </w:rPr>
        <w:t xml:space="preserve"> </w:t>
      </w:r>
      <w:r w:rsidRPr="000971CA">
        <w:rPr>
          <w:rFonts w:ascii="GHEA Grapalat" w:hAnsi="GHEA Grapalat"/>
          <w:lang w:val="af-ZA"/>
        </w:rPr>
        <w:t xml:space="preserve">նպաստ ստանալու իրավունքը դադարեցնելու հիմքերը և </w:t>
      </w:r>
      <w:r w:rsidRPr="000971CA">
        <w:rPr>
          <w:rFonts w:ascii="GHEA Grapalat" w:hAnsi="GHEA Grapalat"/>
          <w:lang w:val="hy-AM"/>
        </w:rPr>
        <w:t xml:space="preserve">ժամկետները։ Որոշման </w:t>
      </w:r>
      <w:r w:rsidRPr="000971CA">
        <w:rPr>
          <w:rFonts w:ascii="GHEA Grapalat" w:hAnsi="GHEA Grapalat"/>
          <w:lang w:val="af-ZA"/>
        </w:rPr>
        <w:t>8-րդ հավելվածի 22-րդ և 23-րդ կետ</w:t>
      </w:r>
      <w:r w:rsidRPr="000971CA">
        <w:rPr>
          <w:rFonts w:ascii="GHEA Grapalat" w:hAnsi="GHEA Grapalat"/>
          <w:lang w:val="hy-AM"/>
        </w:rPr>
        <w:t xml:space="preserve">երով </w:t>
      </w:r>
      <w:r w:rsidRPr="000971CA">
        <w:rPr>
          <w:rStyle w:val="Strong"/>
          <w:rFonts w:ascii="GHEA Grapalat" w:hAnsi="GHEA Grapalat"/>
          <w:b w:val="0"/>
          <w:bCs w:val="0"/>
          <w:shd w:val="clear" w:color="auto" w:fill="FFFFFF"/>
          <w:lang w:val="hy-AM"/>
        </w:rPr>
        <w:t xml:space="preserve">սահմանված են նպաստ վճարելը դադարեցնելու </w:t>
      </w:r>
      <w:r w:rsidRPr="000971CA">
        <w:rPr>
          <w:rFonts w:ascii="GHEA Grapalat" w:hAnsi="GHEA Grapalat"/>
          <w:lang w:val="af-ZA"/>
        </w:rPr>
        <w:t xml:space="preserve">հիմքերը և </w:t>
      </w:r>
      <w:r w:rsidRPr="000971CA">
        <w:rPr>
          <w:rFonts w:ascii="GHEA Grapalat" w:hAnsi="GHEA Grapalat"/>
          <w:lang w:val="hy-AM"/>
        </w:rPr>
        <w:t>ժամկետները՝ ըստ Օրենքով նախատեսված՝ նպաստ ստանալու իրավունքի դադարեցման</w:t>
      </w:r>
      <w:r w:rsidRPr="000971CA">
        <w:rPr>
          <w:rFonts w:ascii="GHEA Grapalat" w:hAnsi="GHEA Grapalat"/>
          <w:lang w:val="af-ZA"/>
        </w:rPr>
        <w:t xml:space="preserve"> հիմք</w:t>
      </w:r>
      <w:r w:rsidRPr="000971CA">
        <w:rPr>
          <w:rFonts w:ascii="GHEA Grapalat" w:hAnsi="GHEA Grapalat"/>
          <w:lang w:val="hy-AM"/>
        </w:rPr>
        <w:t xml:space="preserve">երի և ժամկետների։ </w:t>
      </w:r>
    </w:p>
    <w:p w:rsidR="00640796" w:rsidRPr="000971CA" w:rsidRDefault="00640796" w:rsidP="00640796">
      <w:pPr>
        <w:pStyle w:val="NormalWeb"/>
        <w:shd w:val="clear" w:color="auto" w:fill="FFFFFF"/>
        <w:tabs>
          <w:tab w:val="left" w:pos="1260"/>
        </w:tabs>
        <w:spacing w:before="0" w:beforeAutospacing="0" w:after="0" w:afterAutospacing="0" w:line="360" w:lineRule="auto"/>
        <w:ind w:firstLine="720"/>
        <w:jc w:val="both"/>
        <w:rPr>
          <w:rFonts w:ascii="GHEA Grapalat" w:hAnsi="GHEA Grapalat"/>
          <w:lang w:val="hy-AM"/>
        </w:rPr>
      </w:pPr>
      <w:r w:rsidRPr="000971CA">
        <w:rPr>
          <w:rFonts w:ascii="GHEA Grapalat" w:hAnsi="GHEA Grapalat"/>
          <w:lang w:val="hy-AM"/>
        </w:rPr>
        <w:t xml:space="preserve">Նպաստի և հրատապ օգնության վճարումներն անկանխիկ եղանակով իրականացվելու են ՀՀ կառավարության 2020 թվականի մարտի 12-ի N 284-Ն և 287-Ն որոշումներով հաստատված՝ սոցիալական ապահովության հաշվի և միանվագ դրամական վճարների հաշվի պայմանագրերի օրինակելի ձևերի հիման վրա վճարող կազմակերպությունների՝ բանկերի հետ Ծառայության կնքած պայմանագրերի համաձայն։ </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Times New Roman"/>
          <w:sz w:val="24"/>
          <w:szCs w:val="24"/>
          <w:lang w:val="hy-AM"/>
        </w:rPr>
      </w:pP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1.2. Առկա խնդրի առաջարկվող լուծումը</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r w:rsidRPr="000971CA">
        <w:rPr>
          <w:rFonts w:ascii="GHEA Grapalat" w:eastAsia="Times New Roman" w:hAnsi="GHEA Grapalat" w:cs="Sylfaen"/>
          <w:sz w:val="24"/>
          <w:szCs w:val="24"/>
          <w:lang w:val="hy-AM" w:eastAsia="ru-RU"/>
        </w:rPr>
        <w:t>Հաշվի առնելով վերը նշվածը` առաջարկվում է համապատասխան փոփոխություններ և լրացումներ կատարել Հայաստանի Հանրապետության կառավարության 2014 թվականի հունվարի 30-ի N 145-Ն որոշման մեջ:</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2. Կարգավորման առարկան</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r w:rsidRPr="000971CA">
        <w:rPr>
          <w:rFonts w:ascii="GHEA Grapalat" w:eastAsia="Times New Roman" w:hAnsi="GHEA Grapalat" w:cs="Sylfaen"/>
          <w:sz w:val="24"/>
          <w:szCs w:val="24"/>
          <w:lang w:val="hy-AM" w:eastAsia="ru-RU"/>
        </w:rPr>
        <w:t>Ներկայացվող նախագծով առաջարկվում է՝</w:t>
      </w:r>
    </w:p>
    <w:p w:rsidR="00640796" w:rsidRPr="000971CA" w:rsidRDefault="00640796" w:rsidP="00640796">
      <w:pPr>
        <w:pStyle w:val="ListParagraph"/>
        <w:numPr>
          <w:ilvl w:val="0"/>
          <w:numId w:val="1"/>
        </w:numPr>
        <w:tabs>
          <w:tab w:val="left" w:pos="1080"/>
          <w:tab w:val="left" w:pos="1260"/>
        </w:tabs>
        <w:spacing w:after="0" w:line="360" w:lineRule="auto"/>
        <w:ind w:left="0" w:firstLine="720"/>
        <w:jc w:val="both"/>
        <w:rPr>
          <w:rFonts w:ascii="GHEA Grapalat" w:eastAsia="Times New Roman" w:hAnsi="GHEA Grapalat" w:cs="Sylfaen"/>
          <w:sz w:val="24"/>
          <w:szCs w:val="24"/>
          <w:lang w:val="hy-AM" w:eastAsia="ru-RU"/>
        </w:rPr>
      </w:pPr>
      <w:r w:rsidRPr="000971CA">
        <w:rPr>
          <w:rFonts w:ascii="GHEA Grapalat" w:eastAsia="Times New Roman" w:hAnsi="GHEA Grapalat" w:cs="Sylfaen"/>
          <w:sz w:val="24"/>
          <w:szCs w:val="24"/>
          <w:lang w:val="hy-AM" w:eastAsia="ru-RU"/>
        </w:rPr>
        <w:lastRenderedPageBreak/>
        <w:t xml:space="preserve">ընտանեկան և սոցիալական նպաստի, ինչպես նաև  եռամսյակային հրատապ օգնության գումարների վճարումներին վերաբերող դրույթները համապատասխանեցնել Օրենքին, </w:t>
      </w:r>
    </w:p>
    <w:p w:rsidR="00640796" w:rsidRPr="000971CA" w:rsidRDefault="00640796" w:rsidP="00640796">
      <w:pPr>
        <w:pStyle w:val="ListParagraph"/>
        <w:numPr>
          <w:ilvl w:val="0"/>
          <w:numId w:val="1"/>
        </w:numPr>
        <w:tabs>
          <w:tab w:val="left" w:pos="1080"/>
          <w:tab w:val="left" w:pos="1260"/>
        </w:tabs>
        <w:spacing w:after="0" w:line="360" w:lineRule="auto"/>
        <w:ind w:left="0" w:firstLine="720"/>
        <w:jc w:val="both"/>
        <w:rPr>
          <w:rFonts w:ascii="GHEA Grapalat" w:eastAsia="Times New Roman" w:hAnsi="GHEA Grapalat" w:cs="Sylfaen"/>
          <w:bCs/>
          <w:sz w:val="24"/>
          <w:szCs w:val="24"/>
          <w:lang w:val="hy-AM"/>
        </w:rPr>
      </w:pPr>
      <w:r w:rsidRPr="000971CA">
        <w:rPr>
          <w:rFonts w:ascii="GHEA Grapalat" w:eastAsia="Times New Roman" w:hAnsi="GHEA Grapalat" w:cs="Sylfaen"/>
          <w:bCs/>
          <w:sz w:val="24"/>
          <w:szCs w:val="24"/>
          <w:lang w:val="hy-AM"/>
        </w:rPr>
        <w:t xml:space="preserve">նպաստի վճարները դադարեցնելու հիմքերը և ժամկետները փոխկապակցել ստանալու իրավունքը դադարեցնելու՝ Օրենքով սահմանված հիմքերին և ժամկետներին՝ հաշվի առնելով, որ Որոշման գործող կարգավորումներով դրանք բովանդակային առումով նույնն են, </w:t>
      </w:r>
    </w:p>
    <w:p w:rsidR="00640796" w:rsidRPr="000971CA" w:rsidRDefault="00640796" w:rsidP="00640796">
      <w:pPr>
        <w:pStyle w:val="ListParagraph"/>
        <w:numPr>
          <w:ilvl w:val="0"/>
          <w:numId w:val="1"/>
        </w:numPr>
        <w:tabs>
          <w:tab w:val="left" w:pos="1080"/>
          <w:tab w:val="left" w:pos="1260"/>
        </w:tabs>
        <w:spacing w:after="0" w:line="360" w:lineRule="auto"/>
        <w:ind w:left="0" w:firstLine="720"/>
        <w:jc w:val="both"/>
        <w:rPr>
          <w:rFonts w:ascii="GHEA Grapalat" w:eastAsia="Times New Roman" w:hAnsi="GHEA Grapalat" w:cs="Sylfaen"/>
          <w:sz w:val="24"/>
          <w:szCs w:val="24"/>
          <w:lang w:val="hy-AM" w:eastAsia="ru-RU"/>
        </w:rPr>
      </w:pPr>
      <w:r w:rsidRPr="000971CA">
        <w:rPr>
          <w:rFonts w:ascii="GHEA Grapalat" w:eastAsia="Times New Roman" w:hAnsi="GHEA Grapalat" w:cs="Sylfaen"/>
          <w:bCs/>
          <w:sz w:val="24"/>
          <w:szCs w:val="24"/>
          <w:lang w:val="hy-AM"/>
        </w:rPr>
        <w:t>անկանխիկ վճարման համակարգի ներդրման՝ Օրենքով սահմանված ժամանակացույցին համապատասխան՝ սահմանել այն գործողությունները (դրանց կատարման ժամկետները), այդ թվում՝</w:t>
      </w:r>
      <w:r w:rsidRPr="000971CA">
        <w:rPr>
          <w:rFonts w:ascii="GHEA Grapalat" w:eastAsia="Times New Roman" w:hAnsi="GHEA Grapalat" w:cs="Sylfaen"/>
          <w:sz w:val="24"/>
          <w:szCs w:val="24"/>
          <w:lang w:val="hy-AM" w:eastAsia="ru-RU"/>
        </w:rPr>
        <w:t xml:space="preserve"> գնահատման համակարգի կենտրոնական տեղեկատվական բազան շահագործող կազմակերպության՝ </w:t>
      </w:r>
      <w:r w:rsidRPr="000971CA">
        <w:rPr>
          <w:rFonts w:ascii="GHEA Grapalat" w:eastAsia="Times New Roman" w:hAnsi="GHEA Grapalat" w:cs="Sylfaen"/>
          <w:bCs/>
          <w:sz w:val="24"/>
          <w:szCs w:val="24"/>
          <w:lang w:val="hy-AM"/>
        </w:rPr>
        <w:t xml:space="preserve"> </w:t>
      </w:r>
      <w:r w:rsidRPr="000971CA">
        <w:rPr>
          <w:rFonts w:ascii="GHEA Grapalat" w:eastAsia="Times New Roman" w:hAnsi="GHEA Grapalat" w:cs="Sylfaen"/>
          <w:sz w:val="24"/>
          <w:szCs w:val="24"/>
          <w:lang w:val="hy-AM" w:eastAsia="ru-RU"/>
        </w:rPr>
        <w:t>««Նորք» սոցիալական ծառայությունների տեխնոլոգիական և իրազեկման կենտրոն» հիմնադրամի կողմից իրականացվելիք գործողությունները</w:t>
      </w:r>
      <w:r w:rsidRPr="000971CA">
        <w:rPr>
          <w:rFonts w:ascii="GHEA Grapalat" w:eastAsia="Times New Roman" w:hAnsi="GHEA Grapalat" w:cs="Sylfaen"/>
          <w:bCs/>
          <w:sz w:val="24"/>
          <w:szCs w:val="24"/>
          <w:lang w:val="hy-AM"/>
        </w:rPr>
        <w:t xml:space="preserve">, որոնք կապահովեն փուլային եղանակով </w:t>
      </w:r>
      <w:r w:rsidRPr="000971CA">
        <w:rPr>
          <w:rFonts w:ascii="GHEA Grapalat" w:hAnsi="GHEA Grapalat"/>
          <w:sz w:val="24"/>
          <w:szCs w:val="24"/>
          <w:lang w:val="hy-AM" w:eastAsia="ru-RU"/>
        </w:rPr>
        <w:t>2023թ. հուլիսի 1-ից քաղաքներում և 1000-ից ավելի բնակչություն ունեցող գյուղական բնակավայրերում, իսկ 2024 թվական հունվարի 1-ից՝ մինչև 1000 բնակիչ ունեցող գյուղերում անկանխիկ եղանակով վճարումները:</w:t>
      </w:r>
      <w:r w:rsidRPr="000971CA">
        <w:rPr>
          <w:rFonts w:ascii="GHEA Grapalat" w:eastAsia="Times New Roman" w:hAnsi="GHEA Grapalat" w:cs="Sylfaen"/>
          <w:sz w:val="24"/>
          <w:szCs w:val="24"/>
          <w:lang w:val="hy-AM" w:eastAsia="ru-RU"/>
        </w:rPr>
        <w:t xml:space="preserve"> Մասնավորապես, այն դեպքում, երբ նպաստառուն չի ներկայացնի բանկի ընտրության դիմում, նրա փոխարեն բանկը կընտրի գնահատման համակարգի կենտրոնական տեղեկատվական բազան շահագործող կազմակերպությունը՝ ««Նորք» սոցիալական ծառայությունների տեխնոլոգիական և իրազեկման կենտրոն» հիմնադրամը՝ </w:t>
      </w:r>
      <w:r w:rsidRPr="000971CA">
        <w:rPr>
          <w:rFonts w:ascii="GHEA Grapalat" w:eastAsia="Times New Roman" w:hAnsi="GHEA Grapalat" w:cs="Times New Roman"/>
          <w:sz w:val="24"/>
          <w:szCs w:val="24"/>
          <w:lang w:val="af-ZA"/>
        </w:rPr>
        <w:t xml:space="preserve">ծրագրային մոդուլի կիրառմամբ՝ պատահականության սկզբունքով, հաշվի առնելով այդ ամսում </w:t>
      </w:r>
      <w:r w:rsidRPr="000971CA">
        <w:rPr>
          <w:rFonts w:ascii="GHEA Grapalat" w:eastAsia="Times New Roman" w:hAnsi="GHEA Grapalat" w:cs="Times New Roman"/>
          <w:sz w:val="24"/>
          <w:szCs w:val="24"/>
          <w:lang w:val="hy-AM"/>
        </w:rPr>
        <w:t>տվյալ</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բնակավայրում</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անկանխիկ</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եղանակով</w:t>
      </w:r>
      <w:r w:rsidRPr="000971CA">
        <w:rPr>
          <w:rFonts w:ascii="GHEA Grapalat" w:eastAsia="Times New Roman" w:hAnsi="GHEA Grapalat" w:cs="Times New Roman"/>
          <w:sz w:val="24"/>
          <w:szCs w:val="24"/>
          <w:lang w:val="af-ZA"/>
        </w:rPr>
        <w:t xml:space="preserve"> </w:t>
      </w:r>
      <w:r w:rsidRPr="000971CA">
        <w:rPr>
          <w:rFonts w:ascii="GHEA Grapalat" w:hAnsi="GHEA Grapalat"/>
          <w:sz w:val="24"/>
          <w:szCs w:val="24"/>
          <w:lang w:val="af-ZA"/>
        </w:rPr>
        <w:t>ն</w:t>
      </w:r>
      <w:r w:rsidRPr="000971CA">
        <w:rPr>
          <w:rFonts w:ascii="GHEA Grapalat" w:eastAsia="Times New Roman" w:hAnsi="GHEA Grapalat" w:cs="Times New Roman"/>
          <w:sz w:val="24"/>
          <w:szCs w:val="24"/>
          <w:lang w:val="hy-AM"/>
        </w:rPr>
        <w:t>պաստի</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կամ</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հրատապ</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օգնություն ստացող ընտանիքների</w:t>
      </w:r>
      <w:r w:rsidRPr="000971CA">
        <w:rPr>
          <w:rFonts w:ascii="GHEA Grapalat" w:eastAsia="Times New Roman" w:hAnsi="GHEA Grapalat" w:cs="Times New Roman"/>
          <w:sz w:val="24"/>
          <w:szCs w:val="24"/>
          <w:lang w:val="af-ZA"/>
        </w:rPr>
        <w:t xml:space="preserve"> </w:t>
      </w:r>
      <w:r w:rsidRPr="000971CA">
        <w:rPr>
          <w:rFonts w:ascii="GHEA Grapalat" w:eastAsia="Times New Roman" w:hAnsi="GHEA Grapalat" w:cs="Times New Roman"/>
          <w:sz w:val="24"/>
          <w:szCs w:val="24"/>
          <w:lang w:val="hy-AM"/>
        </w:rPr>
        <w:t>թվի համամասնություններն՝ ըստ վճարող բանկերի</w:t>
      </w:r>
      <w:r w:rsidRPr="000971CA">
        <w:rPr>
          <w:rFonts w:ascii="GHEA Grapalat" w:eastAsia="Times New Roman" w:hAnsi="GHEA Grapalat" w:cs="Sylfaen"/>
          <w:sz w:val="24"/>
          <w:szCs w:val="24"/>
          <w:lang w:val="hy-AM" w:eastAsia="ru-RU"/>
        </w:rPr>
        <w:t>։</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r w:rsidRPr="000971CA">
        <w:rPr>
          <w:rFonts w:ascii="GHEA Grapalat" w:eastAsia="Times New Roman" w:hAnsi="GHEA Grapalat" w:cs="Sylfaen"/>
          <w:sz w:val="24"/>
          <w:szCs w:val="24"/>
          <w:lang w:val="hy-AM" w:eastAsia="ru-RU"/>
        </w:rPr>
        <w:t>Ընդ որում, բանկը փոխելու նպատակով նպաստառուն ցանկացած ժամանակ կարող են դիմել Միասնական սոցիալական ծառայության՝ իր բնակության վայրի տարածքային կենտրոն։</w:t>
      </w: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sz w:val="24"/>
          <w:szCs w:val="24"/>
          <w:lang w:val="hy-AM" w:eastAsia="ru-RU"/>
        </w:rPr>
      </w:pPr>
    </w:p>
    <w:p w:rsidR="00640796" w:rsidRPr="000971CA" w:rsidRDefault="00640796" w:rsidP="00640796">
      <w:pPr>
        <w:tabs>
          <w:tab w:val="left" w:pos="1080"/>
          <w:tab w:val="left" w:pos="1260"/>
        </w:tabs>
        <w:spacing w:after="0" w:line="360" w:lineRule="auto"/>
        <w:ind w:firstLine="720"/>
        <w:jc w:val="both"/>
        <w:rPr>
          <w:rFonts w:ascii="GHEA Grapalat" w:eastAsia="Times New Roman" w:hAnsi="GHEA Grapalat" w:cs="Sylfaen"/>
          <w:b/>
          <w:sz w:val="24"/>
          <w:szCs w:val="24"/>
          <w:lang w:val="hy-AM" w:eastAsia="ru-RU"/>
        </w:rPr>
      </w:pPr>
      <w:r w:rsidRPr="000971CA">
        <w:rPr>
          <w:rFonts w:ascii="GHEA Grapalat" w:eastAsia="Times New Roman" w:hAnsi="GHEA Grapalat" w:cs="Sylfaen"/>
          <w:b/>
          <w:sz w:val="24"/>
          <w:szCs w:val="24"/>
          <w:lang w:val="hy-AM" w:eastAsia="ru-RU"/>
        </w:rPr>
        <w:t>3. Իրավական ակտի կիրառման դեպքում ակնկալվող արդյունքը</w:t>
      </w:r>
    </w:p>
    <w:p w:rsidR="00640796" w:rsidRPr="000971CA" w:rsidRDefault="00640796" w:rsidP="00640796">
      <w:pPr>
        <w:tabs>
          <w:tab w:val="left" w:pos="567"/>
          <w:tab w:val="left" w:pos="1260"/>
        </w:tabs>
        <w:spacing w:after="0" w:line="360" w:lineRule="auto"/>
        <w:ind w:firstLine="720"/>
        <w:jc w:val="both"/>
        <w:rPr>
          <w:rFonts w:ascii="GHEA Grapalat" w:hAnsi="GHEA Grapalat" w:cs="Sylfaen"/>
          <w:sz w:val="24"/>
          <w:szCs w:val="24"/>
          <w:lang w:val="hy-AM"/>
        </w:rPr>
      </w:pPr>
      <w:r w:rsidRPr="000971CA">
        <w:rPr>
          <w:rFonts w:ascii="GHEA Grapalat" w:hAnsi="GHEA Grapalat" w:cs="Sylfaen"/>
          <w:sz w:val="24"/>
          <w:szCs w:val="24"/>
          <w:lang w:val="hy-AM"/>
        </w:rPr>
        <w:lastRenderedPageBreak/>
        <w:t xml:space="preserve">Նախագիծն ընդունվելու դեպքում կապահովվի </w:t>
      </w:r>
      <w:r w:rsidRPr="000971CA">
        <w:rPr>
          <w:rFonts w:ascii="GHEA Grapalat" w:eastAsia="Times New Roman" w:hAnsi="GHEA Grapalat" w:cs="Sylfaen"/>
          <w:sz w:val="24"/>
          <w:szCs w:val="24"/>
          <w:lang w:val="hy-AM" w:eastAsia="ru-RU"/>
        </w:rPr>
        <w:t>«Պետական նպաստների մասին» օրենքում փոփոխություններ և լրացումներ կատարելու մասին» 2022 թվականի դեկտեմբերի 7-ի ՀՕ-503-Ն օրենքի կիրարկումը։</w:t>
      </w:r>
    </w:p>
    <w:p w:rsidR="00640796" w:rsidRPr="000971CA" w:rsidRDefault="00640796" w:rsidP="00640796">
      <w:pPr>
        <w:tabs>
          <w:tab w:val="left" w:pos="567"/>
          <w:tab w:val="left" w:pos="1260"/>
        </w:tabs>
        <w:spacing w:after="0" w:line="360" w:lineRule="auto"/>
        <w:ind w:firstLine="720"/>
        <w:jc w:val="both"/>
        <w:rPr>
          <w:rFonts w:ascii="GHEA Grapalat" w:hAnsi="GHEA Grapalat"/>
          <w:sz w:val="24"/>
          <w:szCs w:val="24"/>
          <w:lang w:val="hy-AM" w:eastAsia="ru-RU"/>
        </w:rPr>
      </w:pPr>
    </w:p>
    <w:p w:rsidR="00640796" w:rsidRPr="000971CA" w:rsidRDefault="00640796" w:rsidP="00640796">
      <w:pPr>
        <w:tabs>
          <w:tab w:val="left" w:pos="567"/>
          <w:tab w:val="left" w:pos="900"/>
          <w:tab w:val="left" w:pos="1260"/>
        </w:tabs>
        <w:spacing w:after="0" w:line="360" w:lineRule="auto"/>
        <w:ind w:firstLine="720"/>
        <w:jc w:val="both"/>
        <w:rPr>
          <w:rFonts w:ascii="GHEA Grapalat" w:hAnsi="GHEA Grapalat" w:cs="Sylfaen"/>
          <w:b/>
          <w:sz w:val="24"/>
          <w:szCs w:val="24"/>
          <w:lang w:val="hy-AM"/>
        </w:rPr>
      </w:pPr>
      <w:r w:rsidRPr="000971CA">
        <w:rPr>
          <w:rFonts w:ascii="GHEA Grapalat" w:hAnsi="GHEA Grapalat" w:cs="Sylfaen"/>
          <w:b/>
          <w:sz w:val="24"/>
          <w:szCs w:val="24"/>
          <w:lang w:val="hy-AM"/>
        </w:rPr>
        <w:t>4. Կապը ռազմավարական փաստաթղթերի հետ</w:t>
      </w:r>
      <w:r w:rsidRPr="000971CA">
        <w:rPr>
          <w:rFonts w:ascii="Times New Roman" w:hAnsi="Times New Roman" w:cs="Times New Roman"/>
          <w:b/>
          <w:sz w:val="24"/>
          <w:szCs w:val="24"/>
          <w:lang w:val="hy-AM"/>
        </w:rPr>
        <w:t>․</w:t>
      </w:r>
      <w:r w:rsidRPr="000971CA">
        <w:rPr>
          <w:rFonts w:ascii="GHEA Grapalat" w:hAnsi="GHEA Grapalat" w:cs="Sylfaen"/>
          <w:b/>
          <w:sz w:val="24"/>
          <w:szCs w:val="24"/>
          <w:lang w:val="hy-AM"/>
        </w:rPr>
        <w:t xml:space="preserve"> </w:t>
      </w:r>
      <w:r w:rsidRPr="000971CA">
        <w:rPr>
          <w:rFonts w:ascii="GHEA Grapalat" w:hAnsi="GHEA Grapalat" w:cs="GHEA Grapalat"/>
          <w:b/>
          <w:sz w:val="24"/>
          <w:szCs w:val="24"/>
          <w:lang w:val="hy-AM"/>
        </w:rPr>
        <w:t>Հայաստանի</w:t>
      </w:r>
      <w:r w:rsidRPr="000971CA">
        <w:rPr>
          <w:rFonts w:ascii="GHEA Grapalat" w:hAnsi="GHEA Grapalat" w:cs="Sylfaen"/>
          <w:b/>
          <w:sz w:val="24"/>
          <w:szCs w:val="24"/>
          <w:lang w:val="hy-AM"/>
        </w:rPr>
        <w:t xml:space="preserve"> </w:t>
      </w:r>
      <w:r w:rsidRPr="000971CA">
        <w:rPr>
          <w:rFonts w:ascii="GHEA Grapalat" w:hAnsi="GHEA Grapalat" w:cs="GHEA Grapalat"/>
          <w:b/>
          <w:sz w:val="24"/>
          <w:szCs w:val="24"/>
          <w:lang w:val="hy-AM"/>
        </w:rPr>
        <w:t>վերափոխման</w:t>
      </w:r>
      <w:r w:rsidRPr="000971CA">
        <w:rPr>
          <w:rFonts w:ascii="GHEA Grapalat" w:hAnsi="GHEA Grapalat" w:cs="Sylfaen"/>
          <w:b/>
          <w:sz w:val="24"/>
          <w:szCs w:val="24"/>
          <w:lang w:val="hy-AM"/>
        </w:rPr>
        <w:t xml:space="preserve"> </w:t>
      </w:r>
      <w:r w:rsidRPr="000971CA">
        <w:rPr>
          <w:rFonts w:ascii="GHEA Grapalat" w:hAnsi="GHEA Grapalat" w:cs="GHEA Grapalat"/>
          <w:b/>
          <w:sz w:val="24"/>
          <w:szCs w:val="24"/>
          <w:lang w:val="hy-AM"/>
        </w:rPr>
        <w:t>ռազմավարություն</w:t>
      </w:r>
      <w:r w:rsidRPr="000971CA">
        <w:rPr>
          <w:rFonts w:ascii="GHEA Grapalat" w:hAnsi="GHEA Grapalat" w:cs="Sylfaen"/>
          <w:b/>
          <w:sz w:val="24"/>
          <w:szCs w:val="24"/>
          <w:lang w:val="hy-AM"/>
        </w:rPr>
        <w:t xml:space="preserve"> 2050, Կառավարության 2021-2026թթ</w:t>
      </w:r>
      <w:r w:rsidRPr="000971CA">
        <w:rPr>
          <w:rFonts w:ascii="Times New Roman" w:hAnsi="Times New Roman" w:cs="Times New Roman"/>
          <w:b/>
          <w:sz w:val="24"/>
          <w:szCs w:val="24"/>
          <w:lang w:val="hy-AM"/>
        </w:rPr>
        <w:t>․</w:t>
      </w:r>
      <w:r w:rsidRPr="000971CA">
        <w:rPr>
          <w:rFonts w:ascii="GHEA Grapalat" w:hAnsi="GHEA Grapalat" w:cs="Sylfaen"/>
          <w:b/>
          <w:sz w:val="24"/>
          <w:szCs w:val="24"/>
          <w:lang w:val="hy-AM"/>
        </w:rPr>
        <w:t xml:space="preserve"> </w:t>
      </w:r>
      <w:r w:rsidRPr="000971CA">
        <w:rPr>
          <w:rFonts w:ascii="GHEA Grapalat" w:hAnsi="GHEA Grapalat" w:cs="GHEA Grapalat"/>
          <w:b/>
          <w:sz w:val="24"/>
          <w:szCs w:val="24"/>
          <w:lang w:val="hy-AM"/>
        </w:rPr>
        <w:t>ծրագիր</w:t>
      </w:r>
      <w:r w:rsidRPr="000971CA">
        <w:rPr>
          <w:rFonts w:ascii="GHEA Grapalat" w:hAnsi="GHEA Grapalat" w:cs="Sylfaen"/>
          <w:b/>
          <w:sz w:val="24"/>
          <w:szCs w:val="24"/>
          <w:lang w:val="hy-AM"/>
        </w:rPr>
        <w:t xml:space="preserve">, </w:t>
      </w:r>
      <w:r w:rsidRPr="000971CA">
        <w:rPr>
          <w:rFonts w:ascii="GHEA Grapalat" w:hAnsi="GHEA Grapalat" w:cs="GHEA Grapalat"/>
          <w:b/>
          <w:sz w:val="24"/>
          <w:szCs w:val="24"/>
          <w:lang w:val="hy-AM"/>
        </w:rPr>
        <w:t>ոլոր</w:t>
      </w:r>
      <w:r w:rsidRPr="000971CA">
        <w:rPr>
          <w:rFonts w:ascii="GHEA Grapalat" w:hAnsi="GHEA Grapalat" w:cs="Sylfaen"/>
          <w:b/>
          <w:sz w:val="24"/>
          <w:szCs w:val="24"/>
          <w:lang w:val="hy-AM"/>
        </w:rPr>
        <w:t>տային և/կամ այլ ռազմավարություններ</w:t>
      </w:r>
    </w:p>
    <w:p w:rsidR="00640796" w:rsidRPr="000971CA" w:rsidRDefault="00640796" w:rsidP="00640796">
      <w:pPr>
        <w:tabs>
          <w:tab w:val="left" w:pos="567"/>
          <w:tab w:val="left" w:pos="1260"/>
        </w:tabs>
        <w:spacing w:after="0" w:line="360" w:lineRule="auto"/>
        <w:ind w:firstLine="720"/>
        <w:jc w:val="both"/>
        <w:rPr>
          <w:rFonts w:ascii="GHEA Grapalat" w:hAnsi="GHEA Grapalat"/>
          <w:sz w:val="24"/>
          <w:szCs w:val="24"/>
          <w:lang w:val="hy-AM"/>
        </w:rPr>
      </w:pPr>
      <w:r w:rsidRPr="000971CA">
        <w:rPr>
          <w:rFonts w:ascii="GHEA Grapalat" w:eastAsia="Times New Roman" w:hAnsi="GHEA Grapalat" w:cs="Sylfaen"/>
          <w:sz w:val="24"/>
          <w:szCs w:val="24"/>
          <w:lang w:val="hy-AM" w:eastAsia="ru-RU"/>
        </w:rPr>
        <w:t>«Հայաստանի Հանրապետության կառավարության 201</w:t>
      </w:r>
      <w:r w:rsidRPr="000971CA">
        <w:rPr>
          <w:rFonts w:ascii="GHEA Grapalat" w:eastAsia="Times New Roman" w:hAnsi="GHEA Grapalat" w:cs="Sylfaen"/>
          <w:sz w:val="24"/>
          <w:szCs w:val="24"/>
          <w:lang w:val="af-ZA" w:eastAsia="ru-RU"/>
        </w:rPr>
        <w:t>4</w:t>
      </w:r>
      <w:r w:rsidRPr="000971CA">
        <w:rPr>
          <w:rFonts w:ascii="GHEA Grapalat" w:eastAsia="Times New Roman" w:hAnsi="GHEA Grapalat" w:cs="Sylfaen"/>
          <w:sz w:val="24"/>
          <w:szCs w:val="24"/>
          <w:lang w:val="hy-AM" w:eastAsia="ru-RU"/>
        </w:rPr>
        <w:t xml:space="preserve"> թվականի հունվարի 30-ի N 145-Ն որոշման մեջ փոփոխություններ և լրացումներ կատարելու մասին» ՀՀ կառավարության որոշման նախագծի</w:t>
      </w:r>
      <w:r w:rsidRPr="000971CA">
        <w:rPr>
          <w:rFonts w:ascii="GHEA Grapalat" w:hAnsi="GHEA Grapalat"/>
          <w:sz w:val="24"/>
          <w:szCs w:val="24"/>
          <w:lang w:val="hy-AM"/>
        </w:rPr>
        <w:t xml:space="preserve"> չի բխում ռազմավարական փաստաթղթերից և Կառավարության 2021-2026 թթ. ծրագրից: </w:t>
      </w:r>
    </w:p>
    <w:p w:rsidR="00640796" w:rsidRPr="000971CA" w:rsidRDefault="00640796" w:rsidP="00640796">
      <w:pPr>
        <w:tabs>
          <w:tab w:val="left" w:pos="567"/>
          <w:tab w:val="left" w:pos="1260"/>
        </w:tabs>
        <w:spacing w:after="0" w:line="360" w:lineRule="auto"/>
        <w:ind w:firstLine="720"/>
        <w:jc w:val="both"/>
        <w:rPr>
          <w:rFonts w:ascii="GHEA Grapalat" w:hAnsi="GHEA Grapalat" w:cs="Sylfaen"/>
          <w:sz w:val="24"/>
          <w:szCs w:val="24"/>
          <w:lang w:val="hy-AM"/>
        </w:rPr>
      </w:pPr>
      <w:r w:rsidRPr="000971CA">
        <w:rPr>
          <w:rFonts w:ascii="GHEA Grapalat" w:hAnsi="GHEA Grapalat"/>
          <w:sz w:val="24"/>
          <w:szCs w:val="24"/>
          <w:lang w:val="hy-AM"/>
        </w:rPr>
        <w:t xml:space="preserve">Այն նպատակ ունի </w:t>
      </w:r>
      <w:r w:rsidRPr="000971CA">
        <w:rPr>
          <w:rFonts w:ascii="GHEA Grapalat" w:hAnsi="GHEA Grapalat" w:cs="Sylfaen"/>
          <w:sz w:val="24"/>
          <w:szCs w:val="24"/>
          <w:lang w:val="hy-AM"/>
        </w:rPr>
        <w:t>ը</w:t>
      </w:r>
      <w:r w:rsidRPr="000971CA">
        <w:rPr>
          <w:rFonts w:ascii="GHEA Grapalat" w:eastAsia="Times New Roman" w:hAnsi="GHEA Grapalat" w:cs="Sylfaen"/>
          <w:sz w:val="24"/>
          <w:szCs w:val="24"/>
          <w:lang w:val="hy-AM" w:eastAsia="ru-RU"/>
        </w:rPr>
        <w:t xml:space="preserve">նտանեկան, սոցիալական նպաստի, ինչպես նաև հրատապ օգնության գումարների </w:t>
      </w:r>
      <w:r w:rsidRPr="000971CA">
        <w:rPr>
          <w:rFonts w:ascii="GHEA Grapalat" w:hAnsi="GHEA Grapalat" w:cs="Sylfaen"/>
          <w:sz w:val="24"/>
          <w:szCs w:val="24"/>
          <w:lang w:val="hy-AM"/>
        </w:rPr>
        <w:t xml:space="preserve">վճարման գործընթացը համապատասխանեցնել </w:t>
      </w:r>
      <w:r w:rsidRPr="000971CA">
        <w:rPr>
          <w:rFonts w:ascii="GHEA Grapalat" w:eastAsia="Times New Roman" w:hAnsi="GHEA Grapalat" w:cs="Sylfaen"/>
          <w:sz w:val="24"/>
          <w:szCs w:val="24"/>
          <w:lang w:val="hy-AM" w:eastAsia="ru-RU"/>
        </w:rPr>
        <w:t>«Պետական նպաստների մասին» օրենքում փոփոխություններ և լրացումներ կատարելու մասին» 2022 թվականի դեկտեմբերի 7-ի ՀՕ-503-Ն օրենքին</w:t>
      </w:r>
      <w:r w:rsidRPr="000971CA">
        <w:rPr>
          <w:rFonts w:ascii="GHEA Grapalat" w:hAnsi="GHEA Grapalat" w:cs="Sylfaen"/>
          <w:sz w:val="24"/>
          <w:szCs w:val="24"/>
          <w:lang w:val="hy-AM"/>
        </w:rPr>
        <w:t>:</w:t>
      </w:r>
    </w:p>
    <w:p w:rsidR="00640796" w:rsidRPr="000971CA" w:rsidRDefault="00640796" w:rsidP="00640796">
      <w:pPr>
        <w:tabs>
          <w:tab w:val="left" w:pos="567"/>
          <w:tab w:val="left" w:pos="1260"/>
        </w:tabs>
        <w:spacing w:after="0" w:line="360" w:lineRule="auto"/>
        <w:ind w:firstLine="720"/>
        <w:jc w:val="both"/>
        <w:rPr>
          <w:rFonts w:ascii="GHEA Grapalat" w:hAnsi="GHEA Grapalat"/>
          <w:sz w:val="24"/>
          <w:szCs w:val="24"/>
          <w:lang w:val="hy-AM" w:eastAsia="ru-RU"/>
        </w:rPr>
      </w:pPr>
    </w:p>
    <w:p w:rsidR="00640796" w:rsidRPr="000971CA" w:rsidRDefault="00640796" w:rsidP="00640796">
      <w:pPr>
        <w:tabs>
          <w:tab w:val="left" w:pos="567"/>
          <w:tab w:val="left" w:pos="900"/>
          <w:tab w:val="left" w:pos="1260"/>
        </w:tabs>
        <w:spacing w:after="0" w:line="360" w:lineRule="auto"/>
        <w:ind w:firstLine="720"/>
        <w:jc w:val="both"/>
        <w:rPr>
          <w:rFonts w:ascii="GHEA Grapalat" w:hAnsi="GHEA Grapalat" w:cs="Sylfaen"/>
          <w:b/>
          <w:sz w:val="24"/>
          <w:szCs w:val="24"/>
          <w:lang w:val="hy-AM"/>
        </w:rPr>
      </w:pPr>
      <w:r w:rsidRPr="000971CA">
        <w:rPr>
          <w:rFonts w:ascii="GHEA Grapalat" w:hAnsi="GHEA Grapalat" w:cs="Sylfaen"/>
          <w:b/>
          <w:sz w:val="24"/>
          <w:szCs w:val="24"/>
          <w:lang w:val="hy-AM"/>
        </w:rPr>
        <w:t>5. ՏԵՂԵԿԱՆՔ</w:t>
      </w:r>
    </w:p>
    <w:p w:rsidR="00640796" w:rsidRPr="000971CA" w:rsidRDefault="00640796" w:rsidP="00640796">
      <w:pPr>
        <w:tabs>
          <w:tab w:val="left" w:pos="1080"/>
          <w:tab w:val="left" w:pos="1260"/>
        </w:tabs>
        <w:spacing w:after="0" w:line="360" w:lineRule="auto"/>
        <w:ind w:firstLine="720"/>
        <w:jc w:val="both"/>
        <w:rPr>
          <w:rFonts w:ascii="GHEA Grapalat" w:hAnsi="GHEA Grapalat"/>
          <w:sz w:val="24"/>
          <w:szCs w:val="24"/>
          <w:lang w:val="af-ZA"/>
        </w:rPr>
      </w:pPr>
      <w:r w:rsidRPr="000971CA">
        <w:rPr>
          <w:rFonts w:ascii="GHEA Grapalat" w:eastAsia="Times New Roman" w:hAnsi="GHEA Grapalat" w:cs="Sylfaen"/>
          <w:sz w:val="24"/>
          <w:szCs w:val="24"/>
          <w:lang w:val="hy-AM" w:eastAsia="ru-RU"/>
        </w:rPr>
        <w:t>«Հայաստանի Հանրապետության կառավարության 2014 թվականի հունվարի 30</w:t>
      </w:r>
      <w:r w:rsidRPr="000971CA">
        <w:rPr>
          <w:rFonts w:ascii="GHEA Grapalat" w:eastAsia="Times New Roman" w:hAnsi="GHEA Grapalat" w:cs="Sylfaen"/>
          <w:sz w:val="24"/>
          <w:szCs w:val="24"/>
          <w:lang w:val="hy-AM" w:eastAsia="ru-RU"/>
        </w:rPr>
        <w:noBreakHyphen/>
        <w:t>ի N 145-Ն որոշման մեջ փոփոխություններ և լրացումներ կատարելու մասին» ՀՀ կառավարության որոշման նախագծի ընդունման դեպքում Հայաստանի Հանրապետության պետական բյուջեի ծախսերի և եկամուտների ավելացում կամ նվազեցում չի նախատեսվում:</w:t>
      </w:r>
    </w:p>
    <w:p w:rsidR="00640796" w:rsidRPr="000971CA" w:rsidRDefault="00640796" w:rsidP="00640796">
      <w:pPr>
        <w:tabs>
          <w:tab w:val="left" w:pos="1260"/>
        </w:tabs>
        <w:spacing w:after="0" w:line="360" w:lineRule="auto"/>
        <w:ind w:firstLine="720"/>
        <w:jc w:val="both"/>
        <w:rPr>
          <w:rFonts w:ascii="GHEA Grapalat" w:hAnsi="GHEA Grapalat"/>
          <w:sz w:val="24"/>
          <w:szCs w:val="24"/>
          <w:lang w:val="af-ZA"/>
        </w:rPr>
      </w:pPr>
    </w:p>
    <w:p w:rsidR="00640796" w:rsidRPr="000971CA" w:rsidRDefault="00640796" w:rsidP="00640796">
      <w:pPr>
        <w:tabs>
          <w:tab w:val="left" w:pos="1260"/>
        </w:tabs>
        <w:spacing w:after="0" w:line="360" w:lineRule="auto"/>
        <w:ind w:firstLine="720"/>
        <w:jc w:val="both"/>
        <w:rPr>
          <w:rFonts w:ascii="GHEA Grapalat" w:hAnsi="GHEA Grapalat"/>
          <w:sz w:val="24"/>
          <w:szCs w:val="24"/>
          <w:lang w:val="af-ZA"/>
        </w:rPr>
      </w:pPr>
    </w:p>
    <w:p w:rsidR="00987A3E" w:rsidRPr="00640796" w:rsidRDefault="00987A3E">
      <w:pPr>
        <w:rPr>
          <w:rFonts w:ascii="Sylfaen" w:hAnsi="Sylfaen"/>
          <w:lang w:val="af-ZA"/>
        </w:rPr>
      </w:pPr>
      <w:bookmarkStart w:id="0" w:name="_GoBack"/>
      <w:bookmarkEnd w:id="0"/>
    </w:p>
    <w:sectPr w:rsidR="00987A3E" w:rsidRPr="00640796" w:rsidSect="0058499A">
      <w:pgSz w:w="12240" w:h="15840"/>
      <w:pgMar w:top="1080" w:right="5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62363"/>
    <w:multiLevelType w:val="hybridMultilevel"/>
    <w:tmpl w:val="A17CC35C"/>
    <w:lvl w:ilvl="0" w:tplc="3C4C909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96"/>
    <w:rsid w:val="00640796"/>
    <w:rsid w:val="0098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453"/>
  <w15:chartTrackingRefBased/>
  <w15:docId w15:val="{F502AE4C-F1C7-40A1-8DAF-230E8812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name">
    <w:name w:val="dec-name"/>
    <w:basedOn w:val="Normal"/>
    <w:rsid w:val="006407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0796"/>
    <w:pPr>
      <w:ind w:left="720"/>
      <w:contextualSpacing/>
    </w:pPr>
  </w:style>
  <w:style w:type="paragraph" w:styleId="NormalWeb">
    <w:name w:val="Normal (Web)"/>
    <w:basedOn w:val="Normal"/>
    <w:uiPriority w:val="99"/>
    <w:semiHidden/>
    <w:unhideWhenUsed/>
    <w:rsid w:val="006407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5184</Characters>
  <Application>Microsoft Office Word</Application>
  <DocSecurity>0</DocSecurity>
  <Lines>103</Lines>
  <Paragraphs>45</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2023-04-12T11:44:00Z</dcterms:created>
  <dcterms:modified xsi:type="dcterms:W3CDTF">2023-04-12T11:46:00Z</dcterms:modified>
</cp:coreProperties>
</file>