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09A58" w14:textId="0961D3DC" w:rsidR="00D64D60" w:rsidRPr="006854A6" w:rsidRDefault="00D64D60" w:rsidP="006854A6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65A161AD" w14:textId="30FB35FD" w:rsidR="009C0BD9" w:rsidRPr="006D1AE7" w:rsidRDefault="009C0BD9" w:rsidP="009C0BD9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836FD8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 w:cs="Arial"/>
          <w:b/>
          <w:sz w:val="24"/>
          <w:szCs w:val="24"/>
        </w:rPr>
        <w:t xml:space="preserve"> </w:t>
      </w:r>
      <w:r w:rsidRPr="006854A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«</w:t>
      </w:r>
      <w:r w:rsidR="006B2202" w:rsidRPr="006854A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«ՀԱՅԱՍՏԱՆԻ ՀԱՆՐԱՊԵՏՈՒԹՅԱՆ 202</w:t>
      </w:r>
      <w:r w:rsidR="00517663" w:rsidRPr="006854A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3</w:t>
      </w:r>
      <w:r w:rsidR="006B2202" w:rsidRPr="006854A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ԹՎԱԿԱՆԻ ՊԵՏԱԿԱՆ ԲՅՈՒՋԵԻ ՄԱՍԻՆ» ՕՐԵՆՔՈՒՄ ԵՎ ՀԱՅԱՍՏԱՆԻ ՀԱՆՐԱՊԵՏՈՒԹՅԱՆ ԿԱՌԱՎԱՐՈՒԹՅԱՆ 202</w:t>
      </w:r>
      <w:r w:rsidR="00517663" w:rsidRPr="006854A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2</w:t>
      </w:r>
      <w:r w:rsidR="006B2202" w:rsidRPr="006854A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ԹՎԱԿԱՆԻ ԴԵԿՏԵՄԲԵՐԻ </w:t>
      </w:r>
      <w:r w:rsidR="00517663" w:rsidRPr="006854A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29</w:t>
      </w:r>
      <w:r w:rsidR="006B2202" w:rsidRPr="006854A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-Ի N 2</w:t>
      </w:r>
      <w:r w:rsidR="00517663" w:rsidRPr="006854A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111</w:t>
      </w:r>
      <w:r w:rsidR="006B2202" w:rsidRPr="006854A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-Ն ՈՐՈՇՄԱՆ ՄԵՋ ՓՈՓՈԽՈՒԹՅՈՒՆՆԵՐ ՈՒ ԼՐԱ</w:t>
      </w:r>
      <w:r w:rsidR="006B2202" w:rsidRPr="006854A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softHyphen/>
        <w:t>ՑՈՒՄՆԵՐ ԿԱՏԱՐԵԼՈՒ ՄԱՍԻՆ</w:t>
      </w:r>
      <w:r w:rsidRPr="00712B5F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Pr="009C0BD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6D1AE7">
        <w:rPr>
          <w:rFonts w:ascii="GHEA Grapalat" w:hAnsi="GHEA Grapalat" w:cs="Arial"/>
          <w:b/>
          <w:sz w:val="24"/>
          <w:szCs w:val="24"/>
          <w:lang w:val="hy-AM"/>
        </w:rPr>
        <w:t>ՈՐՈՇՄԱՆ ՆԱԽԱԳԾԻ ԸՆԴՈՒՆՄԱՆ</w:t>
      </w:r>
    </w:p>
    <w:p w14:paraId="1440F061" w14:textId="3D59FB98" w:rsidR="006B2202" w:rsidRPr="006854A6" w:rsidRDefault="006B2202" w:rsidP="006854A6">
      <w:pPr>
        <w:pStyle w:val="mechtex"/>
        <w:spacing w:line="360" w:lineRule="auto"/>
        <w:ind w:firstLine="426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p w14:paraId="26F851DA" w14:textId="77777777" w:rsidR="00D64D60" w:rsidRPr="006854A6" w:rsidRDefault="00D64D60" w:rsidP="006854A6">
      <w:pPr>
        <w:spacing w:after="0"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6B99287" w14:textId="0C9905EE" w:rsidR="006854A6" w:rsidRPr="006854A6" w:rsidRDefault="006854A6" w:rsidP="006854A6">
      <w:pPr>
        <w:pStyle w:val="ListParagraph"/>
        <w:numPr>
          <w:ilvl w:val="0"/>
          <w:numId w:val="8"/>
        </w:numPr>
        <w:tabs>
          <w:tab w:val="left" w:pos="1080"/>
        </w:tabs>
        <w:spacing w:line="360" w:lineRule="auto"/>
        <w:ind w:left="0" w:firstLine="426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6854A6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Կարգավորման ենթակա խնդիրը.</w:t>
      </w:r>
    </w:p>
    <w:p w14:paraId="1BC29BA1" w14:textId="2CC27FC5" w:rsidR="00094B2F" w:rsidRPr="006854A6" w:rsidRDefault="006B2202" w:rsidP="006854A6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Վերոնշյալ նախագծի </w:t>
      </w:r>
      <w:r w:rsidR="00D64D60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ընդունման անհրաժեշտությունը պայմանավորված է </w:t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</w:t>
      </w:r>
      <w:r w:rsidR="00D12AB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տանի Հանրապետության կառավարության և Զարգացման Ֆրանսիական գործակալության միջև 2018 թվականի մարտի 18-ի կնքված CAM 1007 02 E ֆինանասա</w:t>
      </w:r>
      <w:r w:rsidR="00D12AB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վորման համա</w:t>
      </w:r>
      <w:r w:rsidR="00D12AB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ձայնագրով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նախատեսված տեխնիկական աջակցության իրականացմամբ</w:t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Համաձայնագրի պայման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ներով Զարգացման Ֆրանսիական գործակալու</w:t>
      </w:r>
      <w:r w:rsidR="00D12AB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թյունը տրամա</w:t>
      </w:r>
      <w:r w:rsidR="00D12AB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դրվող դրամաշնորհի առաջին չափաբաժինը՝ հիսուն հազար եվրո (50,000 եվրո) չափով պետք է տրամադրվի ՀՀ պետական եկամուտների կոմիտեին որպես տեխնիկական աջակցություն</w:t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, որն իր մեջ չի ներառում ՀՀ պե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տա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կան բյուջե վճարվող հարկերը (ԱԱՀ-ն): Համաձայնագրով հարկերի վճարումը պետք է իրականացվի ՀՀ կառավարության կողմից շուրջ 10,000.0 հազ եվրոյի չափով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(20 % ԱԱՀ)</w:t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: 50,000 եվրո (դրամաշնորհ) + 10,000.0 հազար եվրո (ԱԱՀ) =60,000.0 եվրո x </w:t>
      </w:r>
      <w:r w:rsidR="005602D1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41</w:t>
      </w:r>
      <w:r w:rsidR="00607DD2" w:rsidRPr="00607DD2">
        <w:rPr>
          <w:rFonts w:ascii="GHEA Grapalat" w:eastAsiaTheme="minorHAnsi" w:hAnsi="GHEA Grapalat" w:cs="Sylfaen"/>
          <w:sz w:val="24"/>
          <w:szCs w:val="24"/>
          <w:lang w:val="hy-AM" w:eastAsia="en-US"/>
        </w:rPr>
        <w:t>2</w:t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  <w:r w:rsidR="00142639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5</w:t>
      </w:r>
      <w:r w:rsidR="00607DD2" w:rsidRPr="00607DD2"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դրամ = </w:t>
      </w:r>
      <w:r w:rsidR="005602D1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2</w:t>
      </w:r>
      <w:r w:rsidR="00142639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4</w:t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  <w:r w:rsidR="00607DD2" w:rsidRPr="00607DD2">
        <w:rPr>
          <w:rFonts w:ascii="GHEA Grapalat" w:eastAsiaTheme="minorHAnsi" w:hAnsi="GHEA Grapalat" w:cs="Sylfaen"/>
          <w:sz w:val="24"/>
          <w:szCs w:val="24"/>
          <w:lang w:val="hy-AM" w:eastAsia="en-US"/>
        </w:rPr>
        <w:t>751</w:t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 w:rsidR="00607DD2" w:rsidRPr="00607DD2">
        <w:rPr>
          <w:rFonts w:ascii="GHEA Grapalat" w:eastAsiaTheme="minorHAnsi" w:hAnsi="GHEA Grapalat" w:cs="Sylfaen"/>
          <w:sz w:val="24"/>
          <w:szCs w:val="24"/>
          <w:lang w:val="hy-AM" w:eastAsia="en-US"/>
        </w:rPr>
        <w:t>8</w:t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հազար դրամ (ՀՀ կենտրոնական բանկի ս.թ. </w:t>
      </w:r>
      <w:r w:rsidR="005B4839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մարտի</w:t>
      </w:r>
      <w:r w:rsidR="003B15B7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5602D1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1</w:t>
      </w:r>
      <w:r w:rsidR="00607DD2" w:rsidRPr="00607DD2">
        <w:rPr>
          <w:rFonts w:ascii="GHEA Grapalat" w:eastAsiaTheme="minorHAnsi" w:hAnsi="GHEA Grapalat" w:cs="Sylfaen"/>
          <w:sz w:val="24"/>
          <w:szCs w:val="24"/>
          <w:lang w:val="hy-AM" w:eastAsia="en-US"/>
        </w:rPr>
        <w:t>7</w:t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-ի դրությամբ 1 եվրոն = </w:t>
      </w:r>
      <w:r w:rsidR="005602D1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41</w:t>
      </w:r>
      <w:r w:rsidR="00607DD2" w:rsidRPr="00607DD2">
        <w:rPr>
          <w:rFonts w:ascii="GHEA Grapalat" w:eastAsiaTheme="minorHAnsi" w:hAnsi="GHEA Grapalat" w:cs="Sylfaen"/>
          <w:sz w:val="24"/>
          <w:szCs w:val="24"/>
          <w:lang w:val="hy-AM" w:eastAsia="en-US"/>
        </w:rPr>
        <w:t>2</w:t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 w:rsidR="00142639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5</w:t>
      </w:r>
      <w:r w:rsidR="00607DD2" w:rsidRPr="00607DD2"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դրամ):</w:t>
      </w:r>
    </w:p>
    <w:p w14:paraId="4C40F662" w14:textId="41D40685" w:rsidR="00D64D60" w:rsidRPr="006854A6" w:rsidRDefault="00D64D60" w:rsidP="006854A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854A6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խնդիրները.</w:t>
      </w:r>
    </w:p>
    <w:p w14:paraId="4050C434" w14:textId="2A49A422" w:rsidR="00ED09CE" w:rsidRPr="006854A6" w:rsidRDefault="00FD76A8" w:rsidP="006854A6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ՀՀ պետական եկամուտների կոմիտեն </w:t>
      </w:r>
      <w:r w:rsidR="00373C9C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(այսուհետ՝ ՀՀ ՊԵԿ) 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մշակել </w:t>
      </w:r>
      <w:r w:rsidR="000D4191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է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կարճաժամկետ տեխ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նի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կական աջակցության տեխնիկական բնութագիրը (Terms </w:t>
      </w:r>
      <w:r w:rsidR="000D4191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of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Reference</w:t>
      </w:r>
      <w:r w:rsidR="000D4191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), որը հա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0D4191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0D4191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ձայ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0D4191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նեցվել է Զարգացման Ֆրանսիական գործակալության հետ։ </w:t>
      </w:r>
      <w:r w:rsidR="00ED09CE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Տեխնիկական բնութագրով նախա</w:t>
      </w:r>
      <w:r w:rsidR="00ED09CE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 xml:space="preserve">տեսվում է դրամաշնորհի առաջին </w:t>
      </w:r>
      <w:r w:rsidR="00C272E4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չափաբաժինն</w:t>
      </w:r>
      <w:r w:rsidR="00ED09CE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օգտագործել </w:t>
      </w:r>
      <w:r w:rsidR="00F52E0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ՀՀ պետական եկամուտների կոմիտեի տեղեկատվական համակարգը միջազգային «ISO/IEC 27001:2013 տեղեկատվական անվտանգության կառավարման ստանդարտ»-ի </w:t>
      </w:r>
      <w:r w:rsidR="007B68FB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(այսուհետ՝ Ստանդարտ) </w:t>
      </w:r>
      <w:r w:rsidR="00F52E0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հավաստագրման գործընթացը կազմակերպելու համար</w:t>
      </w:r>
      <w:r w:rsidR="00241C5B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</w:p>
    <w:p w14:paraId="29CFA6E4" w14:textId="2915B1BF" w:rsidR="00D12AB2" w:rsidRPr="006854A6" w:rsidRDefault="00EA0820" w:rsidP="006854A6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Զարգացման Ֆրանսիական գործակալության կողմից դրամաշնորհի տրամադրման պարտադիր պայմանն է նաև աշխատանքների ավարտից հետո անկախ կազմակերպության կողմից ա</w:t>
      </w:r>
      <w:r w:rsidR="00F7552E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ո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ւդիտի անցկացումը։</w:t>
      </w:r>
    </w:p>
    <w:p w14:paraId="5AC863E4" w14:textId="662A848A" w:rsidR="00D12AB2" w:rsidRPr="006854A6" w:rsidRDefault="007B68FB" w:rsidP="006854A6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Միջոցառումների</w:t>
      </w:r>
      <w:r w:rsidR="0075241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ց առաջինը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՝ Ստանդարտի հավաստագրի ձեռք բերումը,</w:t>
      </w:r>
      <w:r w:rsidR="0075241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բխում է ՀՀ պետական եկամուտների կոմիտեի ընդհ</w:t>
      </w:r>
      <w:r w:rsidR="00F7552E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ա</w:t>
      </w:r>
      <w:r w:rsidR="0075241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նուր նպատակից</w:t>
      </w:r>
      <w:r w:rsidR="00F7552E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՝</w:t>
      </w:r>
      <w:r w:rsidR="0075241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F52E0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ապահովել ՀՀ տնտեսվարող սուբյեկտներից և երրորդ 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անձանցից </w:t>
      </w:r>
      <w:r w:rsidR="00F52E0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հավաքագրվող տեղեկատվության պահպանման անվտանգությունը և գաղտնիությունը, բացառել տեղեկատվության արտահոսքը, բարձրաց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52E0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նել ՀՀ տնտեսվարող սուբյեկտների վստահությունը ՀՀ </w:t>
      </w:r>
      <w:r w:rsidR="00373C9C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ՊԵԿ-ի</w:t>
      </w:r>
      <w:r w:rsidR="00F52E0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նկատմամբ</w:t>
      </w:r>
      <w:r w:rsidR="0075241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</w:p>
    <w:p w14:paraId="194705CA" w14:textId="0BCBFCC1" w:rsidR="007B68FB" w:rsidRDefault="007B68FB" w:rsidP="006854A6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Միջոցառման իրականացման նպատակով ՀՀ </w:t>
      </w:r>
      <w:r w:rsidR="00373C9C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ՊԵԿ-ի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կողմից անց է կացվել Ստանդարտի հա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վաստագրի տրամադրման ծառայությունների ձեռքբերման մրցույթը և հաղթող կազմա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կեր</w:t>
      </w:r>
      <w:r w:rsidR="00401D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պո</w:t>
      </w:r>
      <w:r w:rsidR="00401D34" w:rsidRPr="000735F9">
        <w:rPr>
          <w:rFonts w:ascii="GHEA Grapalat" w:eastAsiaTheme="minorHAnsi" w:hAnsi="GHEA Grapalat" w:cs="Sylfaen"/>
          <w:sz w:val="24"/>
          <w:szCs w:val="24"/>
          <w:lang w:val="hy-AM" w:eastAsia="en-US"/>
        </w:rPr>
        <w:t>ւ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թյան հետ ս.թ. հունվարի 12 –ին կնքվել է պայմանագիր։</w:t>
      </w:r>
    </w:p>
    <w:p w14:paraId="0CB28452" w14:textId="378AFD67" w:rsidR="00CB4B39" w:rsidRPr="00CB4B39" w:rsidRDefault="000735F9" w:rsidP="00CB4B39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Զարգացման Ֆրանսիական գործակալության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կողմից գումարը 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50,000 եվրո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գումարը փոխանցվել է </w:t>
      </w:r>
      <w:r w:rsidR="00CB4B3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2022 թվականի դեկտեմբերի 21-ին </w:t>
      </w:r>
      <w:r w:rsidR="00CB4B39" w:rsidRPr="00CB4B39">
        <w:rPr>
          <w:rFonts w:ascii="GHEA Grapalat" w:eastAsiaTheme="minorHAnsi" w:hAnsi="GHEA Grapalat" w:cs="Sylfaen"/>
          <w:sz w:val="24"/>
          <w:szCs w:val="24"/>
          <w:lang w:val="hy-AM" w:eastAsia="en-US"/>
        </w:rPr>
        <w:t>900000909540</w:t>
      </w:r>
      <w:r w:rsidR="00CB4B3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համարի հաշվին։</w:t>
      </w:r>
    </w:p>
    <w:p w14:paraId="141C84D1" w14:textId="3AEA79BE" w:rsidR="00D64D60" w:rsidRPr="006854A6" w:rsidRDefault="00D64D60" w:rsidP="006854A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6854A6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6854A6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24428C13" w14:textId="25E6033E" w:rsidR="00F52E02" w:rsidRDefault="007B68FB" w:rsidP="006854A6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Ստանդարտի </w:t>
      </w:r>
      <w:r w:rsidR="00F52E0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հավաստագրի ձեռք բերումով ՀՀ պետական եկամուտների կոմիտեն կապահովի իր համակարգում գործող՝ տեղեկատվական անվտանգությանը վերաբերող խնդիրների լուծումը, այդ թվում՝ </w:t>
      </w:r>
      <w:r w:rsidR="00373C9C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տեղեկատվական անվտանգության ռիսկերի կառավարումը և դիմագրավումը, տեղեկատվական ռեսուրսների անվտանգ օգտագործումը, ցանցային անվտանգությունը, տեղեկատվական համակարգերի անվտանգությունը և ՀՀ ՊԵԿ-ի գործունեության անընհատությունը։</w:t>
      </w:r>
    </w:p>
    <w:p w14:paraId="338A827B" w14:textId="358F8F61" w:rsidR="006854A6" w:rsidRPr="006854A6" w:rsidRDefault="006854A6" w:rsidP="006854A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54A6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պարագայում պետական բյուջեի ծախսերը և եկամուտները ավելանում են համապատասխանաբար </w:t>
      </w:r>
      <w:r w:rsidRPr="006854A6">
        <w:rPr>
          <w:rFonts w:ascii="GHEA Grapalat" w:hAnsi="GHEA Grapalat" w:cs="Sylfaen"/>
          <w:b/>
          <w:sz w:val="24"/>
          <w:szCs w:val="24"/>
          <w:lang w:val="hy-AM"/>
        </w:rPr>
        <w:t>24,</w:t>
      </w:r>
      <w:r w:rsidR="00607DD2" w:rsidRPr="00607DD2">
        <w:rPr>
          <w:rFonts w:ascii="GHEA Grapalat" w:hAnsi="GHEA Grapalat" w:cs="Sylfaen"/>
          <w:b/>
          <w:sz w:val="24"/>
          <w:szCs w:val="24"/>
          <w:lang w:val="hy-AM"/>
        </w:rPr>
        <w:t>751</w:t>
      </w:r>
      <w:r w:rsidRPr="006854A6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607DD2">
        <w:rPr>
          <w:rFonts w:ascii="GHEA Grapalat" w:hAnsi="GHEA Grapalat" w:cs="Sylfaen"/>
          <w:b/>
          <w:sz w:val="24"/>
          <w:szCs w:val="24"/>
        </w:rPr>
        <w:t>8</w:t>
      </w:r>
      <w:bookmarkStart w:id="0" w:name="_GoBack"/>
      <w:bookmarkEnd w:id="0"/>
      <w:r w:rsidRPr="006854A6">
        <w:rPr>
          <w:rFonts w:ascii="GHEA Grapalat" w:hAnsi="GHEA Grapalat" w:cs="Sylfaen"/>
          <w:sz w:val="24"/>
          <w:szCs w:val="24"/>
          <w:lang w:val="hy-AM"/>
        </w:rPr>
        <w:t xml:space="preserve"> հազար դրամով:</w:t>
      </w:r>
    </w:p>
    <w:p w14:paraId="0B42BB35" w14:textId="77777777" w:rsidR="00D64D60" w:rsidRPr="006854A6" w:rsidRDefault="00D64D60" w:rsidP="006854A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14:paraId="1A148AE4" w14:textId="09D71196" w:rsidR="00D64D60" w:rsidRPr="006854A6" w:rsidRDefault="00373C9C" w:rsidP="006854A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54A6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կոմիտեին տրամադրված է «ISO/IEC 27001:2013 տեղե</w:t>
      </w:r>
      <w:r w:rsidR="00401D34">
        <w:rPr>
          <w:rFonts w:ascii="GHEA Grapalat" w:hAnsi="GHEA Grapalat" w:cs="Sylfaen"/>
          <w:sz w:val="24"/>
          <w:szCs w:val="24"/>
          <w:lang w:val="hy-AM"/>
        </w:rPr>
        <w:softHyphen/>
      </w:r>
      <w:r w:rsidRPr="006854A6">
        <w:rPr>
          <w:rFonts w:ascii="GHEA Grapalat" w:hAnsi="GHEA Grapalat" w:cs="Sylfaen"/>
          <w:sz w:val="24"/>
          <w:szCs w:val="24"/>
          <w:lang w:val="hy-AM"/>
        </w:rPr>
        <w:t>կատ</w:t>
      </w:r>
      <w:r w:rsidR="00401D34">
        <w:rPr>
          <w:rFonts w:ascii="GHEA Grapalat" w:hAnsi="GHEA Grapalat" w:cs="Sylfaen"/>
          <w:sz w:val="24"/>
          <w:szCs w:val="24"/>
          <w:lang w:val="hy-AM"/>
        </w:rPr>
        <w:softHyphen/>
      </w:r>
      <w:r w:rsidRPr="006854A6">
        <w:rPr>
          <w:rFonts w:ascii="GHEA Grapalat" w:hAnsi="GHEA Grapalat" w:cs="Sylfaen"/>
          <w:sz w:val="24"/>
          <w:szCs w:val="24"/>
          <w:lang w:val="hy-AM"/>
        </w:rPr>
        <w:t>վական անվտանգության կառավարման ստանդարտ»-ի հավաստագիրը։</w:t>
      </w:r>
    </w:p>
    <w:p w14:paraId="2D954763" w14:textId="7939A72B" w:rsidR="00466E09" w:rsidRPr="006854A6" w:rsidRDefault="00466E09" w:rsidP="006854A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ՀՀ կառավարության 2021-2026թթ. ծրագիր, ոլորտային և/կամ այլ ռազմավարություններ։</w:t>
      </w:r>
    </w:p>
    <w:p w14:paraId="52E05FD4" w14:textId="1ACA6C6E" w:rsidR="00466E09" w:rsidRPr="006854A6" w:rsidRDefault="00466E09" w:rsidP="006854A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54A6">
        <w:rPr>
          <w:rFonts w:ascii="GHEA Grapalat" w:hAnsi="GHEA Grapalat" w:cs="Sylfaen"/>
          <w:sz w:val="24"/>
          <w:szCs w:val="24"/>
          <w:lang w:val="hy-AM"/>
        </w:rPr>
        <w:t>ՀՀ կառավարության 2019թ. դեկտեմբերի 12-ի N 1830-Լ որոշմամբ հաստատված «ՀՀ ՊԵԿ 2020-2024 թվականների զարգացման և վարչարարության բարելավման ռազմավարական ծրա</w:t>
      </w:r>
      <w:r w:rsidR="00401D34">
        <w:rPr>
          <w:rFonts w:ascii="GHEA Grapalat" w:hAnsi="GHEA Grapalat" w:cs="Sylfaen"/>
          <w:sz w:val="24"/>
          <w:szCs w:val="24"/>
          <w:lang w:val="hy-AM"/>
        </w:rPr>
        <w:softHyphen/>
      </w:r>
      <w:r w:rsidRPr="006854A6">
        <w:rPr>
          <w:rFonts w:ascii="GHEA Grapalat" w:hAnsi="GHEA Grapalat" w:cs="Sylfaen"/>
          <w:sz w:val="24"/>
          <w:szCs w:val="24"/>
          <w:lang w:val="hy-AM"/>
        </w:rPr>
        <w:t>գիր»</w:t>
      </w:r>
    </w:p>
    <w:p w14:paraId="356C25FA" w14:textId="65944D04" w:rsidR="00466E09" w:rsidRPr="006854A6" w:rsidRDefault="00466E09" w:rsidP="006854A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54A6">
        <w:rPr>
          <w:rFonts w:ascii="GHEA Grapalat" w:hAnsi="GHEA Grapalat" w:cs="Sylfaen"/>
          <w:sz w:val="24"/>
          <w:szCs w:val="24"/>
          <w:lang w:val="hy-AM"/>
        </w:rPr>
        <w:t>Կետ</w:t>
      </w:r>
      <w:r w:rsidRPr="006854A6">
        <w:rPr>
          <w:rFonts w:ascii="Calibri" w:hAnsi="Calibri" w:cs="Calibri"/>
          <w:sz w:val="24"/>
          <w:szCs w:val="24"/>
          <w:lang w:val="hy-AM"/>
        </w:rPr>
        <w:t> </w:t>
      </w:r>
      <w:r w:rsidR="00E24DE8" w:rsidRPr="006854A6">
        <w:rPr>
          <w:rFonts w:ascii="GHEA Grapalat" w:hAnsi="GHEA Grapalat" w:cs="Calibri"/>
          <w:sz w:val="24"/>
          <w:szCs w:val="24"/>
          <w:lang w:val="hy-AM"/>
        </w:rPr>
        <w:t>3</w:t>
      </w:r>
      <w:r w:rsidRPr="006854A6">
        <w:rPr>
          <w:rFonts w:ascii="GHEA Grapalat" w:hAnsi="GHEA Grapalat" w:cs="Sylfaen"/>
          <w:sz w:val="24"/>
          <w:szCs w:val="24"/>
          <w:lang w:val="hy-AM"/>
        </w:rPr>
        <w:t>.</w:t>
      </w:r>
      <w:r w:rsidR="00E24DE8" w:rsidRPr="006854A6">
        <w:rPr>
          <w:rFonts w:ascii="GHEA Grapalat" w:hAnsi="GHEA Grapalat" w:cs="Sylfaen"/>
          <w:sz w:val="24"/>
          <w:szCs w:val="24"/>
          <w:lang w:val="hy-AM"/>
        </w:rPr>
        <w:t>7</w:t>
      </w:r>
      <w:r w:rsidRPr="006854A6">
        <w:rPr>
          <w:rFonts w:ascii="GHEA Grapalat" w:hAnsi="GHEA Grapalat" w:cs="Sylfaen"/>
          <w:sz w:val="24"/>
          <w:szCs w:val="24"/>
          <w:lang w:val="hy-AM"/>
        </w:rPr>
        <w:t>.</w:t>
      </w:r>
      <w:r w:rsidR="00E24DE8" w:rsidRPr="006854A6">
        <w:rPr>
          <w:rFonts w:ascii="GHEA Grapalat" w:hAnsi="GHEA Grapalat" w:cs="Sylfaen"/>
          <w:sz w:val="24"/>
          <w:szCs w:val="24"/>
          <w:lang w:val="hy-AM"/>
        </w:rPr>
        <w:t>1</w:t>
      </w:r>
      <w:r w:rsidRPr="006854A6">
        <w:rPr>
          <w:rFonts w:ascii="Calibri" w:hAnsi="Calibri" w:cs="Calibri"/>
          <w:sz w:val="24"/>
          <w:szCs w:val="24"/>
          <w:lang w:val="hy-AM"/>
        </w:rPr>
        <w:t> </w:t>
      </w:r>
      <w:r w:rsidRPr="006854A6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6854A6">
        <w:rPr>
          <w:rFonts w:ascii="GHEA Grapalat" w:hAnsi="GHEA Grapalat" w:cs="GHEA Grapalat"/>
          <w:sz w:val="24"/>
          <w:szCs w:val="24"/>
          <w:lang w:val="hy-AM"/>
        </w:rPr>
        <w:t>–</w:t>
      </w:r>
      <w:r w:rsidRPr="006854A6">
        <w:rPr>
          <w:rFonts w:ascii="GHEA Grapalat" w:hAnsi="GHEA Grapalat" w:cs="Calibri"/>
          <w:sz w:val="24"/>
          <w:szCs w:val="24"/>
          <w:lang w:val="hy-AM"/>
        </w:rPr>
        <w:t xml:space="preserve">  </w:t>
      </w:r>
      <w:r w:rsidR="00E24DE8" w:rsidRPr="006854A6">
        <w:rPr>
          <w:rFonts w:ascii="GHEA Grapalat" w:hAnsi="GHEA Grapalat" w:cs="Sylfaen"/>
          <w:sz w:val="24"/>
          <w:szCs w:val="24"/>
          <w:lang w:val="hy-AM"/>
        </w:rPr>
        <w:t>Ներմուծել ՊԵԿ տեղեկատվական համակարգերի պարբերական տեխնիկական աուդիտի անցկացման և անվտանգության հավաստման կառուցակարգեր</w:t>
      </w:r>
      <w:r w:rsidRPr="006854A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0C9D057" w14:textId="553EC527" w:rsidR="006854A6" w:rsidRPr="006854A6" w:rsidRDefault="006854A6" w:rsidP="006854A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անձինք։ </w:t>
      </w:r>
    </w:p>
    <w:p w14:paraId="094A916B" w14:textId="77777777" w:rsidR="006854A6" w:rsidRPr="006854A6" w:rsidRDefault="006854A6" w:rsidP="00401D34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54A6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կոմիտե, Զարգացման Ֆրանսիական գործակալություն։</w:t>
      </w:r>
    </w:p>
    <w:p w14:paraId="2DEE5AE3" w14:textId="77777777" w:rsidR="00765E4C" w:rsidRPr="006854A6" w:rsidRDefault="00765E4C" w:rsidP="006854A6">
      <w:pPr>
        <w:spacing w:after="0" w:line="360" w:lineRule="auto"/>
        <w:ind w:firstLine="426"/>
        <w:rPr>
          <w:rFonts w:ascii="GHEA Grapalat" w:hAnsi="GHEA Grapalat" w:cs="Sylfaen"/>
          <w:sz w:val="24"/>
          <w:szCs w:val="24"/>
          <w:lang w:val="hy-AM"/>
        </w:rPr>
      </w:pPr>
    </w:p>
    <w:p w14:paraId="1ACCFE80" w14:textId="77777777" w:rsidR="00765E4C" w:rsidRPr="006854A6" w:rsidRDefault="00765E4C" w:rsidP="006854A6">
      <w:pPr>
        <w:spacing w:after="0" w:line="360" w:lineRule="auto"/>
        <w:ind w:firstLine="426"/>
        <w:rPr>
          <w:rFonts w:ascii="GHEA Grapalat" w:hAnsi="GHEA Grapalat" w:cs="Sylfaen"/>
          <w:sz w:val="24"/>
          <w:szCs w:val="24"/>
          <w:lang w:val="hy-AM"/>
        </w:rPr>
      </w:pPr>
    </w:p>
    <w:sectPr w:rsidR="00765E4C" w:rsidRPr="006854A6" w:rsidSect="00AD3217">
      <w:pgSz w:w="11906" w:h="16838"/>
      <w:pgMar w:top="810" w:right="566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735F9"/>
    <w:rsid w:val="000763E5"/>
    <w:rsid w:val="00094B2F"/>
    <w:rsid w:val="000A4ACD"/>
    <w:rsid w:val="000D4191"/>
    <w:rsid w:val="000F3BA5"/>
    <w:rsid w:val="00105932"/>
    <w:rsid w:val="00142639"/>
    <w:rsid w:val="00181542"/>
    <w:rsid w:val="00200F62"/>
    <w:rsid w:val="00241C5B"/>
    <w:rsid w:val="002509EE"/>
    <w:rsid w:val="00255863"/>
    <w:rsid w:val="003708A9"/>
    <w:rsid w:val="00373C9C"/>
    <w:rsid w:val="00394B9A"/>
    <w:rsid w:val="003B15B7"/>
    <w:rsid w:val="003E113E"/>
    <w:rsid w:val="00401D34"/>
    <w:rsid w:val="00466E09"/>
    <w:rsid w:val="004A0A82"/>
    <w:rsid w:val="00517663"/>
    <w:rsid w:val="0055053F"/>
    <w:rsid w:val="005602D1"/>
    <w:rsid w:val="005B4839"/>
    <w:rsid w:val="005D3C60"/>
    <w:rsid w:val="00607DD2"/>
    <w:rsid w:val="00654694"/>
    <w:rsid w:val="006854A6"/>
    <w:rsid w:val="006B2202"/>
    <w:rsid w:val="006E0107"/>
    <w:rsid w:val="00715E72"/>
    <w:rsid w:val="00752418"/>
    <w:rsid w:val="00765E4C"/>
    <w:rsid w:val="007B68FB"/>
    <w:rsid w:val="007F7892"/>
    <w:rsid w:val="00804A9E"/>
    <w:rsid w:val="0082713E"/>
    <w:rsid w:val="0082745E"/>
    <w:rsid w:val="009C0BD9"/>
    <w:rsid w:val="00AD3217"/>
    <w:rsid w:val="00AE28F9"/>
    <w:rsid w:val="00BA42A3"/>
    <w:rsid w:val="00C23660"/>
    <w:rsid w:val="00C272E4"/>
    <w:rsid w:val="00CB4B39"/>
    <w:rsid w:val="00CC0CE6"/>
    <w:rsid w:val="00CE1168"/>
    <w:rsid w:val="00CE3E75"/>
    <w:rsid w:val="00D12AB2"/>
    <w:rsid w:val="00D43D01"/>
    <w:rsid w:val="00D64D60"/>
    <w:rsid w:val="00E24DE8"/>
    <w:rsid w:val="00EA0820"/>
    <w:rsid w:val="00EA7E3D"/>
    <w:rsid w:val="00EC17A2"/>
    <w:rsid w:val="00ED09CE"/>
    <w:rsid w:val="00F52E02"/>
    <w:rsid w:val="00F7552E"/>
    <w:rsid w:val="00FD76A8"/>
    <w:rsid w:val="00FE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3C135"/>
  <w15:chartTrackingRefBased/>
  <w15:docId w15:val="{CD99AF9C-32B4-473C-A350-BCE89F4A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9BC0B-32CD-4D83-9010-FE044CD3A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https://mul2.gov.am/tasks/775806/oneclick/3_Himnavorum_17_03_23.docx?token=661b8b75c8f3ac84bf46e1f241373457</cp:keywords>
  <dc:description/>
  <cp:lastModifiedBy>Sergey Paturyan</cp:lastModifiedBy>
  <cp:revision>6</cp:revision>
  <cp:lastPrinted>2020-06-30T05:44:00Z</cp:lastPrinted>
  <dcterms:created xsi:type="dcterms:W3CDTF">2023-03-13T06:40:00Z</dcterms:created>
  <dcterms:modified xsi:type="dcterms:W3CDTF">2023-03-17T11:49:00Z</dcterms:modified>
</cp:coreProperties>
</file>