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07EBE3BA" w14:textId="5ABB41C0" w:rsidR="00274C93" w:rsidRPr="00274C93" w:rsidRDefault="008325A3" w:rsidP="00274C93">
      <w:pPr>
        <w:spacing w:after="0" w:line="360" w:lineRule="auto"/>
        <w:jc w:val="center"/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8223B6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ԲԵՐՐԻՄԱՈՒՆԹ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223B6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ՓԱԿ ԲԱԺՆԵՏԻՐԱԿԱՆ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</w:t>
      </w:r>
      <w:r w:rsidR="00274C93" w:rsidRPr="00274C9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«</w:t>
      </w:r>
      <w:r w:rsidR="008223B6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ԲԵՐՐԻՄԱՈՒՆԹ</w:t>
      </w:r>
      <w:r w:rsidR="00274C93" w:rsidRPr="00274C9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 xml:space="preserve">» </w:t>
      </w:r>
      <w:r w:rsidR="008223B6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ՓԱԿ ԲԱԺՆԵՏԻՐԱԿԱՆ</w:t>
      </w:r>
      <w:r w:rsidR="00274C93" w:rsidRPr="00274C9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 xml:space="preserve"> ԸՆԿԵՐՈՒԹՅԱՆ, «</w:t>
      </w:r>
      <w:r w:rsidR="008223B6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Ամերիաբանկ</w:t>
      </w:r>
      <w:r w:rsidR="00274C93" w:rsidRPr="00274C9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» փակ բաժնետիրական ընկերության նկատմամբ ԱՐՏՈՆՈՒԹՅՈՒՆԸ ԿԻՐԱՌԵԼՈՒ մասին</w:t>
      </w:r>
    </w:p>
    <w:p w14:paraId="24202766" w14:textId="77777777" w:rsidR="008325A3" w:rsidRPr="008325A3" w:rsidRDefault="008325A3" w:rsidP="00274C93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5CD63CE3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ԲԵՐՐԻՄԱՈՒՆԹ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</w:t>
      </w:r>
      <w:r w:rsidR="00274C93" w:rsidRPr="00274C93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>Ամերիաբանկ</w:t>
      </w:r>
      <w:r w:rsidR="00274C93" w:rsidRPr="00274C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փակ բաժնետիրական ընկերության կողմից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</w:t>
      </w:r>
      <w:r w:rsidR="00C4020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հետագայում ընկերությանը տրամադրվող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601A1957" w14:textId="39B03DA0" w:rsidR="006B7AAA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ԲԵՐՐԻՄԱՈՒՆԹ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bookmarkStart w:id="2" w:name="_Hlk129958787"/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bookmarkEnd w:id="2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80711B">
        <w:rPr>
          <w:rFonts w:ascii="GHEA Grapalat" w:eastAsia="Calibri" w:hAnsi="GHEA Grapalat" w:cs="Times New Roman"/>
          <w:sz w:val="24"/>
          <w:szCs w:val="24"/>
          <w:lang w:val="hy-AM"/>
        </w:rPr>
        <w:t>սարքավորումները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նախատեսվում է օգտագործել</w:t>
      </w:r>
      <w:r w:rsidR="00EE55B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3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Կոտայքի մարզում 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>32000 ք/մ ելակի ջերմոցային համալիրի կառուցման համար</w:t>
      </w:r>
      <w:r w:rsidR="00EE55B1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Արտադրանքի 95 տոկոսը նախատեսվում արտահանել ԵԱՏՄ անդամ երկրնե</w:t>
      </w:r>
      <w:r w:rsidR="00280359">
        <w:rPr>
          <w:rFonts w:ascii="GHEA Grapalat" w:eastAsia="Calibri" w:hAnsi="GHEA Grapalat" w:cs="Times New Roman"/>
          <w:sz w:val="24"/>
          <w:szCs w:val="24"/>
          <w:lang w:val="hy-AM"/>
        </w:rPr>
        <w:t>ր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>, իսկ մնացած մասը իրացնել ՀՀ տարածքում։</w:t>
      </w:r>
    </w:p>
    <w:p w14:paraId="2F4D5C16" w14:textId="5E1351C5" w:rsidR="00422BE0" w:rsidRDefault="00422BE0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Ընկերությունը հիմնադրվել է 20</w:t>
      </w:r>
      <w:r w:rsidR="00280359">
        <w:rPr>
          <w:rFonts w:ascii="GHEA Grapalat" w:eastAsia="Calibri" w:hAnsi="GHEA Grapalat" w:cs="Times New Roman"/>
          <w:sz w:val="24"/>
          <w:szCs w:val="24"/>
          <w:lang w:val="hy-AM"/>
        </w:rPr>
        <w:t>22</w:t>
      </w:r>
      <w:r w:rsidR="00EE55B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թվականին։</w:t>
      </w:r>
    </w:p>
    <w:p w14:paraId="305725F0" w14:textId="68EE449E" w:rsidR="00422BE0" w:rsidRPr="008F5359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280359">
        <w:rPr>
          <w:rFonts w:ascii="GHEA Grapalat" w:eastAsia="Calibri" w:hAnsi="GHEA Grapalat" w:cs="Times New Roman"/>
          <w:sz w:val="24"/>
          <w:szCs w:val="24"/>
          <w:lang w:val="hy-AM"/>
        </w:rPr>
        <w:t>99</w:t>
      </w:r>
      <w:r w:rsidR="00E263CD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372E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մլն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դրամի ներդրում </w:t>
      </w:r>
      <w:r w:rsidR="00280359">
        <w:rPr>
          <w:rFonts w:ascii="GHEA Grapalat" w:eastAsia="Calibri" w:hAnsi="GHEA Grapalat" w:cs="Times New Roman"/>
          <w:sz w:val="24"/>
          <w:szCs w:val="24"/>
          <w:lang w:val="hy-AM"/>
        </w:rPr>
        <w:t>ջերմոցների</w:t>
      </w:r>
      <w:r w:rsidR="00EE55B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ձեռքբերման համար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37BB87D7" w14:textId="28D4F83B" w:rsidR="00422BE0" w:rsidRPr="006B7AAA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Նախատեսվում է ներդրումային ծրագրի շրջանակներում</w:t>
      </w:r>
      <w:r w:rsidR="00E554BD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359">
        <w:rPr>
          <w:rFonts w:ascii="GHEA Grapalat" w:eastAsia="Calibri" w:hAnsi="GHEA Grapalat" w:cs="Times New Roman"/>
          <w:sz w:val="24"/>
          <w:szCs w:val="24"/>
          <w:lang w:val="hy-AM"/>
        </w:rPr>
        <w:t>մինչև 2023 թվակա</w:t>
      </w:r>
      <w:r w:rsidR="00E263CD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="00280359">
        <w:rPr>
          <w:rFonts w:ascii="GHEA Grapalat" w:eastAsia="Calibri" w:hAnsi="GHEA Grapalat" w:cs="Times New Roman"/>
          <w:sz w:val="24"/>
          <w:szCs w:val="24"/>
          <w:lang w:val="hy-AM"/>
        </w:rPr>
        <w:t>ի ավարտը</w:t>
      </w:r>
      <w:r w:rsidR="00E554BD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bookmarkStart w:id="3" w:name="_GoBack"/>
      <w:bookmarkEnd w:id="3"/>
      <w:r w:rsidR="002803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ստեղծել </w:t>
      </w:r>
      <w:r w:rsidR="00EE55B1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280359">
        <w:rPr>
          <w:rFonts w:ascii="GHEA Grapalat" w:eastAsia="Calibri" w:hAnsi="GHEA Grapalat" w:cs="Times New Roman"/>
          <w:sz w:val="24"/>
          <w:szCs w:val="24"/>
          <w:lang w:val="hy-AM"/>
        </w:rPr>
        <w:t>00</w:t>
      </w:r>
      <w:r w:rsidR="00372E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>նոր աշխատատեղ</w:t>
      </w:r>
      <w:r w:rsidR="00280359">
        <w:rPr>
          <w:rFonts w:ascii="GHEA Grapalat" w:eastAsia="Calibri" w:hAnsi="GHEA Grapalat" w:cs="Times New Roman"/>
          <w:sz w:val="24"/>
          <w:szCs w:val="24"/>
          <w:lang w:val="hy-AM"/>
        </w:rPr>
        <w:t>՝ 120,000 հազ դրամ միջին ամսական աշխատավարձով</w:t>
      </w: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105A52EF" w14:textId="5EF1084F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Արտոնություն ստանալու համար ներկայացված ապրանքների արժեքը կազմում է</w:t>
      </w:r>
      <w:r w:rsidR="00A754F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263CD">
        <w:rPr>
          <w:rFonts w:ascii="GHEA Grapalat" w:eastAsia="Calibri" w:hAnsi="GHEA Grapalat" w:cs="Times New Roman"/>
          <w:sz w:val="24"/>
          <w:szCs w:val="24"/>
          <w:lang w:val="hy-AM"/>
        </w:rPr>
        <w:t>992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</w:t>
      </w:r>
      <w:r w:rsidR="006E1280">
        <w:rPr>
          <w:rFonts w:ascii="GHEA Grapalat" w:eastAsia="Calibri" w:hAnsi="GHEA Grapalat" w:cs="Times New Roman"/>
          <w:sz w:val="24"/>
          <w:szCs w:val="24"/>
          <w:lang w:val="hy-AM"/>
        </w:rPr>
        <w:t>լն</w:t>
      </w:r>
      <w:r w:rsidR="006133D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E263CD">
        <w:rPr>
          <w:rFonts w:ascii="GHEA Grapalat" w:eastAsia="Calibri" w:hAnsi="GHEA Grapalat" w:cs="Times New Roman"/>
          <w:sz w:val="24"/>
          <w:szCs w:val="24"/>
          <w:lang w:val="hy-AM"/>
        </w:rPr>
        <w:t>49</w:t>
      </w:r>
      <w:r w:rsidR="00E263CD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E263CD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="00735AA7" w:rsidRPr="006E12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E1280" w:rsidRPr="006E12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մլն </w:t>
      </w:r>
      <w:r w:rsidRPr="006E1280">
        <w:rPr>
          <w:rFonts w:ascii="GHEA Grapalat" w:eastAsia="Calibri" w:hAnsi="GHEA Grapalat" w:cs="Times New Roman"/>
          <w:sz w:val="24"/>
          <w:szCs w:val="24"/>
          <w:lang w:val="hy-AM"/>
        </w:rPr>
        <w:t>դրամ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7CEA7EE1" w14:textId="537ADDCB" w:rsidR="00274C93" w:rsidRPr="00274C93" w:rsidRDefault="00274C9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Ընկերությունը նախատեսում է ցանկում ներկայացված ապրանքները ներմուծել </w:t>
      </w:r>
      <w:r w:rsidRPr="00274C93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>Ամերիաբանկ</w:t>
      </w:r>
      <w:r w:rsidRPr="00274C93">
        <w:rPr>
          <w:rFonts w:ascii="GHEA Grapalat" w:eastAsia="Calibri" w:hAnsi="GHEA Grapalat" w:cs="Times New Roman"/>
          <w:sz w:val="24"/>
          <w:szCs w:val="24"/>
          <w:lang w:val="hy-AM"/>
        </w:rPr>
        <w:t>» փակ բաժնետիրական ընկերության (այսուհետ՝ Լիզինգատու կազմակերպություն)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միջոցով՝ </w:t>
      </w:r>
      <w:r w:rsidRPr="00274C93">
        <w:rPr>
          <w:rFonts w:ascii="GHEA Grapalat" w:eastAsia="Calibri" w:hAnsi="GHEA Grapalat" w:cs="Times New Roman"/>
          <w:sz w:val="24"/>
          <w:szCs w:val="24"/>
          <w:lang w:val="hy-AM"/>
        </w:rPr>
        <w:t>պայմանով, որ ապրանքները ներմուծելուց հետո, այն հանձնելու է «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>ԲԵՐՐԻՄԱՈՒՆԹ</w:t>
      </w:r>
      <w:r w:rsidRPr="00274C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>ՓԲ</w:t>
      </w:r>
      <w:r w:rsidRPr="00274C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ընկերությանը ներդրումային ծրագրի իրականացման համար։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21EABE03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ԲԵՐՐԻՄԱՈՒՆԹ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 օգտվել գերակա ոլորտում իրականացվող ներդրումային ծրագրի շրջանակներում </w:t>
      </w:r>
      <w:r w:rsidR="001539DE" w:rsidRPr="001539DE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>Ամերիաբանկ</w:t>
      </w:r>
      <w:r w:rsidR="001539DE" w:rsidRPr="001539DE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փակ բաժնետիրական ընկերության կողմից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ներմուծվող </w:t>
      </w:r>
      <w:r w:rsidR="00C40207" w:rsidRPr="00C40207"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հետագայում ընկերությանը տրամադրվող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62F17E2B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ԲԵՐՐԻՄԱՈՒՆԹ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</w:t>
      </w:r>
      <w:r w:rsidR="001539DE" w:rsidRPr="001539DE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>Ամերիաբանկ</w:t>
      </w:r>
      <w:r w:rsidR="001539DE" w:rsidRPr="001539DE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փակ </w:t>
      </w:r>
      <w:r w:rsidR="001539DE" w:rsidRPr="001539DE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բաժնետիրական ընկերության կողմից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0C396CD6" w14:textId="77777777" w:rsidR="00E263CD" w:rsidRPr="00E263CD" w:rsidRDefault="008325A3" w:rsidP="00E263CD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>ԲԵՐՐԻՄԱՈՒՆԹ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>փակ բաժնետիրական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E263CD" w:rsidRPr="00E263CD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E263CD" w:rsidRPr="00E263CD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E263CD" w:rsidRPr="00E263CD">
        <w:rPr>
          <w:rFonts w:ascii="GHEA Grapalat" w:eastAsia="Calibri" w:hAnsi="GHEA Grapalat" w:cs="Times New Roman"/>
          <w:bCs/>
          <w:sz w:val="24"/>
          <w:szCs w:val="24"/>
          <w:lang w:val="hy-AM"/>
        </w:rPr>
        <w:t>4 Գյուղատնտեսություն» կետից։ Ջերմոցների կառուցումը լուրջ խթան կհանդիսանա նոր աշխատատեղերի ստեղծման, ներդրումների ներգրավման, տեղական արտադրության և արտահանման խթանման համար:</w:t>
      </w:r>
    </w:p>
    <w:p w14:paraId="05B10D57" w14:textId="1210FA41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29F0D453" w14:textId="458841FF" w:rsidR="00701DB3" w:rsidRPr="00C40207" w:rsidRDefault="008325A3" w:rsidP="00C40207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երակա ոլորտում իրականացվող ներդրումային ծրագրի շրջանակներում ներմուծվող տեխնոլոգիական սարքավորումների, դրանց բաղկացուցիչ ու համալրող մասերի, հումքի </w:t>
      </w:r>
      <w:r w:rsid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(կամ) նյութերի նկատմամբ սակագնային, մասնավորապես ներմուծման մաքսատուրքից ազատելու արտոնության կիրառման համար «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ԲԵՐՐԻՄԱՈՒՆԹ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եվ «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ԲԵՐՐԻՄԱՈՒՆԹ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ընկերության, «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ԱՄԵՐԻԱԲԱՆԿ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փակ բաժնետիրական ընկերության նկատմամբ արտոնությունը կիրառելու մասին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sectPr w:rsidR="00701DB3" w:rsidRPr="00C40207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B7CA1" w14:textId="77777777" w:rsidR="00C85CFB" w:rsidRDefault="00C85CFB" w:rsidP="008325A3">
      <w:pPr>
        <w:spacing w:after="0" w:line="240" w:lineRule="auto"/>
      </w:pPr>
      <w:r>
        <w:separator/>
      </w:r>
    </w:p>
  </w:endnote>
  <w:endnote w:type="continuationSeparator" w:id="0">
    <w:p w14:paraId="1A67DBBC" w14:textId="77777777" w:rsidR="00C85CFB" w:rsidRDefault="00C85CFB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C85CFB">
    <w:pPr>
      <w:pStyle w:val="Footer"/>
    </w:pPr>
  </w:p>
  <w:p w14:paraId="722B2118" w14:textId="77777777" w:rsidR="00085719" w:rsidRDefault="00C85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4B911" w14:textId="77777777" w:rsidR="00C85CFB" w:rsidRDefault="00C85CFB" w:rsidP="008325A3">
      <w:pPr>
        <w:spacing w:after="0" w:line="240" w:lineRule="auto"/>
      </w:pPr>
      <w:r>
        <w:separator/>
      </w:r>
    </w:p>
  </w:footnote>
  <w:footnote w:type="continuationSeparator" w:id="0">
    <w:p w14:paraId="3CC3A992" w14:textId="77777777" w:rsidR="00C85CFB" w:rsidRDefault="00C85CFB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9BD"/>
    <w:rsid w:val="00003DCC"/>
    <w:rsid w:val="0001424A"/>
    <w:rsid w:val="000248F8"/>
    <w:rsid w:val="000C5FC4"/>
    <w:rsid w:val="000F2997"/>
    <w:rsid w:val="000F73DB"/>
    <w:rsid w:val="00145D00"/>
    <w:rsid w:val="001539DE"/>
    <w:rsid w:val="001A66E8"/>
    <w:rsid w:val="00200271"/>
    <w:rsid w:val="00250194"/>
    <w:rsid w:val="00263750"/>
    <w:rsid w:val="00274C93"/>
    <w:rsid w:val="00280359"/>
    <w:rsid w:val="002C7C84"/>
    <w:rsid w:val="002E6D46"/>
    <w:rsid w:val="00315FC7"/>
    <w:rsid w:val="00372E28"/>
    <w:rsid w:val="003A4261"/>
    <w:rsid w:val="00422BE0"/>
    <w:rsid w:val="004260A6"/>
    <w:rsid w:val="00456BAD"/>
    <w:rsid w:val="004E76EC"/>
    <w:rsid w:val="005005F0"/>
    <w:rsid w:val="00564EB7"/>
    <w:rsid w:val="005D60EF"/>
    <w:rsid w:val="006133DA"/>
    <w:rsid w:val="00641121"/>
    <w:rsid w:val="00662BF1"/>
    <w:rsid w:val="006B7AAA"/>
    <w:rsid w:val="006C3889"/>
    <w:rsid w:val="006E1280"/>
    <w:rsid w:val="00701DB3"/>
    <w:rsid w:val="00735AA7"/>
    <w:rsid w:val="00767E59"/>
    <w:rsid w:val="007C0CC6"/>
    <w:rsid w:val="007E1C44"/>
    <w:rsid w:val="0080711B"/>
    <w:rsid w:val="008223B6"/>
    <w:rsid w:val="008325A3"/>
    <w:rsid w:val="00860A1F"/>
    <w:rsid w:val="008B3C8F"/>
    <w:rsid w:val="008E039B"/>
    <w:rsid w:val="008F00A7"/>
    <w:rsid w:val="008F5359"/>
    <w:rsid w:val="00923BD8"/>
    <w:rsid w:val="00945EA8"/>
    <w:rsid w:val="00973C80"/>
    <w:rsid w:val="00995050"/>
    <w:rsid w:val="00A754F3"/>
    <w:rsid w:val="00A83774"/>
    <w:rsid w:val="00AD3592"/>
    <w:rsid w:val="00B504B1"/>
    <w:rsid w:val="00BA1E12"/>
    <w:rsid w:val="00C02BDD"/>
    <w:rsid w:val="00C40207"/>
    <w:rsid w:val="00C85CFB"/>
    <w:rsid w:val="00D165E0"/>
    <w:rsid w:val="00D2268F"/>
    <w:rsid w:val="00D2370A"/>
    <w:rsid w:val="00D5383E"/>
    <w:rsid w:val="00E263CD"/>
    <w:rsid w:val="00E554BD"/>
    <w:rsid w:val="00EE55B1"/>
    <w:rsid w:val="00F2486B"/>
    <w:rsid w:val="00F91CE1"/>
    <w:rsid w:val="00FA3EF3"/>
    <w:rsid w:val="00FB5BE5"/>
    <w:rsid w:val="00FB75E7"/>
    <w:rsid w:val="00FC1EF9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  <w:style w:type="paragraph" w:styleId="BalloonText">
    <w:name w:val="Balloon Text"/>
    <w:basedOn w:val="Normal"/>
    <w:link w:val="BalloonTextChar"/>
    <w:uiPriority w:val="99"/>
    <w:semiHidden/>
    <w:unhideWhenUsed/>
    <w:rsid w:val="0015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BDB7-0D92-4C09-9495-35F91D1E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24</cp:revision>
  <cp:lastPrinted>2022-11-21T08:32:00Z</cp:lastPrinted>
  <dcterms:created xsi:type="dcterms:W3CDTF">2022-01-19T13:25:00Z</dcterms:created>
  <dcterms:modified xsi:type="dcterms:W3CDTF">2023-03-17T11:53:00Z</dcterms:modified>
</cp:coreProperties>
</file>