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4B" w:rsidRPr="00BC5C38" w:rsidRDefault="0052724B" w:rsidP="0052724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5C38">
        <w:rPr>
          <w:rFonts w:ascii="GHEA Grapalat" w:hAnsi="GHEA Grapalat"/>
          <w:b/>
          <w:sz w:val="24"/>
          <w:szCs w:val="24"/>
          <w:lang w:val="hy-AM"/>
        </w:rPr>
        <w:t xml:space="preserve">ՀՀ ԱՐԴԱՐԱԴԱՏՈՒԹՅԱՆ ՆԱԽԱՐԱՐՈՒԹՅԱՆ </w:t>
      </w:r>
    </w:p>
    <w:p w:rsidR="0052724B" w:rsidRPr="00BC5C38" w:rsidRDefault="0052724B" w:rsidP="0052724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5C38">
        <w:rPr>
          <w:rFonts w:ascii="GHEA Grapalat" w:hAnsi="GHEA Grapalat"/>
          <w:b/>
          <w:sz w:val="24"/>
          <w:szCs w:val="24"/>
          <w:lang w:val="hy-AM"/>
        </w:rPr>
        <w:t>ՀԻՄՆԱՎՈՐՈՒՄԸ</w:t>
      </w:r>
    </w:p>
    <w:p w:rsidR="0052724B" w:rsidRPr="00BC5C38" w:rsidRDefault="0052724B" w:rsidP="0052724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2724B" w:rsidRPr="00BC5C38" w:rsidRDefault="0052724B" w:rsidP="0052724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5C38">
        <w:rPr>
          <w:rFonts w:ascii="GHEA Grapalat" w:hAnsi="GHEA Grapalat"/>
          <w:b/>
          <w:sz w:val="24"/>
          <w:szCs w:val="24"/>
          <w:lang w:val="hy-AM"/>
        </w:rPr>
        <w:t>«ՄԱՐԴՈՒ ԻՐԱՎՈՒՆՔՆԵՐԻ ԵՎ ՀԻՄՆԱՐԱՐ ԱԶԱՏՈՒԹՅՈՒՆՆԵՐԻ ՊԱՇՏՊԱՆՈՒԹՅԱՆ ՄԱՍԻՆ» ԿՈՆՎԵՆՑԻԱՅԻՆ ԿԻՑ՝ «ԲՈԼՈՐ ԴԵՊՔԵՐՈՒՄ ՄԱՀԱՊԱՏԺԻ ՎԵՐԱՑՄԱՆ ՄԱՍԻՆ» ԹԻՎ 13 ԱՐՁԱՆԱԳՐՈՒԹՅԱՆ ՎԱՎԵՐԱՑՄԱՆ ՆՊԱՏԱԿԱՀԱՐՄԱՐՈՒԹՅԱՆ ՎԵՐԱԲԵՐՅԱԼ</w:t>
      </w:r>
    </w:p>
    <w:p w:rsidR="0052724B" w:rsidRPr="00BC5C38" w:rsidRDefault="0052724B" w:rsidP="0052724B">
      <w:pPr>
        <w:pStyle w:val="ListParagraph"/>
        <w:spacing w:after="160" w:line="360" w:lineRule="auto"/>
        <w:ind w:left="862"/>
        <w:jc w:val="both"/>
        <w:rPr>
          <w:rFonts w:ascii="GHEA Grapalat" w:hAnsi="GHEA Grapalat" w:cs="Palatino Linotype"/>
          <w:sz w:val="24"/>
          <w:szCs w:val="24"/>
          <w:lang w:val="hy-AM"/>
        </w:rPr>
      </w:pPr>
    </w:p>
    <w:p w:rsidR="0052724B" w:rsidRPr="00BC5C38" w:rsidRDefault="0052724B" w:rsidP="0052724B">
      <w:pPr>
        <w:spacing w:after="0" w:line="360" w:lineRule="auto"/>
        <w:ind w:firstLine="720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 xml:space="preserve">«Մարդու իրավունքների և հիմնարար ազատությունների պաշտպանության մասին» կոնվենցիային կից՝ «Բոլոր դեպքերում մահապատժի վերացման մասին» թիվ 13 արձանագրությունը (այսուհետ՝ Արձանագրություն) ստորագրվել է 2002թ. մայիսի </w:t>
      </w:r>
      <w:r w:rsidR="00C361EA" w:rsidRPr="00BC5C38">
        <w:rPr>
          <w:rFonts w:ascii="GHEA Grapalat" w:hAnsi="GHEA Grapalat" w:cs="Palatino Linotype"/>
          <w:sz w:val="24"/>
          <w:szCs w:val="24"/>
          <w:lang w:val="hy-AM"/>
        </w:rPr>
        <w:t xml:space="preserve"> </w:t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t>3-ին</w:t>
      </w:r>
      <w:r w:rsidR="00C361EA" w:rsidRPr="00BC5C38">
        <w:rPr>
          <w:rFonts w:ascii="GHEA Grapalat" w:hAnsi="GHEA Grapalat" w:cs="Palatino Linotype"/>
          <w:sz w:val="24"/>
          <w:szCs w:val="24"/>
          <w:lang w:val="hy-AM"/>
        </w:rPr>
        <w:t xml:space="preserve"> Վիլնյուսում</w:t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t>:</w:t>
      </w:r>
    </w:p>
    <w:p w:rsidR="0052724B" w:rsidRPr="00BC5C38" w:rsidRDefault="0052724B" w:rsidP="0052724B">
      <w:pPr>
        <w:spacing w:after="0" w:line="360" w:lineRule="auto"/>
        <w:ind w:firstLine="720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 xml:space="preserve">Հայաստանի Հանրապետության կողմից Արձանագրությունը ստորագրվել է 2006թ. մայիսի 19-ին: </w:t>
      </w:r>
    </w:p>
    <w:p w:rsidR="0052724B" w:rsidRPr="00BC5C38" w:rsidRDefault="0052724B" w:rsidP="0052724B">
      <w:pPr>
        <w:spacing w:after="0" w:line="360" w:lineRule="auto"/>
        <w:ind w:firstLine="720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>Արձանագրությունն ուժի մեջ է մտնում Եվրոպայի խորհրդի անդամ տասը պետությունների կողմից, 4-րդ հոդվածի դրույթներին համապատասխան, Արձանագրությամբ պարտավորված լինելու մասին համաձայնություն արտահայտվելու օրվանից հետո` եռամսյա ժամկետի լրանալուն հաջորդող ամսվա առաջին օրը:</w:t>
      </w:r>
    </w:p>
    <w:p w:rsidR="0052724B" w:rsidRPr="00BC5C38" w:rsidRDefault="0052724B" w:rsidP="0052724B">
      <w:pPr>
        <w:spacing w:after="0" w:line="360" w:lineRule="auto"/>
        <w:ind w:firstLine="720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>Արձանագրությունն ուժի մեջ է մտել 2003թ. հուլիսի 1-ին:</w:t>
      </w:r>
    </w:p>
    <w:p w:rsidR="0052724B" w:rsidRPr="00BC5C38" w:rsidRDefault="0052724B" w:rsidP="0052724B">
      <w:pPr>
        <w:spacing w:after="0" w:line="360" w:lineRule="auto"/>
        <w:ind w:firstLine="706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 xml:space="preserve">Արձանագրության վավերացումը համահունչ է Հայաստանի՝ որպես մահապատժի ամբողջական վերացման կողմնակից պետության դիրքորոշմանը:  </w:t>
      </w:r>
    </w:p>
    <w:p w:rsidR="0052724B" w:rsidRPr="00BC5C38" w:rsidRDefault="0052724B" w:rsidP="0052724B">
      <w:pPr>
        <w:spacing w:after="0" w:line="360" w:lineRule="auto"/>
        <w:ind w:firstLine="706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 xml:space="preserve">Այս պահի դրությամբ Արձանագրությունը </w:t>
      </w:r>
      <w:r w:rsidR="003C4EC3" w:rsidRPr="00BC5C38">
        <w:rPr>
          <w:rFonts w:ascii="GHEA Grapalat" w:hAnsi="GHEA Grapalat" w:cs="Palatino Linotype"/>
          <w:sz w:val="24"/>
          <w:szCs w:val="24"/>
          <w:lang w:val="hy-AM"/>
        </w:rPr>
        <w:t>ստորագրել է 46</w:t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t xml:space="preserve"> պետություն, ուժի մեջ է մտել 44 պետության համար:</w:t>
      </w:r>
    </w:p>
    <w:p w:rsidR="0052724B" w:rsidRPr="00BC5C38" w:rsidRDefault="0052724B" w:rsidP="00476476">
      <w:pPr>
        <w:spacing w:after="0" w:line="360" w:lineRule="auto"/>
        <w:ind w:firstLine="706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ab/>
        <w:t xml:space="preserve">Մահապատժի արգելքն` առանց սահմանափակումների, ամրագրված է Հայաստանի Հանրապետության Սահմանադրությամբ: Բացի այդ, Հայաստանի </w:t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lastRenderedPageBreak/>
        <w:t xml:space="preserve">Հանրապետությունը հանձն է առել վերացնել մահապատիժը թե՛ համընդհանուր, թե՛ տարածաշրջանային միջազգային գործիքների միջոցով:  </w:t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tab/>
      </w:r>
    </w:p>
    <w:p w:rsidR="0052724B" w:rsidRPr="00BC5C38" w:rsidRDefault="0052724B" w:rsidP="00476476">
      <w:pPr>
        <w:spacing w:after="0" w:line="360" w:lineRule="auto"/>
        <w:ind w:firstLine="706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>«Մարդու իրավունքների և հիմնարար ազատությունների պաշտպանության մասին» կոնվենցիան Հայաստանի Հանրապետության համար ուժի մեջ է մտել 2002 թվականի ապրիլի 26-ին:</w:t>
      </w:r>
    </w:p>
    <w:p w:rsidR="0052724B" w:rsidRPr="00BC5C38" w:rsidRDefault="0052724B" w:rsidP="0052724B">
      <w:pPr>
        <w:spacing w:after="0" w:line="360" w:lineRule="auto"/>
        <w:ind w:firstLine="708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 xml:space="preserve">2003թ. հոկտեմբերի 1-ից Հայաստանի Հանրապետության համար ուժի մեջ է մտել «Մարդու իրավունքների և հիմնարար ազատությունների պաշտպանության մասին» կոնվենցիայի «Մահապատժի վերացման վերաբերյալ» 6-րդ արձանագրությունը, իսկ 2021թ. հունիսի 18-ից՝ «Քաղաքացիական և քաղաքական իրավունքների մասին» միջազգային դաշնագրի՝ մահապատժի վերացմանն ուղղված Երկրորդ կամընտիր արձանագրությունը:  </w:t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tab/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br/>
      </w:r>
      <w:r w:rsidRPr="00BC5C38">
        <w:rPr>
          <w:rFonts w:ascii="GHEA Grapalat" w:hAnsi="GHEA Grapalat" w:cs="Palatino Linotype"/>
          <w:sz w:val="24"/>
          <w:szCs w:val="24"/>
          <w:lang w:val="hy-AM"/>
        </w:rPr>
        <w:tab/>
        <w:t xml:space="preserve">Արձանագրության վավերացման հարցը պարբերաբար դրվում է ինչպես Եվրոպայի խորհրդի նախարարների կոմիտեի, այնպես էլ՝ ԵԽԽՎ օրակարգերում։ </w:t>
      </w:r>
    </w:p>
    <w:p w:rsidR="0052724B" w:rsidRPr="00BC5C38" w:rsidRDefault="0052724B" w:rsidP="0052724B">
      <w:pPr>
        <w:spacing w:after="0" w:line="360" w:lineRule="auto"/>
        <w:ind w:firstLine="708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>Հայաստանի Հանրապետության կողմից «Մարդու իրավունքների և հիմնարար ազատությունների պաշտպանության մասին» կոնվենցիային կից՝ «Բոլոր դեպքերում մահապատժի վերացման մասին» թիվ 13 արձանագրության վավերացումը Եվրոպայի խորհրդի կողմից կգնահատվի կարևորագույն դրական քայլ, լուրջ առաջընթաց երկրում մարդու իրավունքների պաշտպանության ամրապնդման առումով:</w:t>
      </w:r>
    </w:p>
    <w:p w:rsidR="0052724B" w:rsidRPr="00BC5C38" w:rsidRDefault="0052724B" w:rsidP="0052724B">
      <w:pPr>
        <w:pStyle w:val="Default"/>
        <w:spacing w:line="360" w:lineRule="auto"/>
        <w:ind w:firstLine="720"/>
        <w:jc w:val="both"/>
        <w:rPr>
          <w:rFonts w:eastAsia="Calibri" w:cs="Times New Roman"/>
          <w:color w:val="auto"/>
          <w:szCs w:val="22"/>
          <w:lang w:val="hy-AM"/>
        </w:rPr>
      </w:pPr>
      <w:r w:rsidRPr="00BC5C38">
        <w:rPr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 և/կամ այլ ռազմավարություններ.</w:t>
      </w:r>
    </w:p>
    <w:p w:rsidR="00BC5C38" w:rsidRPr="00AC02DA" w:rsidRDefault="0052724B" w:rsidP="00BC5C38">
      <w:pPr>
        <w:pStyle w:val="Default"/>
        <w:spacing w:line="360" w:lineRule="auto"/>
        <w:ind w:firstLine="720"/>
        <w:jc w:val="both"/>
        <w:rPr>
          <w:rFonts w:eastAsia="Calibri" w:cs="Palatino Linotype"/>
          <w:color w:val="auto"/>
          <w:lang w:val="hy-AM"/>
        </w:rPr>
      </w:pPr>
      <w:r w:rsidRPr="00BC5C38">
        <w:rPr>
          <w:rFonts w:eastAsia="Calibri" w:cs="Times New Roman"/>
          <w:color w:val="auto"/>
          <w:szCs w:val="22"/>
          <w:lang w:val="hy-AM"/>
        </w:rPr>
        <w:t xml:space="preserve">Արձանագրության </w:t>
      </w:r>
      <w:r w:rsidR="00BC5C38" w:rsidRPr="00AC02DA">
        <w:rPr>
          <w:rFonts w:eastAsia="Calibri" w:cs="Palatino Linotype"/>
          <w:color w:val="auto"/>
          <w:lang w:val="hy-AM"/>
        </w:rPr>
        <w:t xml:space="preserve">կնքումը բխում է Կառավարության 2021-2026թթ. ծրագրի 1 և 5.2 կետերից: Կառավարության համար արտաքին քաղաքականության կարևոր նպատակներից են բոլոր պետությունների և կազմակերպությունների հետ Հայաստանի երկկողմ և բազմակողմ հարաբերությունների շարունակական զարգացումը և արդյունավետ համագործակցությունը։ </w:t>
      </w:r>
    </w:p>
    <w:p w:rsidR="00BC5C38" w:rsidRPr="00AC02DA" w:rsidRDefault="00BC5C38" w:rsidP="00BC5C38">
      <w:pPr>
        <w:pStyle w:val="Default"/>
        <w:spacing w:line="360" w:lineRule="auto"/>
        <w:ind w:firstLine="720"/>
        <w:jc w:val="both"/>
        <w:rPr>
          <w:rFonts w:eastAsia="Calibri" w:cs="Palatino Linotype"/>
          <w:color w:val="auto"/>
          <w:lang w:val="hy-AM"/>
        </w:rPr>
      </w:pPr>
      <w:r w:rsidRPr="00AC02DA">
        <w:rPr>
          <w:rFonts w:eastAsia="Calibri" w:cs="Palatino Linotype"/>
          <w:lang w:val="hy-AM"/>
        </w:rPr>
        <w:lastRenderedPageBreak/>
        <w:t xml:space="preserve">Բացի այդ, Կառավարությունը </w:t>
      </w:r>
      <w:r w:rsidRPr="00AC02DA">
        <w:rPr>
          <w:rFonts w:eastAsia="Calibri" w:cs="Palatino Linotype"/>
          <w:color w:val="auto"/>
          <w:lang w:val="hy-AM"/>
        </w:rPr>
        <w:t>որպես առաջնահերթություն դիտարկում է մարդու իրավունքների և ազատությունների երաշխավորման և պաշտպանության ինստիտուցիոնալ և համակարգված քաղաքականության շարունակական իրականացումը՝ Հայաստանի Հանրապետության Սահմանադրությամբ և միջազգային պայմանագրերով երաշխավորված բոլոր իրավունքների պաշտպանության ապահովումը:</w:t>
      </w:r>
    </w:p>
    <w:p w:rsidR="0052724B" w:rsidRPr="00BC5C38" w:rsidRDefault="0052724B" w:rsidP="0052724B">
      <w:pPr>
        <w:spacing w:after="0" w:line="360" w:lineRule="auto"/>
        <w:ind w:firstLine="720"/>
        <w:jc w:val="both"/>
        <w:rPr>
          <w:rFonts w:ascii="GHEA Grapalat" w:hAnsi="GHEA Grapalat" w:cs="Palatino Linotype"/>
          <w:sz w:val="24"/>
          <w:szCs w:val="24"/>
          <w:lang w:val="hy-AM"/>
        </w:rPr>
      </w:pPr>
      <w:r w:rsidRPr="00BC5C38">
        <w:rPr>
          <w:rFonts w:ascii="GHEA Grapalat" w:hAnsi="GHEA Grapalat" w:cs="Palatino Linotype"/>
          <w:sz w:val="24"/>
          <w:szCs w:val="24"/>
          <w:lang w:val="hy-AM"/>
        </w:rPr>
        <w:t>Հաշվի առնելով վերոգրյալը՝ ՀՀ արդարադատության նախարարությունը նպատակահարմար է գտնում «Մարդու իրավունքների և հիմնարար ազատությունների պաշտպանության մասին» կոնվենցիային կից՝ «Բոլոր դեպքերում մահապատժի վերացման մասին» թիվ 13 արձանագրության վավերացումը:</w:t>
      </w:r>
    </w:p>
    <w:p w:rsidR="0052724B" w:rsidRDefault="0052724B" w:rsidP="0052724B">
      <w:pPr>
        <w:spacing w:after="0" w:line="360" w:lineRule="auto"/>
        <w:ind w:firstLine="720"/>
        <w:jc w:val="both"/>
        <w:rPr>
          <w:rFonts w:ascii="GHEA Grapalat" w:hAnsi="GHEA Grapalat" w:cs="Palatino Linotype"/>
          <w:sz w:val="24"/>
          <w:szCs w:val="24"/>
        </w:rPr>
      </w:pPr>
    </w:p>
    <w:p w:rsidR="008117FF" w:rsidRDefault="008117FF" w:rsidP="0052724B">
      <w:pPr>
        <w:spacing w:after="0" w:line="360" w:lineRule="auto"/>
        <w:ind w:firstLine="720"/>
        <w:jc w:val="both"/>
        <w:rPr>
          <w:rFonts w:ascii="GHEA Grapalat" w:hAnsi="GHEA Grapalat" w:cs="Palatino Linotype"/>
          <w:sz w:val="24"/>
          <w:szCs w:val="24"/>
        </w:rPr>
      </w:pPr>
    </w:p>
    <w:p w:rsidR="0052724B" w:rsidRPr="00BC5C38" w:rsidRDefault="0052724B" w:rsidP="0052724B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C5C3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ՆԱԽԱՐԱՐԻ ՏԵՂԱԿԱԼ</w:t>
      </w:r>
      <w:r w:rsidRPr="00BC5C3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BC5C3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</w:p>
    <w:p w:rsidR="0052724B" w:rsidRPr="00BC5C38" w:rsidRDefault="0052724B" w:rsidP="0052724B">
      <w:pPr>
        <w:spacing w:after="0" w:line="360" w:lineRule="auto"/>
        <w:ind w:left="5760" w:firstLine="720"/>
        <w:jc w:val="both"/>
        <w:rPr>
          <w:rFonts w:ascii="GHEA Grapalat" w:hAnsi="GHEA Grapalat"/>
          <w:sz w:val="24"/>
          <w:lang w:val="hy-AM"/>
        </w:rPr>
      </w:pPr>
      <w:r w:rsidRPr="00BC5C3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ԿԱՐԵՆ ԿԱՐԱՊԵՏՅԱՆ</w:t>
      </w:r>
    </w:p>
    <w:p w:rsidR="004047A6" w:rsidRPr="00BC5C38" w:rsidRDefault="004047A6" w:rsidP="0052724B">
      <w:pPr>
        <w:rPr>
          <w:szCs w:val="24"/>
          <w:lang w:val="hy-AM"/>
        </w:rPr>
      </w:pPr>
    </w:p>
    <w:sectPr w:rsidR="004047A6" w:rsidRPr="00BC5C38" w:rsidSect="00476476">
      <w:headerReference w:type="default" r:id="rId7"/>
      <w:footerReference w:type="default" r:id="rId8"/>
      <w:pgSz w:w="12240" w:h="15840"/>
      <w:pgMar w:top="1440" w:right="1170" w:bottom="72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38" w:rsidRDefault="00893D38" w:rsidP="00AE6BDA">
      <w:pPr>
        <w:spacing w:after="0" w:line="240" w:lineRule="auto"/>
      </w:pPr>
      <w:r>
        <w:separator/>
      </w:r>
    </w:p>
  </w:endnote>
  <w:endnote w:type="continuationSeparator" w:id="0">
    <w:p w:rsidR="00893D38" w:rsidRDefault="00893D38" w:rsidP="00AE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49" w:rsidRPr="009A1E4B" w:rsidRDefault="00BB6549" w:rsidP="00BB6549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72"/>
      <w:gridCol w:w="1965"/>
    </w:tblGrid>
    <w:tr w:rsidR="00BB6549" w:rsidTr="00BB6549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B6549" w:rsidRDefault="00BB6549" w:rsidP="00BB6549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B6549" w:rsidRDefault="00BB6549" w:rsidP="00BB654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B6549" w:rsidRPr="00B9097C" w:rsidRDefault="00203F6B" w:rsidP="00BB6549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46AF2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117FF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B6549" w:rsidRDefault="00BB6549" w:rsidP="00BB6549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38" w:rsidRDefault="00893D38" w:rsidP="00AE6BDA">
      <w:pPr>
        <w:spacing w:after="0" w:line="240" w:lineRule="auto"/>
      </w:pPr>
      <w:r>
        <w:separator/>
      </w:r>
    </w:p>
  </w:footnote>
  <w:footnote w:type="continuationSeparator" w:id="0">
    <w:p w:rsidR="00893D38" w:rsidRDefault="00893D38" w:rsidP="00AE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49" w:rsidRPr="003E4E79" w:rsidRDefault="00744240" w:rsidP="00BB654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6AF2"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="00946AF2"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="00946AF2" w:rsidRPr="003E4E79">
      <w:rPr>
        <w:rFonts w:ascii="Art" w:eastAsia="SimSun" w:hAnsi="Art" w:cs="Arial"/>
        <w:sz w:val="20"/>
        <w:szCs w:val="20"/>
      </w:rPr>
      <w:t xml:space="preserve"> </w:t>
    </w:r>
    <w:r w:rsidR="00946AF2" w:rsidRPr="003E4E79">
      <w:rPr>
        <w:rFonts w:eastAsia="SimSun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="00946AF2" w:rsidRPr="003E4E79">
      <w:rPr>
        <w:rFonts w:ascii="Arial LatArm" w:eastAsia="SimSun" w:hAnsi="Arial LatArm" w:cs="Arial"/>
        <w:sz w:val="20"/>
        <w:szCs w:val="20"/>
      </w:rPr>
      <w:t xml:space="preserve"> </w:t>
    </w:r>
    <w:r w:rsidR="00946AF2"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BB6549" w:rsidRPr="003E4E79" w:rsidRDefault="00946AF2" w:rsidP="00BB654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BB6549" w:rsidRPr="00B9097C" w:rsidRDefault="00946AF2" w:rsidP="00BB654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B6549" w:rsidRDefault="00BB65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0DA1"/>
    <w:rsid w:val="000550FF"/>
    <w:rsid w:val="0007232A"/>
    <w:rsid w:val="000723FA"/>
    <w:rsid w:val="00091DCC"/>
    <w:rsid w:val="00091DF0"/>
    <w:rsid w:val="000D3068"/>
    <w:rsid w:val="000F1675"/>
    <w:rsid w:val="000F47E1"/>
    <w:rsid w:val="001029BE"/>
    <w:rsid w:val="00114B43"/>
    <w:rsid w:val="00123E47"/>
    <w:rsid w:val="00130075"/>
    <w:rsid w:val="00152E56"/>
    <w:rsid w:val="00194786"/>
    <w:rsid w:val="001A2C1E"/>
    <w:rsid w:val="001B3416"/>
    <w:rsid w:val="001F3B51"/>
    <w:rsid w:val="00202A75"/>
    <w:rsid w:val="00203F6B"/>
    <w:rsid w:val="00221D8B"/>
    <w:rsid w:val="002320A8"/>
    <w:rsid w:val="002557C2"/>
    <w:rsid w:val="0026443A"/>
    <w:rsid w:val="002B2085"/>
    <w:rsid w:val="002D689C"/>
    <w:rsid w:val="00305F30"/>
    <w:rsid w:val="0034638A"/>
    <w:rsid w:val="00373C82"/>
    <w:rsid w:val="0038651B"/>
    <w:rsid w:val="00394A48"/>
    <w:rsid w:val="003A6200"/>
    <w:rsid w:val="003C4EC3"/>
    <w:rsid w:val="003E0EC2"/>
    <w:rsid w:val="003F0DA1"/>
    <w:rsid w:val="003F352D"/>
    <w:rsid w:val="003F5CF6"/>
    <w:rsid w:val="004047A6"/>
    <w:rsid w:val="004222A2"/>
    <w:rsid w:val="00435235"/>
    <w:rsid w:val="00476287"/>
    <w:rsid w:val="00476476"/>
    <w:rsid w:val="00482CE3"/>
    <w:rsid w:val="004A4A3B"/>
    <w:rsid w:val="004F0D4F"/>
    <w:rsid w:val="00506A7C"/>
    <w:rsid w:val="0052724B"/>
    <w:rsid w:val="005577EC"/>
    <w:rsid w:val="00584954"/>
    <w:rsid w:val="00591781"/>
    <w:rsid w:val="005A6235"/>
    <w:rsid w:val="005C409A"/>
    <w:rsid w:val="005F518E"/>
    <w:rsid w:val="005F728C"/>
    <w:rsid w:val="00614565"/>
    <w:rsid w:val="0064011F"/>
    <w:rsid w:val="00647375"/>
    <w:rsid w:val="006634EC"/>
    <w:rsid w:val="0066350D"/>
    <w:rsid w:val="00680750"/>
    <w:rsid w:val="00680FA7"/>
    <w:rsid w:val="006905A5"/>
    <w:rsid w:val="00691CC1"/>
    <w:rsid w:val="006B128D"/>
    <w:rsid w:val="006B5A63"/>
    <w:rsid w:val="006E0817"/>
    <w:rsid w:val="00714444"/>
    <w:rsid w:val="00721307"/>
    <w:rsid w:val="00744240"/>
    <w:rsid w:val="00753728"/>
    <w:rsid w:val="00756030"/>
    <w:rsid w:val="007578D5"/>
    <w:rsid w:val="00777E84"/>
    <w:rsid w:val="00794DE2"/>
    <w:rsid w:val="007B7C2C"/>
    <w:rsid w:val="008117FF"/>
    <w:rsid w:val="008377CF"/>
    <w:rsid w:val="00840EE1"/>
    <w:rsid w:val="00893D38"/>
    <w:rsid w:val="008A61BD"/>
    <w:rsid w:val="008C14F6"/>
    <w:rsid w:val="008F795C"/>
    <w:rsid w:val="0093041E"/>
    <w:rsid w:val="00942785"/>
    <w:rsid w:val="00946AF2"/>
    <w:rsid w:val="00962DB7"/>
    <w:rsid w:val="0098557B"/>
    <w:rsid w:val="00A231B6"/>
    <w:rsid w:val="00A253AE"/>
    <w:rsid w:val="00A6150D"/>
    <w:rsid w:val="00AC02DA"/>
    <w:rsid w:val="00AE6BDA"/>
    <w:rsid w:val="00B0320B"/>
    <w:rsid w:val="00B221B7"/>
    <w:rsid w:val="00B3763C"/>
    <w:rsid w:val="00B628D2"/>
    <w:rsid w:val="00B839D6"/>
    <w:rsid w:val="00BB6549"/>
    <w:rsid w:val="00BC5C38"/>
    <w:rsid w:val="00BD73EB"/>
    <w:rsid w:val="00BE19CC"/>
    <w:rsid w:val="00C31353"/>
    <w:rsid w:val="00C3482E"/>
    <w:rsid w:val="00C361EA"/>
    <w:rsid w:val="00C51543"/>
    <w:rsid w:val="00C874E6"/>
    <w:rsid w:val="00C949F6"/>
    <w:rsid w:val="00CB0246"/>
    <w:rsid w:val="00CE65DA"/>
    <w:rsid w:val="00D40252"/>
    <w:rsid w:val="00D57C1B"/>
    <w:rsid w:val="00D61EA2"/>
    <w:rsid w:val="00D81BA8"/>
    <w:rsid w:val="00D851F0"/>
    <w:rsid w:val="00D8696A"/>
    <w:rsid w:val="00D95B41"/>
    <w:rsid w:val="00E02AD8"/>
    <w:rsid w:val="00E7523A"/>
    <w:rsid w:val="00E76AFC"/>
    <w:rsid w:val="00E944B7"/>
    <w:rsid w:val="00E94DD8"/>
    <w:rsid w:val="00EC7CC0"/>
    <w:rsid w:val="00F31DC9"/>
    <w:rsid w:val="00F338A1"/>
    <w:rsid w:val="00F34C05"/>
    <w:rsid w:val="00F357AD"/>
    <w:rsid w:val="00F47108"/>
    <w:rsid w:val="00F54022"/>
    <w:rsid w:val="00F64321"/>
    <w:rsid w:val="00F71709"/>
    <w:rsid w:val="00F74403"/>
    <w:rsid w:val="00F91ED7"/>
    <w:rsid w:val="00FA0DB9"/>
    <w:rsid w:val="00FA363A"/>
    <w:rsid w:val="00FB494F"/>
    <w:rsid w:val="00FB74BF"/>
    <w:rsid w:val="00FD7D20"/>
    <w:rsid w:val="00FE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F2F"/>
    <w:pPr>
      <w:keepNext/>
      <w:keepLines/>
      <w:widowControl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hy-AM" w:eastAsia="hy-AM" w:bidi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F2F"/>
    <w:pPr>
      <w:keepNext/>
      <w:keepLines/>
      <w:widowControl w:val="0"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D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DA1"/>
  </w:style>
  <w:style w:type="paragraph" w:styleId="Footer">
    <w:name w:val="footer"/>
    <w:basedOn w:val="Normal"/>
    <w:link w:val="FooterChar"/>
    <w:unhideWhenUsed/>
    <w:rsid w:val="003F0D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0DA1"/>
  </w:style>
  <w:style w:type="paragraph" w:styleId="ListParagraph">
    <w:name w:val="List Paragraph"/>
    <w:basedOn w:val="Normal"/>
    <w:uiPriority w:val="34"/>
    <w:qFormat/>
    <w:rsid w:val="003F0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1F2F"/>
    <w:rPr>
      <w:rFonts w:ascii="Cambria" w:eastAsia="Times New Roman" w:hAnsi="Cambria" w:cs="Times New Roman"/>
      <w:b/>
      <w:bCs/>
      <w:color w:val="365F91"/>
      <w:sz w:val="28"/>
      <w:szCs w:val="28"/>
      <w:lang w:val="hy-AM" w:eastAsia="hy-AM" w:bidi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F2F"/>
    <w:rPr>
      <w:rFonts w:ascii="Cambria" w:eastAsia="Times New Roman" w:hAnsi="Cambria" w:cs="Times New Roman"/>
      <w:b/>
      <w:bCs/>
      <w:color w:val="4F81BD"/>
      <w:sz w:val="26"/>
      <w:szCs w:val="26"/>
      <w:lang w:val="hy-AM" w:eastAsia="hy-AM" w:bidi="hy-AM"/>
    </w:rPr>
  </w:style>
  <w:style w:type="paragraph" w:customStyle="1" w:styleId="m8441230632229212632gmail-msolistparagraph">
    <w:name w:val="m_8441230632229212632gmail-msolistparagraph"/>
    <w:basedOn w:val="Normal"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0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8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817"/>
  </w:style>
  <w:style w:type="character" w:styleId="FootnoteReference">
    <w:name w:val="footnote reference"/>
    <w:basedOn w:val="DefaultParagraphFont"/>
    <w:uiPriority w:val="99"/>
    <w:semiHidden/>
    <w:unhideWhenUsed/>
    <w:rsid w:val="006E081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77E84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3A1C-A80E-41C8-A3DC-37EB78EF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Grigoryan</dc:creator>
  <cp:keywords>http:/mul-moj.gov.am/tasks/docs/attachment.php?id=182918&amp;fn=vaveracman-npatakaharmarutyun.docx&amp;out=1&amp;token=e8a2642b822c7886f602</cp:keywords>
  <cp:lastModifiedBy>T-Mikaelyan</cp:lastModifiedBy>
  <cp:revision>19</cp:revision>
  <cp:lastPrinted>2023-02-28T11:39:00Z</cp:lastPrinted>
  <dcterms:created xsi:type="dcterms:W3CDTF">2019-07-25T06:27:00Z</dcterms:created>
  <dcterms:modified xsi:type="dcterms:W3CDTF">2023-04-11T13:35:00Z</dcterms:modified>
</cp:coreProperties>
</file>