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62C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2015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00A16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ՆՈՅԵՄԲԵՐԻ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16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19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A1695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1340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-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 ՈՐՈՇՄԱՆ ՄԵՋ ՓՈՓՈԽՈՒԹՅՈՒՆՆԵՐ 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424576" w:rsidRPr="00A16955" w:rsidRDefault="00424576" w:rsidP="00781783">
      <w:pPr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color w:val="000000"/>
          <w:lang w:eastAsia="hy-AM"/>
        </w:rPr>
      </w:pP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F71992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յ</w:t>
      </w:r>
      <w:r w:rsidR="005A62CB" w:rsidRPr="00A16955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ստանի Հանրապետության կառավարության </w:t>
      </w:r>
      <w:r w:rsidR="0039460F" w:rsidRPr="00A16955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5A62CB" w:rsidRPr="00A16955">
        <w:rPr>
          <w:rFonts w:ascii="GHEA Grapalat" w:hAnsi="GHEA Grapalat"/>
          <w:color w:val="000000"/>
          <w:sz w:val="24"/>
          <w:szCs w:val="24"/>
          <w:lang w:eastAsia="hy-AM"/>
        </w:rPr>
        <w:t>15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A16955" w:rsidRPr="00A16955">
        <w:rPr>
          <w:rFonts w:ascii="GHEA Grapalat" w:hAnsi="GHEA Grapalat"/>
          <w:color w:val="000000"/>
          <w:sz w:val="24"/>
          <w:szCs w:val="24"/>
          <w:lang w:eastAsia="hy-AM"/>
        </w:rPr>
        <w:t>նոյեմբերի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A16955" w:rsidRPr="00A16955">
        <w:rPr>
          <w:rFonts w:ascii="GHEA Grapalat" w:hAnsi="GHEA Grapalat"/>
          <w:color w:val="000000"/>
          <w:sz w:val="24"/>
          <w:szCs w:val="24"/>
          <w:lang w:eastAsia="hy-AM"/>
        </w:rPr>
        <w:t>19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00A16955" w:rsidRPr="00A16955"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A16955" w:rsidRPr="00A16955">
        <w:rPr>
          <w:rFonts w:ascii="GHEA Grapalat" w:hAnsi="GHEA Grapalat"/>
          <w:bCs/>
          <w:color w:val="000000"/>
          <w:sz w:val="24"/>
          <w:szCs w:val="24"/>
          <w:lang w:eastAsia="hy-AM"/>
        </w:rPr>
        <w:t>այտարարագիրը գրավոր ներկայացնելու դեպքում դրա էլեկտրոնային օրինակը ներկայացնել չպահանջող ապրանքների ցանկը, մաքսային ընթացակարգերը և դեպքերը սահմանելու մասին</w:t>
      </w:r>
      <w:r w:rsidR="006F7F9C" w:rsidRPr="00A1695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A16955">
        <w:rPr>
          <w:rFonts w:ascii="GHEA Grapalat" w:hAnsi="GHEA Grapalat"/>
          <w:color w:val="000000"/>
          <w:sz w:val="24"/>
          <w:szCs w:val="24"/>
          <w:lang w:eastAsia="hy-AM"/>
        </w:rPr>
        <w:t>1340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-Ն որոշման (այսուհետ՝ </w:t>
      </w:r>
      <w:r w:rsidR="00EF6244" w:rsidRPr="00A16955">
        <w:rPr>
          <w:rFonts w:ascii="GHEA Grapalat" w:hAnsi="GHEA Grapalat"/>
          <w:color w:val="000000"/>
          <w:sz w:val="24"/>
          <w:szCs w:val="24"/>
          <w:lang w:eastAsia="hy-AM"/>
        </w:rPr>
        <w:t>Որոշում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EF6244"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մեջ</w:t>
      </w:r>
      <w:r w:rsidRPr="00A16955">
        <w:rPr>
          <w:rFonts w:ascii="GHEA Grapalat" w:hAnsi="GHEA Grapalat"/>
          <w:color w:val="000000"/>
          <w:sz w:val="24"/>
          <w:szCs w:val="24"/>
          <w:lang w:eastAsia="hy-AM"/>
        </w:rPr>
        <w:t xml:space="preserve"> կատարել հետևյալ փոփոխությունները՝</w:t>
      </w:r>
    </w:p>
    <w:p w:rsidR="005A62CB" w:rsidRDefault="007309DB" w:rsidP="005A62CB">
      <w:pPr>
        <w:pStyle w:val="ListParagraph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7309DB">
        <w:rPr>
          <w:rFonts w:ascii="GHEA Grapalat" w:hAnsi="GHEA Grapalat"/>
          <w:color w:val="000000"/>
          <w:sz w:val="24"/>
          <w:szCs w:val="24"/>
          <w:lang w:eastAsia="hy-AM"/>
        </w:rPr>
        <w:t>Որոշման</w:t>
      </w:r>
      <w:r w:rsidR="00403665">
        <w:rPr>
          <w:rFonts w:ascii="GHEA Grapalat" w:hAnsi="GHEA Grapalat"/>
          <w:color w:val="000000"/>
          <w:sz w:val="24"/>
          <w:szCs w:val="24"/>
          <w:lang w:eastAsia="hy-AM"/>
        </w:rPr>
        <w:t xml:space="preserve"> վերնագ</w:t>
      </w:r>
      <w:r w:rsidR="005A62CB">
        <w:rPr>
          <w:rFonts w:ascii="GHEA Grapalat" w:hAnsi="GHEA Grapalat"/>
          <w:color w:val="000000"/>
          <w:sz w:val="24"/>
          <w:szCs w:val="24"/>
          <w:lang w:eastAsia="hy-AM"/>
        </w:rPr>
        <w:t>ի</w:t>
      </w:r>
      <w:r w:rsidR="00403665">
        <w:rPr>
          <w:rFonts w:ascii="GHEA Grapalat" w:hAnsi="GHEA Grapalat"/>
          <w:color w:val="000000"/>
          <w:sz w:val="24"/>
          <w:szCs w:val="24"/>
          <w:lang w:eastAsia="hy-AM"/>
        </w:rPr>
        <w:t>ր</w:t>
      </w:r>
      <w:r w:rsidR="005A62CB">
        <w:rPr>
          <w:rFonts w:ascii="GHEA Grapalat" w:hAnsi="GHEA Grapalat"/>
          <w:color w:val="000000"/>
          <w:sz w:val="24"/>
          <w:szCs w:val="24"/>
          <w:lang w:eastAsia="hy-AM"/>
        </w:rPr>
        <w:t>ը շարադրել հետևյալ բովանդակությամբ</w:t>
      </w:r>
      <w:r w:rsidR="007339B3">
        <w:rPr>
          <w:rFonts w:ascii="GHEA Grapalat" w:hAnsi="GHEA Grapalat"/>
          <w:color w:val="000000"/>
          <w:sz w:val="24"/>
          <w:szCs w:val="24"/>
          <w:lang w:eastAsia="hy-AM"/>
        </w:rPr>
        <w:t>.</w:t>
      </w:r>
    </w:p>
    <w:p w:rsidR="005A62CB" w:rsidRPr="007339B3" w:rsidRDefault="005A62CB" w:rsidP="005A62CB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A62CB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>ՄԱՔՍԱՅԻՆ ՀԱՅՏԱՐԱՐԱԳԻՐԸ ԹՂԹԱՅԻՆ ԿՐԻՉՈՎ ՆԵՐԿԱՅԱՑՆԵԼՈՒ ԱՅԼ ԴԵՊՔ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 ԵՎ 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ԱՅՆ ԱՊՐԱՆՔՆԵՐԻ ՑԱՆԿԸ, ՄԱՔՍԱՅԻՆ ԸՆԹԱՑԱԿԱՐԳԵՐԸ 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>ԵՎ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 ԴԵՊՔԵՐԸ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 xml:space="preserve"> ՍԱՀՄԱՆԵԼՈՒ ՄԱՍԻՆ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>, ՈՐՈՆՑ ՀԱՄԱՐ ՄԱՔՍԱՅԻՆ ՀԱՅՏԱՐԱՐԱԳԻՐԸ ԳՐԱՎՈՐ ՆԵՐԿԱՅԱՑՆԵԼՈՒ ԴԵՊՔՈՒՄ ԷԼԵԿՏՐՈՆԱՅԻՆ ՕՐԻՆԱԿ ՉԻ ՊԱՀԱՆՋՎՈՒՄ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 w:rsidR="007339B3">
        <w:rPr>
          <w:rFonts w:ascii="GHEA Grapalat" w:hAnsi="GHEA Grapalat" w:cs="Cambria Math"/>
          <w:color w:val="000000"/>
          <w:sz w:val="24"/>
          <w:szCs w:val="24"/>
          <w:lang w:eastAsia="hy-AM"/>
        </w:rPr>
        <w:t>.</w:t>
      </w:r>
    </w:p>
    <w:p w:rsidR="0036153C" w:rsidRPr="00563FFE" w:rsidRDefault="0036153C" w:rsidP="0036153C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="00563FFE" w:rsidRPr="00563FFE">
        <w:rPr>
          <w:rFonts w:ascii="GHEA Grapalat" w:hAnsi="GHEA Grapalat"/>
          <w:color w:val="000000"/>
          <w:sz w:val="24"/>
          <w:szCs w:val="24"/>
          <w:lang w:eastAsia="hy-AM"/>
        </w:rPr>
        <w:t>Հայաստանի Հանրապետության օրենքի 158-րդ հոդվածի 8-րդ մասին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>օրենքի 78-րդ հոդվածի 6-րդ մասին և 82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 xml:space="preserve">-րդ հոդվածի </w:t>
      </w:r>
      <w:r w:rsidR="00563FFE">
        <w:rPr>
          <w:rFonts w:ascii="GHEA Grapalat" w:hAnsi="GHEA Grapalat"/>
          <w:color w:val="000000"/>
          <w:sz w:val="24"/>
          <w:szCs w:val="24"/>
          <w:lang w:eastAsia="hy-AM"/>
        </w:rPr>
        <w:t>6</w:t>
      </w:r>
      <w:r w:rsidRPr="0036153C">
        <w:rPr>
          <w:rFonts w:ascii="GHEA Grapalat" w:hAnsi="GHEA Grapalat"/>
          <w:color w:val="000000"/>
          <w:sz w:val="24"/>
          <w:szCs w:val="24"/>
          <w:lang w:eastAsia="hy-AM"/>
        </w:rPr>
        <w:t>-րդ մասին» բառերով</w:t>
      </w:r>
      <w:r w:rsidR="007339B3" w:rsidRPr="007339B3">
        <w:rPr>
          <w:rFonts w:ascii="GHEA Grapalat" w:hAnsi="GHEA Grapalat" w:cs="Cambria Math"/>
          <w:color w:val="000000"/>
          <w:sz w:val="24"/>
          <w:szCs w:val="24"/>
          <w:lang w:eastAsia="hy-AM"/>
        </w:rPr>
        <w:t>.</w:t>
      </w:r>
    </w:p>
    <w:p w:rsidR="00563FFE" w:rsidRPr="00563FFE" w:rsidRDefault="00563FFE" w:rsidP="0036153C">
      <w:pPr>
        <w:pStyle w:val="ListParagraph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Որոշման 2-րդ կետի 2-րդ ենթակետի՝</w:t>
      </w:r>
    </w:p>
    <w:p w:rsidR="00563FFE" w:rsidRDefault="00563FFE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ա․ «ա» պարբերությունում «</w:t>
      </w:r>
      <w:r w:rsidRPr="00563FFE">
        <w:rPr>
          <w:rFonts w:ascii="GHEA Grapalat" w:hAnsi="GHEA Grapalat" w:cs="Cambria Math"/>
          <w:color w:val="000000"/>
          <w:sz w:val="24"/>
          <w:szCs w:val="24"/>
          <w:lang w:eastAsia="hy-AM"/>
        </w:rPr>
        <w:t>Մաքսային միության մաքսային օրենսգրքի 44-րդ գլխին</w:t>
      </w: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» բառերը փոխարինել «Եվրասիական տնտեսական միության մաքսային օրենսգրքի մասին» 2017 թվականի ապրիլի 11-ի պայմանագրի</w:t>
      </w:r>
      <w:r w:rsidR="00C56442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1-ին</w:t>
      </w: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հավելվածով հաստատված՝ Եվրասիական տնտեսական միության </w:t>
      </w:r>
      <w:r w:rsidRPr="00630947">
        <w:rPr>
          <w:rFonts w:ascii="GHEA Grapalat" w:hAnsi="GHEA Grapalat" w:cs="Cambria Math"/>
          <w:color w:val="000000"/>
          <w:sz w:val="24"/>
          <w:szCs w:val="24"/>
          <w:lang w:eastAsia="hy-AM"/>
        </w:rPr>
        <w:t>մաքսային օրենսգրքի</w:t>
      </w:r>
      <w:r w:rsidR="00630947" w:rsidRPr="00630947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40</w:t>
      </w:r>
      <w:r w:rsidRPr="00630947">
        <w:rPr>
          <w:rFonts w:ascii="GHEA Grapalat" w:hAnsi="GHEA Grapalat" w:cs="Cambria Math"/>
          <w:color w:val="000000"/>
          <w:sz w:val="24"/>
          <w:szCs w:val="24"/>
          <w:lang w:eastAsia="hy-AM"/>
        </w:rPr>
        <w:t>-րդ գլխին» բառերով․</w:t>
      </w:r>
    </w:p>
    <w:p w:rsidR="00154A15" w:rsidRDefault="00563FFE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color w:val="000000"/>
          <w:sz w:val="24"/>
          <w:szCs w:val="24"/>
          <w:lang w:eastAsia="hy-AM"/>
        </w:rPr>
      </w:pP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բ</w:t>
      </w:r>
      <w:r w:rsidR="007339B3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.</w:t>
      </w:r>
      <w:r w:rsidRPr="00FF31CE">
        <w:rPr>
          <w:rFonts w:ascii="Cambria Math" w:hAnsi="Cambria Math" w:cs="Cambria Math"/>
          <w:color w:val="000000"/>
          <w:sz w:val="24"/>
          <w:szCs w:val="24"/>
          <w:lang w:eastAsia="hy-AM"/>
        </w:rPr>
        <w:t xml:space="preserve"> </w:t>
      </w: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«բ» </w:t>
      </w:r>
      <w:r w:rsidR="00154A15">
        <w:rPr>
          <w:rFonts w:ascii="GHEA Grapalat" w:hAnsi="GHEA Grapalat" w:cs="Cambria Math"/>
          <w:color w:val="000000"/>
          <w:sz w:val="24"/>
          <w:szCs w:val="24"/>
          <w:lang w:eastAsia="hy-AM"/>
        </w:rPr>
        <w:t>պարբերությունը շարադրել հետևյալ բովանդակությամբ․</w:t>
      </w:r>
    </w:p>
    <w:p w:rsidR="00563FFE" w:rsidRPr="00154A15" w:rsidRDefault="00563FFE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Cambria Math" w:hAnsi="Cambria Math" w:cs="Cambria Math"/>
          <w:color w:val="000000"/>
          <w:sz w:val="24"/>
          <w:szCs w:val="24"/>
          <w:lang w:eastAsia="hy-AM"/>
        </w:rPr>
      </w:pP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«</w:t>
      </w:r>
      <w:r w:rsidR="00BE0126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բ. </w:t>
      </w:r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Ե</w:t>
      </w:r>
      <w:bookmarkStart w:id="0" w:name="_GoBack"/>
      <w:bookmarkEnd w:id="0"/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վրասիական տնտեսական միության մաքսային օրենսգրքի մասին» 2017 թվականի ապրիլի 11-ի պայմանագրի</w:t>
      </w:r>
      <w:r w:rsidR="00D60518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1-ին</w:t>
      </w:r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հավելվածով հաստատված՝ Եվրասիական տնտեսական </w:t>
      </w:r>
      <w:r w:rsidR="003F06A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lastRenderedPageBreak/>
        <w:t>միության մաքսային օրենսգրքի 42-րդ գլխին</w:t>
      </w:r>
      <w:r w:rsidR="00B72C86" w:rsidRPr="00FF31CE">
        <w:t xml:space="preserve"> </w:t>
      </w:r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համապատասխան` դիվանագիտական ներկայացուցչությունների և հյուպատոսական հիմնարկների, պետությունների՝ միջազգային կազմակերպություններին կից ներկայացուցչությունների, երրորդ կողմի հետ անդամ պետությունների միջազգային պայմանագրերին և անդամ պետությունների միջև միջազգային պայմանագրերին համապատասխան արտոնություններից և (կամ) </w:t>
      </w:r>
      <w:proofErr w:type="spellStart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անձեռնմխելիություններից</w:t>
      </w:r>
      <w:proofErr w:type="spellEnd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օգտվող միջազգային կազմակերպությունների կամ դրանց ներկայացուցչությունների, </w:t>
      </w:r>
      <w:r w:rsidR="000F6E6E" w:rsidRPr="000F6E6E">
        <w:rPr>
          <w:rFonts w:ascii="GHEA Grapalat" w:hAnsi="GHEA Grapalat" w:cs="Cambria Math"/>
          <w:color w:val="000000"/>
          <w:sz w:val="24"/>
          <w:szCs w:val="24"/>
          <w:lang w:eastAsia="hy-AM"/>
        </w:rPr>
        <w:t>Եվրասիական տնտեսական միության</w:t>
      </w:r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մաքսային տարածքում տեղակայված այլ կազմակերպությունների կամ դրանց ներկայացուցչությունների պաշտոնական օգտագործման համար նախատեսված ապրանքների, ինչպես նաև երրորդ կողմի հետ անդամ պետությունների միջազգային պայմանագրերին և անդամ պետությունների միջև միջազգային պայմանագրերին համապատասխան արտոնություններից և (կամ) </w:t>
      </w:r>
      <w:proofErr w:type="spellStart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անձեռնմխելիություններից</w:t>
      </w:r>
      <w:proofErr w:type="spellEnd"/>
      <w:r w:rsidR="00B72C86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օգտվող ֆիզիկական անձանց առանձին կատեգորիաների</w:t>
      </w:r>
      <w:r w:rsidR="008C2C8A"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կողմից անձնական օգտագործման ապրանքների</w:t>
      </w:r>
      <w:r w:rsidR="00154A15">
        <w:rPr>
          <w:rFonts w:ascii="GHEA Grapalat" w:hAnsi="GHEA Grapalat" w:cs="Cambria Math"/>
          <w:color w:val="000000"/>
          <w:sz w:val="24"/>
          <w:szCs w:val="24"/>
          <w:lang w:eastAsia="hy-AM"/>
        </w:rPr>
        <w:t xml:space="preserve"> տեղափոխման դեպքում</w:t>
      </w:r>
      <w:r w:rsidR="00154A15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FF31CE">
        <w:rPr>
          <w:rFonts w:ascii="GHEA Grapalat" w:hAnsi="GHEA Grapalat" w:cs="Cambria Math"/>
          <w:color w:val="000000"/>
          <w:sz w:val="24"/>
          <w:szCs w:val="24"/>
          <w:lang w:eastAsia="hy-AM"/>
        </w:rPr>
        <w:t>»</w:t>
      </w:r>
      <w:r w:rsidR="00154A15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1A3BB6" w:rsidRDefault="001A3BB6" w:rsidP="00563FF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Cambria Math"/>
          <w:color w:val="000000"/>
          <w:sz w:val="24"/>
          <w:szCs w:val="24"/>
          <w:lang w:eastAsia="hy-AM"/>
        </w:rPr>
      </w:pP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գ․ «գ» պարբերությունում «</w:t>
      </w:r>
      <w:r w:rsidRPr="001A3BB6">
        <w:rPr>
          <w:rFonts w:ascii="GHEA Grapalat" w:hAnsi="GHEA Grapalat" w:cs="Cambria Math"/>
          <w:color w:val="000000"/>
          <w:sz w:val="24"/>
          <w:szCs w:val="24"/>
          <w:lang w:eastAsia="hy-AM"/>
        </w:rPr>
        <w:t>մաքսային հայտարարագրի փոխարեն</w:t>
      </w:r>
      <w:r>
        <w:rPr>
          <w:rFonts w:ascii="GHEA Grapalat" w:hAnsi="GHEA Grapalat" w:cs="Cambria Math"/>
          <w:color w:val="000000"/>
          <w:sz w:val="24"/>
          <w:szCs w:val="24"/>
          <w:lang w:eastAsia="hy-AM"/>
        </w:rPr>
        <w:t>» բառերը փոխարինել «որպես մաքսային հայտարարագիր՝» բառերով։</w:t>
      </w:r>
    </w:p>
    <w:p w:rsidR="00424576" w:rsidRPr="001245C1" w:rsidRDefault="00424576" w:rsidP="005A62CB">
      <w:pPr>
        <w:pStyle w:val="ListParagraph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1245C1">
        <w:rPr>
          <w:rFonts w:ascii="GHEA Grapalat" w:hAnsi="GHEA Grapalat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3A5BBD" w:rsidRPr="007309DB" w:rsidRDefault="003A5BBD" w:rsidP="0042457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p w:rsidR="00CE5E10" w:rsidRPr="000F6E6E" w:rsidRDefault="00CE5E10">
      <w:pPr>
        <w:rPr>
          <w:rFonts w:ascii="GHEA Grapalat" w:hAnsi="GHEA Grapalat"/>
          <w:bCs/>
          <w:color w:val="000000"/>
          <w:sz w:val="24"/>
          <w:szCs w:val="24"/>
          <w:lang w:eastAsia="hy-AM"/>
        </w:rPr>
      </w:pPr>
    </w:p>
    <w:sectPr w:rsidR="00CE5E10" w:rsidRPr="000F6E6E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  <w:num w:numId="17">
    <w:abstractNumId w:val="8"/>
  </w:num>
  <w:num w:numId="18">
    <w:abstractNumId w:val="18"/>
  </w:num>
  <w:num w:numId="19">
    <w:abstractNumId w:val="16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2247"/>
    <w:rsid w:val="000D4208"/>
    <w:rsid w:val="000E2B6A"/>
    <w:rsid w:val="000F3E0F"/>
    <w:rsid w:val="000F6E6E"/>
    <w:rsid w:val="000F7369"/>
    <w:rsid w:val="001245C1"/>
    <w:rsid w:val="00134E13"/>
    <w:rsid w:val="0014745A"/>
    <w:rsid w:val="00154A15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10627"/>
    <w:rsid w:val="00314D0B"/>
    <w:rsid w:val="00317B8E"/>
    <w:rsid w:val="00327A64"/>
    <w:rsid w:val="003400DA"/>
    <w:rsid w:val="00343EDD"/>
    <w:rsid w:val="00345368"/>
    <w:rsid w:val="0036153C"/>
    <w:rsid w:val="00361F80"/>
    <w:rsid w:val="0036383A"/>
    <w:rsid w:val="003700B7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C08F8"/>
    <w:rsid w:val="003E04E4"/>
    <w:rsid w:val="003F06AA"/>
    <w:rsid w:val="003F1808"/>
    <w:rsid w:val="003F2D25"/>
    <w:rsid w:val="003F2DFD"/>
    <w:rsid w:val="00403665"/>
    <w:rsid w:val="004057F7"/>
    <w:rsid w:val="00406560"/>
    <w:rsid w:val="00411F82"/>
    <w:rsid w:val="00414763"/>
    <w:rsid w:val="004172E8"/>
    <w:rsid w:val="004203EB"/>
    <w:rsid w:val="00424576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13ED"/>
    <w:rsid w:val="005464C2"/>
    <w:rsid w:val="00551D7C"/>
    <w:rsid w:val="00555BC1"/>
    <w:rsid w:val="00563FFE"/>
    <w:rsid w:val="00564AC2"/>
    <w:rsid w:val="005733F3"/>
    <w:rsid w:val="005747FB"/>
    <w:rsid w:val="005811D7"/>
    <w:rsid w:val="00590438"/>
    <w:rsid w:val="00594385"/>
    <w:rsid w:val="0059654F"/>
    <w:rsid w:val="005967CC"/>
    <w:rsid w:val="00596820"/>
    <w:rsid w:val="005A62CB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39C"/>
    <w:rsid w:val="00615C5E"/>
    <w:rsid w:val="006278B7"/>
    <w:rsid w:val="0063094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B40F0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339B3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C2C8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147AB"/>
    <w:rsid w:val="00A153B2"/>
    <w:rsid w:val="00A16955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27BCD"/>
    <w:rsid w:val="00B36EF8"/>
    <w:rsid w:val="00B62E18"/>
    <w:rsid w:val="00B63663"/>
    <w:rsid w:val="00B646F8"/>
    <w:rsid w:val="00B702A4"/>
    <w:rsid w:val="00B72C2F"/>
    <w:rsid w:val="00B72C86"/>
    <w:rsid w:val="00B73D24"/>
    <w:rsid w:val="00B94107"/>
    <w:rsid w:val="00BA0BC7"/>
    <w:rsid w:val="00BA48CA"/>
    <w:rsid w:val="00BA5210"/>
    <w:rsid w:val="00BC1AAA"/>
    <w:rsid w:val="00BC1B9F"/>
    <w:rsid w:val="00BD37AD"/>
    <w:rsid w:val="00BE0126"/>
    <w:rsid w:val="00BE051E"/>
    <w:rsid w:val="00BE1ECD"/>
    <w:rsid w:val="00BE4089"/>
    <w:rsid w:val="00BE4943"/>
    <w:rsid w:val="00BF21B5"/>
    <w:rsid w:val="00BF4EA6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56442"/>
    <w:rsid w:val="00C84AF7"/>
    <w:rsid w:val="00C86CEA"/>
    <w:rsid w:val="00C8704A"/>
    <w:rsid w:val="00CA2A0D"/>
    <w:rsid w:val="00CB1E9D"/>
    <w:rsid w:val="00CD77D7"/>
    <w:rsid w:val="00CE08A8"/>
    <w:rsid w:val="00CE5E10"/>
    <w:rsid w:val="00CE7E24"/>
    <w:rsid w:val="00CF1AB4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518"/>
    <w:rsid w:val="00D60B4E"/>
    <w:rsid w:val="00D91E8D"/>
    <w:rsid w:val="00D94901"/>
    <w:rsid w:val="00D966F8"/>
    <w:rsid w:val="00DA1A72"/>
    <w:rsid w:val="00DA4EFD"/>
    <w:rsid w:val="00DC10F3"/>
    <w:rsid w:val="00DC3F71"/>
    <w:rsid w:val="00DC6668"/>
    <w:rsid w:val="00DD79B5"/>
    <w:rsid w:val="00E0465F"/>
    <w:rsid w:val="00E11C07"/>
    <w:rsid w:val="00E12E39"/>
    <w:rsid w:val="00E1522A"/>
    <w:rsid w:val="00E1632C"/>
    <w:rsid w:val="00E21F49"/>
    <w:rsid w:val="00E22158"/>
    <w:rsid w:val="00E23883"/>
    <w:rsid w:val="00E33DC1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71992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51B7"/>
    <w:rsid w:val="00FD54A4"/>
    <w:rsid w:val="00FD7745"/>
    <w:rsid w:val="00FD7DAF"/>
    <w:rsid w:val="00FE3C0F"/>
    <w:rsid w:val="00FF31CE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D484-47B7-4820-936C-DC1C7149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https://mul2-taxservice.gov.am/tasks/2167141/oneclick/Naxagic_1340_N.docx?token=6f3174884cd1ee9e9946295124c896bd</cp:keywords>
  <dc:description/>
  <cp:lastModifiedBy>Davit Prutyan</cp:lastModifiedBy>
  <cp:revision>214</cp:revision>
  <cp:lastPrinted>2023-03-16T12:57:00Z</cp:lastPrinted>
  <dcterms:created xsi:type="dcterms:W3CDTF">2021-10-25T11:13:00Z</dcterms:created>
  <dcterms:modified xsi:type="dcterms:W3CDTF">2023-04-19T05:34:00Z</dcterms:modified>
</cp:coreProperties>
</file>