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77A" w:rsidRPr="0072383D" w:rsidRDefault="00BC21BB" w:rsidP="00CE0E75">
      <w:pPr>
        <w:spacing w:line="360" w:lineRule="auto"/>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ԱՄՓՈՓԱԹԵՐԹ</w:t>
      </w:r>
    </w:p>
    <w:p w:rsidR="00A502FF" w:rsidRPr="0072383D" w:rsidRDefault="00790795" w:rsidP="00806B7D">
      <w:pPr>
        <w:spacing w:line="360" w:lineRule="auto"/>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softHyphen/>
      </w:r>
      <w:r w:rsidRPr="0072383D">
        <w:rPr>
          <w:rFonts w:ascii="GHEA Grapalat" w:hAnsi="GHEA Grapalat" w:cs="GHEA Grapalat"/>
          <w:bCs/>
          <w:sz w:val="24"/>
          <w:szCs w:val="24"/>
          <w:lang w:eastAsia="de-DE"/>
        </w:rPr>
        <w:softHyphen/>
      </w:r>
      <w:r w:rsidRPr="0072383D">
        <w:rPr>
          <w:rFonts w:ascii="GHEA Grapalat" w:hAnsi="GHEA Grapalat" w:cs="GHEA Grapalat"/>
          <w:bCs/>
          <w:sz w:val="24"/>
          <w:szCs w:val="24"/>
          <w:lang w:eastAsia="de-DE"/>
        </w:rPr>
        <w:softHyphen/>
      </w:r>
    </w:p>
    <w:p w:rsidR="005B6A7E" w:rsidRPr="0072383D" w:rsidRDefault="00CE0E75" w:rsidP="00806B7D">
      <w:pPr>
        <w:spacing w:line="360" w:lineRule="auto"/>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w:t>
      </w:r>
      <w:r w:rsidR="00A502FF" w:rsidRPr="0072383D">
        <w:rPr>
          <w:rFonts w:ascii="GHEA Grapalat" w:hAnsi="GHEA Grapalat" w:cs="GHEA Grapalat"/>
          <w:bCs/>
          <w:sz w:val="24"/>
          <w:szCs w:val="24"/>
          <w:lang w:eastAsia="de-DE"/>
        </w:rPr>
        <w:t xml:space="preserve">Եռաբլուր» զինվորական պանթեոնում հուղարկավորված անձանց </w:t>
      </w:r>
      <w:r w:rsidR="008A2B35" w:rsidRPr="0072383D">
        <w:rPr>
          <w:rFonts w:ascii="GHEA Grapalat" w:hAnsi="GHEA Grapalat" w:cs="GHEA Grapalat"/>
          <w:bCs/>
          <w:sz w:val="24"/>
          <w:szCs w:val="24"/>
          <w:lang w:eastAsia="de-DE"/>
        </w:rPr>
        <w:t>ընտանիք</w:t>
      </w:r>
      <w:r w:rsidR="00A502FF" w:rsidRPr="0072383D">
        <w:rPr>
          <w:rFonts w:ascii="GHEA Grapalat" w:hAnsi="GHEA Grapalat" w:cs="GHEA Grapalat"/>
          <w:bCs/>
          <w:sz w:val="24"/>
          <w:szCs w:val="24"/>
          <w:lang w:eastAsia="de-DE"/>
        </w:rPr>
        <w:t>ների միջոցներով տեղադրված շիրմաքարերի</w:t>
      </w:r>
      <w:r w:rsidR="008A2B35" w:rsidRPr="0072383D">
        <w:rPr>
          <w:rFonts w:ascii="GHEA Grapalat" w:hAnsi="GHEA Grapalat" w:cs="GHEA Grapalat"/>
          <w:bCs/>
          <w:sz w:val="24"/>
          <w:szCs w:val="24"/>
          <w:lang w:eastAsia="de-DE"/>
        </w:rPr>
        <w:t xml:space="preserve"> դիմաց հատուցում տրամադրելու, ինչպես նաև Հայաստանի Հանրապետության կառավարության 09.08.2018թ. N916-Ն որոշման լրացում կատարելու </w:t>
      </w:r>
      <w:r w:rsidR="00A502FF" w:rsidRPr="0072383D">
        <w:rPr>
          <w:rFonts w:ascii="GHEA Grapalat" w:hAnsi="GHEA Grapalat" w:cs="GHEA Grapalat"/>
          <w:bCs/>
          <w:sz w:val="24"/>
          <w:szCs w:val="24"/>
          <w:lang w:eastAsia="de-DE"/>
        </w:rPr>
        <w:t>մասին</w:t>
      </w:r>
      <w:r w:rsidRPr="0072383D">
        <w:rPr>
          <w:rFonts w:ascii="GHEA Grapalat" w:hAnsi="GHEA Grapalat" w:cs="GHEA Grapalat"/>
          <w:bCs/>
          <w:sz w:val="24"/>
          <w:szCs w:val="24"/>
          <w:lang w:eastAsia="de-DE"/>
        </w:rPr>
        <w:t xml:space="preserve">» </w:t>
      </w:r>
      <w:r w:rsidR="003F7CF9" w:rsidRPr="0072383D">
        <w:rPr>
          <w:rFonts w:ascii="GHEA Grapalat" w:hAnsi="GHEA Grapalat" w:cs="GHEA Grapalat"/>
          <w:bCs/>
          <w:sz w:val="24"/>
          <w:szCs w:val="24"/>
          <w:lang w:eastAsia="de-DE"/>
        </w:rPr>
        <w:t>ՀՀ</w:t>
      </w:r>
      <w:r w:rsidR="008A2B35" w:rsidRPr="0072383D">
        <w:rPr>
          <w:rFonts w:ascii="GHEA Grapalat" w:hAnsi="GHEA Grapalat" w:cs="GHEA Grapalat"/>
          <w:bCs/>
          <w:sz w:val="24"/>
          <w:szCs w:val="24"/>
          <w:lang w:eastAsia="de-DE"/>
        </w:rPr>
        <w:t xml:space="preserve"> </w:t>
      </w:r>
      <w:r w:rsidR="00BA309E" w:rsidRPr="0072383D">
        <w:rPr>
          <w:rFonts w:ascii="GHEA Grapalat" w:hAnsi="GHEA Grapalat" w:cs="GHEA Grapalat"/>
          <w:bCs/>
          <w:sz w:val="24"/>
          <w:szCs w:val="24"/>
          <w:lang w:eastAsia="de-DE"/>
        </w:rPr>
        <w:t>կառավարության</w:t>
      </w:r>
      <w:r w:rsidR="008A2B35" w:rsidRPr="0072383D">
        <w:rPr>
          <w:rFonts w:ascii="GHEA Grapalat" w:hAnsi="GHEA Grapalat" w:cs="GHEA Grapalat"/>
          <w:bCs/>
          <w:sz w:val="24"/>
          <w:szCs w:val="24"/>
          <w:lang w:eastAsia="de-DE"/>
        </w:rPr>
        <w:t xml:space="preserve"> </w:t>
      </w:r>
      <w:r w:rsidR="00BA309E" w:rsidRPr="0072383D">
        <w:rPr>
          <w:rFonts w:ascii="GHEA Grapalat" w:hAnsi="GHEA Grapalat" w:cs="GHEA Grapalat"/>
          <w:bCs/>
          <w:sz w:val="24"/>
          <w:szCs w:val="24"/>
          <w:lang w:eastAsia="de-DE"/>
        </w:rPr>
        <w:t>որոշման</w:t>
      </w:r>
      <w:r w:rsidR="008A2B35" w:rsidRPr="0072383D">
        <w:rPr>
          <w:rFonts w:ascii="GHEA Grapalat" w:hAnsi="GHEA Grapalat" w:cs="GHEA Grapalat"/>
          <w:bCs/>
          <w:sz w:val="24"/>
          <w:szCs w:val="24"/>
          <w:lang w:eastAsia="de-DE"/>
        </w:rPr>
        <w:t xml:space="preserve"> </w:t>
      </w:r>
      <w:r w:rsidR="00BA309E" w:rsidRPr="0072383D">
        <w:rPr>
          <w:rFonts w:ascii="GHEA Grapalat" w:hAnsi="GHEA Grapalat" w:cs="GHEA Grapalat"/>
          <w:bCs/>
          <w:sz w:val="24"/>
          <w:szCs w:val="24"/>
          <w:lang w:eastAsia="de-DE"/>
        </w:rPr>
        <w:t>նախագծի</w:t>
      </w:r>
      <w:r w:rsidR="008A2B35" w:rsidRPr="0072383D">
        <w:rPr>
          <w:rFonts w:ascii="GHEA Grapalat" w:hAnsi="GHEA Grapalat" w:cs="GHEA Grapalat"/>
          <w:bCs/>
          <w:sz w:val="24"/>
          <w:szCs w:val="24"/>
          <w:lang w:eastAsia="de-DE"/>
        </w:rPr>
        <w:t xml:space="preserve"> </w:t>
      </w:r>
      <w:r w:rsidR="00A9577A" w:rsidRPr="0072383D">
        <w:rPr>
          <w:rFonts w:ascii="GHEA Grapalat" w:hAnsi="GHEA Grapalat" w:cs="GHEA Grapalat"/>
          <w:bCs/>
          <w:sz w:val="24"/>
          <w:szCs w:val="24"/>
          <w:lang w:eastAsia="de-DE"/>
        </w:rPr>
        <w:t>առնչությամբ</w:t>
      </w:r>
      <w:r w:rsidR="008A2B35" w:rsidRPr="0072383D">
        <w:rPr>
          <w:rFonts w:ascii="GHEA Grapalat" w:hAnsi="GHEA Grapalat" w:cs="GHEA Grapalat"/>
          <w:bCs/>
          <w:sz w:val="24"/>
          <w:szCs w:val="24"/>
          <w:lang w:eastAsia="de-DE"/>
        </w:rPr>
        <w:t xml:space="preserve"> </w:t>
      </w:r>
      <w:r w:rsidR="00A9577A" w:rsidRPr="0072383D">
        <w:rPr>
          <w:rFonts w:ascii="GHEA Grapalat" w:hAnsi="GHEA Grapalat" w:cs="GHEA Grapalat"/>
          <w:bCs/>
          <w:sz w:val="24"/>
          <w:szCs w:val="24"/>
          <w:lang w:eastAsia="de-DE"/>
        </w:rPr>
        <w:t>շահա</w:t>
      </w:r>
      <w:r w:rsidR="008F6C42" w:rsidRPr="0072383D">
        <w:rPr>
          <w:rFonts w:ascii="GHEA Grapalat" w:hAnsi="GHEA Grapalat" w:cs="GHEA Grapalat"/>
          <w:bCs/>
          <w:sz w:val="24"/>
          <w:szCs w:val="24"/>
          <w:lang w:eastAsia="de-DE"/>
        </w:rPr>
        <w:t>գ</w:t>
      </w:r>
      <w:r w:rsidR="00A9577A" w:rsidRPr="0072383D">
        <w:rPr>
          <w:rFonts w:ascii="GHEA Grapalat" w:hAnsi="GHEA Grapalat" w:cs="GHEA Grapalat"/>
          <w:bCs/>
          <w:sz w:val="24"/>
          <w:szCs w:val="24"/>
          <w:lang w:eastAsia="de-DE"/>
        </w:rPr>
        <w:t>ր</w:t>
      </w:r>
      <w:r w:rsidR="008F6C42" w:rsidRPr="0072383D">
        <w:rPr>
          <w:rFonts w:ascii="GHEA Grapalat" w:hAnsi="GHEA Grapalat" w:cs="GHEA Grapalat"/>
          <w:bCs/>
          <w:sz w:val="24"/>
          <w:szCs w:val="24"/>
          <w:lang w:eastAsia="de-DE"/>
        </w:rPr>
        <w:t>գ</w:t>
      </w:r>
      <w:r w:rsidR="00A9577A" w:rsidRPr="0072383D">
        <w:rPr>
          <w:rFonts w:ascii="GHEA Grapalat" w:hAnsi="GHEA Grapalat" w:cs="GHEA Grapalat"/>
          <w:bCs/>
          <w:sz w:val="24"/>
          <w:szCs w:val="24"/>
          <w:lang w:eastAsia="de-DE"/>
        </w:rPr>
        <w:t>իռ</w:t>
      </w:r>
      <w:r w:rsidR="008A2B35" w:rsidRPr="0072383D">
        <w:rPr>
          <w:rFonts w:ascii="GHEA Grapalat" w:hAnsi="GHEA Grapalat" w:cs="GHEA Grapalat"/>
          <w:bCs/>
          <w:sz w:val="24"/>
          <w:szCs w:val="24"/>
          <w:lang w:eastAsia="de-DE"/>
        </w:rPr>
        <w:t xml:space="preserve"> </w:t>
      </w:r>
      <w:r w:rsidR="00A9577A" w:rsidRPr="0072383D">
        <w:rPr>
          <w:rFonts w:ascii="GHEA Grapalat" w:hAnsi="GHEA Grapalat" w:cs="GHEA Grapalat"/>
          <w:bCs/>
          <w:sz w:val="24"/>
          <w:szCs w:val="24"/>
          <w:lang w:eastAsia="de-DE"/>
        </w:rPr>
        <w:t>մարմինների</w:t>
      </w:r>
      <w:r w:rsidR="008A2B35" w:rsidRPr="0072383D">
        <w:rPr>
          <w:rFonts w:ascii="GHEA Grapalat" w:hAnsi="GHEA Grapalat" w:cs="GHEA Grapalat"/>
          <w:bCs/>
          <w:sz w:val="24"/>
          <w:szCs w:val="24"/>
          <w:lang w:eastAsia="de-DE"/>
        </w:rPr>
        <w:t xml:space="preserve"> </w:t>
      </w:r>
      <w:r w:rsidR="00A9577A" w:rsidRPr="0072383D">
        <w:rPr>
          <w:rFonts w:ascii="GHEA Grapalat" w:hAnsi="GHEA Grapalat" w:cs="GHEA Grapalat"/>
          <w:bCs/>
          <w:sz w:val="24"/>
          <w:szCs w:val="24"/>
          <w:lang w:eastAsia="de-DE"/>
        </w:rPr>
        <w:t>կողմից</w:t>
      </w:r>
      <w:r w:rsidR="008A2B35" w:rsidRPr="0072383D">
        <w:rPr>
          <w:rFonts w:ascii="GHEA Grapalat" w:hAnsi="GHEA Grapalat" w:cs="GHEA Grapalat"/>
          <w:bCs/>
          <w:sz w:val="24"/>
          <w:szCs w:val="24"/>
          <w:lang w:eastAsia="de-DE"/>
        </w:rPr>
        <w:t xml:space="preserve"> </w:t>
      </w:r>
      <w:r w:rsidR="00A9577A" w:rsidRPr="0072383D">
        <w:rPr>
          <w:rFonts w:ascii="GHEA Grapalat" w:hAnsi="GHEA Grapalat" w:cs="GHEA Grapalat"/>
          <w:bCs/>
          <w:sz w:val="24"/>
          <w:szCs w:val="24"/>
          <w:lang w:eastAsia="de-DE"/>
        </w:rPr>
        <w:t>արվածառաջարկությունների</w:t>
      </w:r>
      <w:r w:rsidR="008A2B35" w:rsidRPr="0072383D">
        <w:rPr>
          <w:rFonts w:ascii="GHEA Grapalat" w:hAnsi="GHEA Grapalat" w:cs="GHEA Grapalat"/>
          <w:bCs/>
          <w:sz w:val="24"/>
          <w:szCs w:val="24"/>
          <w:lang w:eastAsia="de-DE"/>
        </w:rPr>
        <w:t xml:space="preserve"> </w:t>
      </w:r>
      <w:r w:rsidR="00A9577A" w:rsidRPr="0072383D">
        <w:rPr>
          <w:rFonts w:ascii="GHEA Grapalat" w:hAnsi="GHEA Grapalat" w:cs="GHEA Grapalat"/>
          <w:bCs/>
          <w:sz w:val="24"/>
          <w:szCs w:val="24"/>
          <w:lang w:eastAsia="de-DE"/>
        </w:rPr>
        <w:t>վերաբերյալ</w:t>
      </w:r>
    </w:p>
    <w:p w:rsidR="00E743DC" w:rsidRPr="0072383D" w:rsidRDefault="00E743DC" w:rsidP="00E743DC">
      <w:pPr>
        <w:spacing w:line="360" w:lineRule="auto"/>
        <w:jc w:val="center"/>
        <w:rPr>
          <w:rFonts w:ascii="GHEA Grapalat" w:hAnsi="GHEA Grapalat" w:cs="GHEA Grapalat"/>
          <w:bCs/>
          <w:sz w:val="24"/>
          <w:szCs w:val="24"/>
          <w:lang w:eastAsia="de-DE"/>
        </w:rPr>
      </w:pPr>
    </w:p>
    <w:tbl>
      <w:tblPr>
        <w:tblW w:w="15853"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10282"/>
        <w:gridCol w:w="5571"/>
      </w:tblGrid>
      <w:tr w:rsidR="00BD7D35" w:rsidRPr="0072383D">
        <w:trPr>
          <w:trHeight w:val="582"/>
          <w:tblCellSpacing w:w="0" w:type="dxa"/>
          <w:jc w:val="center"/>
        </w:trPr>
        <w:tc>
          <w:tcPr>
            <w:tcW w:w="10282" w:type="dxa"/>
            <w:vMerge w:val="restart"/>
            <w:tcBorders>
              <w:top w:val="outset" w:sz="6" w:space="0" w:color="auto"/>
              <w:left w:val="outset" w:sz="6" w:space="0" w:color="auto"/>
              <w:right w:val="outset" w:sz="6" w:space="0" w:color="auto"/>
            </w:tcBorders>
            <w:shd w:val="clear" w:color="auto" w:fill="CCCCCC"/>
          </w:tcPr>
          <w:p w:rsidR="006E5197" w:rsidRPr="0072383D" w:rsidRDefault="006E5197" w:rsidP="00A502FF">
            <w:pPr>
              <w:spacing w:line="360" w:lineRule="auto"/>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1. Ա</w:t>
            </w:r>
            <w:r w:rsidR="00A502FF" w:rsidRPr="0072383D">
              <w:rPr>
                <w:rFonts w:ascii="GHEA Grapalat" w:hAnsi="GHEA Grapalat" w:cs="GHEA Grapalat"/>
                <w:bCs/>
                <w:sz w:val="24"/>
                <w:szCs w:val="24"/>
                <w:lang w:eastAsia="de-DE"/>
              </w:rPr>
              <w:t>շխատանքի</w:t>
            </w:r>
            <w:r w:rsidR="0072383D">
              <w:rPr>
                <w:rFonts w:ascii="GHEA Grapalat" w:hAnsi="GHEA Grapalat" w:cs="GHEA Grapalat"/>
                <w:bCs/>
                <w:sz w:val="24"/>
                <w:szCs w:val="24"/>
                <w:lang w:eastAsia="de-DE"/>
              </w:rPr>
              <w:t xml:space="preserve"> </w:t>
            </w:r>
            <w:r w:rsidR="00A502FF" w:rsidRPr="0072383D">
              <w:rPr>
                <w:rFonts w:ascii="GHEA Grapalat" w:hAnsi="GHEA Grapalat" w:cs="GHEA Grapalat"/>
                <w:bCs/>
                <w:sz w:val="24"/>
                <w:szCs w:val="24"/>
                <w:lang w:eastAsia="de-DE"/>
              </w:rPr>
              <w:t>և</w:t>
            </w:r>
            <w:r w:rsidR="0072383D">
              <w:rPr>
                <w:rFonts w:ascii="GHEA Grapalat" w:hAnsi="GHEA Grapalat" w:cs="GHEA Grapalat"/>
                <w:bCs/>
                <w:sz w:val="24"/>
                <w:szCs w:val="24"/>
                <w:lang w:eastAsia="de-DE"/>
              </w:rPr>
              <w:t xml:space="preserve"> </w:t>
            </w:r>
            <w:r w:rsidR="00A502FF" w:rsidRPr="0072383D">
              <w:rPr>
                <w:rFonts w:ascii="GHEA Grapalat" w:hAnsi="GHEA Grapalat" w:cs="GHEA Grapalat"/>
                <w:bCs/>
                <w:sz w:val="24"/>
                <w:szCs w:val="24"/>
                <w:lang w:eastAsia="de-DE"/>
              </w:rPr>
              <w:t>սոցիալական</w:t>
            </w:r>
            <w:r w:rsidR="0072383D">
              <w:rPr>
                <w:rFonts w:ascii="GHEA Grapalat" w:hAnsi="GHEA Grapalat" w:cs="GHEA Grapalat"/>
                <w:bCs/>
                <w:sz w:val="24"/>
                <w:szCs w:val="24"/>
                <w:lang w:eastAsia="de-DE"/>
              </w:rPr>
              <w:t xml:space="preserve"> </w:t>
            </w:r>
            <w:r w:rsidR="00A502FF" w:rsidRPr="0072383D">
              <w:rPr>
                <w:rFonts w:ascii="GHEA Grapalat" w:hAnsi="GHEA Grapalat" w:cs="GHEA Grapalat"/>
                <w:bCs/>
                <w:sz w:val="24"/>
                <w:szCs w:val="24"/>
                <w:lang w:eastAsia="de-DE"/>
              </w:rPr>
              <w:t>հարցերի</w:t>
            </w:r>
            <w:r w:rsidR="0072383D">
              <w:rPr>
                <w:rFonts w:ascii="GHEA Grapalat" w:hAnsi="GHEA Grapalat" w:cs="GHEA Grapalat"/>
                <w:bCs/>
                <w:sz w:val="24"/>
                <w:szCs w:val="24"/>
                <w:lang w:eastAsia="de-DE"/>
              </w:rPr>
              <w:t xml:space="preserve"> </w:t>
            </w:r>
            <w:r w:rsidRPr="0072383D">
              <w:rPr>
                <w:rFonts w:ascii="GHEA Grapalat" w:hAnsi="GHEA Grapalat" w:cs="GHEA Grapalat"/>
                <w:bCs/>
                <w:sz w:val="24"/>
                <w:szCs w:val="24"/>
                <w:lang w:eastAsia="de-DE"/>
              </w:rPr>
              <w:t>նախարարություն</w:t>
            </w:r>
          </w:p>
        </w:tc>
        <w:tc>
          <w:tcPr>
            <w:tcW w:w="5571" w:type="dxa"/>
            <w:tcBorders>
              <w:top w:val="outset" w:sz="6" w:space="0" w:color="auto"/>
              <w:left w:val="outset" w:sz="6" w:space="0" w:color="auto"/>
              <w:bottom w:val="outset" w:sz="6" w:space="0" w:color="auto"/>
              <w:right w:val="outset" w:sz="6" w:space="0" w:color="auto"/>
            </w:tcBorders>
            <w:shd w:val="clear" w:color="auto" w:fill="CCCCCC"/>
          </w:tcPr>
          <w:p w:rsidR="006E5197" w:rsidRPr="0072383D" w:rsidRDefault="00A502FF"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07</w:t>
            </w:r>
            <w:r w:rsidR="006E5197" w:rsidRPr="0072383D">
              <w:rPr>
                <w:rFonts w:ascii="GHEA Grapalat" w:hAnsi="GHEA Grapalat" w:cs="GHEA Grapalat"/>
                <w:bCs/>
                <w:sz w:val="24"/>
                <w:szCs w:val="24"/>
                <w:lang w:eastAsia="de-DE"/>
              </w:rPr>
              <w:t>.0</w:t>
            </w:r>
            <w:r w:rsidRPr="0072383D">
              <w:rPr>
                <w:rFonts w:ascii="GHEA Grapalat" w:hAnsi="GHEA Grapalat" w:cs="GHEA Grapalat"/>
                <w:bCs/>
                <w:sz w:val="24"/>
                <w:szCs w:val="24"/>
                <w:lang w:eastAsia="de-DE"/>
              </w:rPr>
              <w:t>3</w:t>
            </w:r>
            <w:r w:rsidR="006E5197" w:rsidRPr="0072383D">
              <w:rPr>
                <w:rFonts w:ascii="GHEA Grapalat" w:hAnsi="GHEA Grapalat" w:cs="GHEA Grapalat"/>
                <w:bCs/>
                <w:sz w:val="24"/>
                <w:szCs w:val="24"/>
                <w:lang w:eastAsia="de-DE"/>
              </w:rPr>
              <w:t>.202</w:t>
            </w:r>
            <w:r w:rsidRPr="0072383D">
              <w:rPr>
                <w:rFonts w:ascii="GHEA Grapalat" w:hAnsi="GHEA Grapalat" w:cs="GHEA Grapalat"/>
                <w:bCs/>
                <w:sz w:val="24"/>
                <w:szCs w:val="24"/>
                <w:lang w:eastAsia="de-DE"/>
              </w:rPr>
              <w:t>3</w:t>
            </w:r>
            <w:r w:rsidR="006E5197" w:rsidRPr="0072383D">
              <w:rPr>
                <w:rFonts w:ascii="GHEA Grapalat" w:hAnsi="GHEA Grapalat" w:cs="GHEA Grapalat"/>
                <w:bCs/>
                <w:sz w:val="24"/>
                <w:szCs w:val="24"/>
                <w:lang w:eastAsia="de-DE"/>
              </w:rPr>
              <w:t>թ.</w:t>
            </w:r>
          </w:p>
        </w:tc>
      </w:tr>
      <w:tr w:rsidR="00BD7D35" w:rsidRPr="0072383D">
        <w:trPr>
          <w:trHeight w:val="357"/>
          <w:tblCellSpacing w:w="0" w:type="dxa"/>
          <w:jc w:val="center"/>
        </w:trPr>
        <w:tc>
          <w:tcPr>
            <w:tcW w:w="10282" w:type="dxa"/>
            <w:vMerge/>
            <w:tcBorders>
              <w:left w:val="outset" w:sz="6" w:space="0" w:color="auto"/>
              <w:right w:val="outset" w:sz="6" w:space="0" w:color="auto"/>
            </w:tcBorders>
            <w:shd w:val="clear" w:color="auto" w:fill="CCCCCC"/>
          </w:tcPr>
          <w:p w:rsidR="006E5197" w:rsidRPr="0072383D" w:rsidRDefault="006E5197" w:rsidP="001D0FCD">
            <w:pPr>
              <w:spacing w:line="360" w:lineRule="auto"/>
              <w:jc w:val="center"/>
              <w:rPr>
                <w:rFonts w:ascii="GHEA Grapalat" w:hAnsi="GHEA Grapalat" w:cs="GHEA Grapalat"/>
                <w:bCs/>
                <w:sz w:val="24"/>
                <w:szCs w:val="24"/>
                <w:lang w:eastAsia="de-DE"/>
              </w:rPr>
            </w:pPr>
          </w:p>
        </w:tc>
        <w:tc>
          <w:tcPr>
            <w:tcW w:w="5571" w:type="dxa"/>
            <w:tcBorders>
              <w:top w:val="outset" w:sz="6" w:space="0" w:color="auto"/>
              <w:left w:val="outset" w:sz="6" w:space="0" w:color="auto"/>
              <w:bottom w:val="outset" w:sz="6" w:space="0" w:color="auto"/>
              <w:right w:val="outset" w:sz="6" w:space="0" w:color="auto"/>
            </w:tcBorders>
            <w:shd w:val="clear" w:color="auto" w:fill="CCCCCC"/>
          </w:tcPr>
          <w:p w:rsidR="006E5197" w:rsidRPr="0072383D" w:rsidRDefault="006E5197"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 xml:space="preserve">N </w:t>
            </w:r>
            <w:r w:rsidR="00A502FF" w:rsidRPr="0072383D">
              <w:rPr>
                <w:rFonts w:ascii="GHEA Grapalat" w:hAnsi="GHEA Grapalat" w:cs="GHEA Grapalat"/>
                <w:bCs/>
                <w:sz w:val="24"/>
                <w:szCs w:val="24"/>
                <w:lang w:eastAsia="de-DE"/>
              </w:rPr>
              <w:t>ՆՄ//5310-2023</w:t>
            </w:r>
          </w:p>
        </w:tc>
      </w:tr>
      <w:tr w:rsidR="00BD7D35" w:rsidRPr="0072383D">
        <w:trPr>
          <w:trHeight w:val="357"/>
          <w:tblCellSpacing w:w="0" w:type="dxa"/>
          <w:jc w:val="center"/>
        </w:trPr>
        <w:tc>
          <w:tcPr>
            <w:tcW w:w="10282" w:type="dxa"/>
            <w:tcBorders>
              <w:top w:val="outset" w:sz="6" w:space="0" w:color="auto"/>
              <w:left w:val="outset" w:sz="6" w:space="0" w:color="auto"/>
              <w:right w:val="outset" w:sz="6" w:space="0" w:color="auto"/>
            </w:tcBorders>
            <w:shd w:val="clear" w:color="auto" w:fill="FFFFFF"/>
          </w:tcPr>
          <w:p w:rsidR="001D0FCD" w:rsidRPr="0072383D" w:rsidRDefault="00A502FF" w:rsidP="00A502FF">
            <w:pPr>
              <w:spacing w:line="360" w:lineRule="auto"/>
              <w:ind w:left="173" w:right="156" w:firstLine="568"/>
              <w:jc w:val="both"/>
              <w:rPr>
                <w:rFonts w:ascii="GHEA Grapalat" w:hAnsi="GHEA Grapalat" w:cs="GHEA Grapalat"/>
                <w:bCs/>
                <w:sz w:val="24"/>
                <w:szCs w:val="24"/>
                <w:lang w:eastAsia="de-DE"/>
              </w:rPr>
            </w:pPr>
            <w:r w:rsidRPr="0072383D">
              <w:rPr>
                <w:rFonts w:ascii="GHEA Grapalat" w:hAnsi="GHEA Grapalat" w:cs="GHEA Grapalat"/>
                <w:bCs/>
                <w:sz w:val="24"/>
                <w:szCs w:val="24"/>
                <w:lang w:eastAsia="de-DE"/>
              </w:rPr>
              <w:t>1. Հիմնավորման մեջ «սույն թվականի սեպտեմբերի 13-ի» բառերը անհրաժեշտ է փոխել «2022 թվականի սեպտեմբերի 13-ի»</w:t>
            </w:r>
            <w:r w:rsidR="006E5197" w:rsidRPr="0072383D">
              <w:rPr>
                <w:rFonts w:ascii="GHEA Grapalat" w:hAnsi="GHEA Grapalat" w:cs="GHEA Grapalat"/>
                <w:bCs/>
                <w:sz w:val="24"/>
                <w:szCs w:val="24"/>
                <w:lang w:eastAsia="de-DE"/>
              </w:rPr>
              <w:t>:</w:t>
            </w:r>
          </w:p>
        </w:tc>
        <w:tc>
          <w:tcPr>
            <w:tcW w:w="5571" w:type="dxa"/>
            <w:tcBorders>
              <w:top w:val="outset" w:sz="6" w:space="0" w:color="auto"/>
              <w:left w:val="outset" w:sz="6" w:space="0" w:color="auto"/>
              <w:bottom w:val="outset" w:sz="6" w:space="0" w:color="auto"/>
              <w:right w:val="outset" w:sz="6" w:space="0" w:color="auto"/>
            </w:tcBorders>
            <w:shd w:val="clear" w:color="auto" w:fill="FFFFFF"/>
          </w:tcPr>
          <w:p w:rsidR="007004CD" w:rsidRPr="0072383D" w:rsidRDefault="006E5197"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Ընդունվել է</w:t>
            </w:r>
          </w:p>
          <w:p w:rsidR="001D0FCD" w:rsidRPr="0072383D" w:rsidRDefault="00F53AE5"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Կ</w:t>
            </w:r>
            <w:r w:rsidR="007004CD" w:rsidRPr="0072383D">
              <w:rPr>
                <w:rFonts w:ascii="GHEA Grapalat" w:hAnsi="GHEA Grapalat" w:cs="GHEA Grapalat"/>
                <w:bCs/>
                <w:sz w:val="24"/>
                <w:szCs w:val="24"/>
                <w:lang w:eastAsia="de-DE"/>
              </w:rPr>
              <w:t>ատարվել է համապատասխան փոփոխություն</w:t>
            </w:r>
          </w:p>
        </w:tc>
      </w:tr>
      <w:tr w:rsidR="00BD7D35" w:rsidRPr="0072383D">
        <w:trPr>
          <w:trHeight w:val="357"/>
          <w:tblCellSpacing w:w="0" w:type="dxa"/>
          <w:jc w:val="center"/>
        </w:trPr>
        <w:tc>
          <w:tcPr>
            <w:tcW w:w="10282" w:type="dxa"/>
            <w:tcBorders>
              <w:top w:val="outset" w:sz="6" w:space="0" w:color="auto"/>
              <w:left w:val="outset" w:sz="6" w:space="0" w:color="auto"/>
              <w:right w:val="outset" w:sz="6" w:space="0" w:color="auto"/>
            </w:tcBorders>
            <w:shd w:val="clear" w:color="auto" w:fill="FFFFFF"/>
          </w:tcPr>
          <w:p w:rsidR="00A502FF" w:rsidRPr="0072383D" w:rsidRDefault="00A502FF" w:rsidP="00A502FF">
            <w:pPr>
              <w:spacing w:line="360" w:lineRule="auto"/>
              <w:ind w:left="173" w:right="156" w:firstLine="568"/>
              <w:jc w:val="both"/>
              <w:rPr>
                <w:rFonts w:ascii="GHEA Grapalat" w:hAnsi="GHEA Grapalat" w:cs="GHEA Grapalat"/>
                <w:bCs/>
                <w:sz w:val="24"/>
                <w:szCs w:val="24"/>
                <w:lang w:eastAsia="de-DE"/>
              </w:rPr>
            </w:pPr>
            <w:r w:rsidRPr="0072383D">
              <w:rPr>
                <w:rFonts w:ascii="GHEA Grapalat" w:hAnsi="GHEA Grapalat" w:cs="GHEA Grapalat"/>
                <w:bCs/>
                <w:sz w:val="24"/>
                <w:szCs w:val="24"/>
                <w:lang w:eastAsia="de-DE"/>
              </w:rPr>
              <w:t>2. Հիմնավորման 2-րդ կետի վերջին պարբերությունը անհրաժեշտ է խմբագրել, հաշվի առնելով, որ 2023 թվականին տվյալ միջոցառման ֆինանսավորման մեխանիզմները փոխվել են:</w:t>
            </w:r>
          </w:p>
        </w:tc>
        <w:tc>
          <w:tcPr>
            <w:tcW w:w="5571" w:type="dxa"/>
            <w:tcBorders>
              <w:top w:val="outset" w:sz="6" w:space="0" w:color="auto"/>
              <w:left w:val="outset" w:sz="6" w:space="0" w:color="auto"/>
              <w:bottom w:val="outset" w:sz="6" w:space="0" w:color="auto"/>
              <w:right w:val="outset" w:sz="6" w:space="0" w:color="auto"/>
            </w:tcBorders>
            <w:shd w:val="clear" w:color="auto" w:fill="FFFFFF"/>
          </w:tcPr>
          <w:p w:rsidR="009F233F" w:rsidRPr="0072383D" w:rsidRDefault="007004CD"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 xml:space="preserve">Ընդունվել է </w:t>
            </w:r>
          </w:p>
          <w:p w:rsidR="00A502FF" w:rsidRPr="0072383D" w:rsidRDefault="00F53AE5"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Պ</w:t>
            </w:r>
            <w:r w:rsidR="009F233F" w:rsidRPr="0072383D">
              <w:rPr>
                <w:rFonts w:ascii="GHEA Grapalat" w:hAnsi="GHEA Grapalat" w:cs="GHEA Grapalat"/>
                <w:bCs/>
                <w:sz w:val="24"/>
                <w:szCs w:val="24"/>
                <w:lang w:eastAsia="de-DE"/>
              </w:rPr>
              <w:t>արբերությունը խմբագրվել է</w:t>
            </w:r>
          </w:p>
        </w:tc>
      </w:tr>
      <w:tr w:rsidR="00BD7D35" w:rsidRPr="0072383D">
        <w:trPr>
          <w:trHeight w:val="357"/>
          <w:tblCellSpacing w:w="0" w:type="dxa"/>
          <w:jc w:val="center"/>
        </w:trPr>
        <w:tc>
          <w:tcPr>
            <w:tcW w:w="10282" w:type="dxa"/>
            <w:vMerge w:val="restart"/>
            <w:tcBorders>
              <w:top w:val="outset" w:sz="6" w:space="0" w:color="auto"/>
              <w:right w:val="outset" w:sz="6" w:space="0" w:color="auto"/>
            </w:tcBorders>
            <w:shd w:val="clear" w:color="auto" w:fill="CCCCCC"/>
          </w:tcPr>
          <w:p w:rsidR="00FB66DC" w:rsidRPr="0072383D" w:rsidRDefault="00562369" w:rsidP="00677AF6">
            <w:pPr>
              <w:spacing w:line="360" w:lineRule="auto"/>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2</w:t>
            </w:r>
            <w:r w:rsidR="00FB66DC" w:rsidRPr="0072383D">
              <w:rPr>
                <w:rFonts w:ascii="GHEA Grapalat" w:hAnsi="GHEA Grapalat" w:cs="GHEA Grapalat"/>
                <w:bCs/>
                <w:sz w:val="24"/>
                <w:szCs w:val="24"/>
                <w:lang w:eastAsia="de-DE"/>
              </w:rPr>
              <w:t>. Ֆինանսների նախարարություն</w:t>
            </w:r>
          </w:p>
          <w:p w:rsidR="00FB66DC" w:rsidRPr="0072383D" w:rsidRDefault="00FB66DC" w:rsidP="00FB66DC">
            <w:pPr>
              <w:spacing w:line="360" w:lineRule="auto"/>
              <w:ind w:left="27" w:right="76" w:firstLine="618"/>
              <w:jc w:val="center"/>
              <w:rPr>
                <w:rFonts w:ascii="GHEA Grapalat" w:hAnsi="GHEA Grapalat" w:cs="GHEA Grapalat"/>
                <w:bCs/>
                <w:sz w:val="24"/>
                <w:szCs w:val="24"/>
                <w:lang w:eastAsia="de-DE"/>
              </w:rPr>
            </w:pPr>
          </w:p>
        </w:tc>
        <w:tc>
          <w:tcPr>
            <w:tcW w:w="5571" w:type="dxa"/>
            <w:tcBorders>
              <w:top w:val="outset" w:sz="6" w:space="0" w:color="auto"/>
              <w:left w:val="outset" w:sz="6" w:space="0" w:color="auto"/>
              <w:bottom w:val="outset" w:sz="6" w:space="0" w:color="auto"/>
            </w:tcBorders>
            <w:shd w:val="clear" w:color="auto" w:fill="CCCCCC"/>
          </w:tcPr>
          <w:p w:rsidR="00FB66DC" w:rsidRPr="0072383D" w:rsidRDefault="002239E9"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14</w:t>
            </w:r>
            <w:r w:rsidR="00806B7D" w:rsidRPr="0072383D">
              <w:rPr>
                <w:rFonts w:ascii="GHEA Grapalat" w:hAnsi="GHEA Grapalat" w:cs="GHEA Grapalat"/>
                <w:bCs/>
                <w:sz w:val="24"/>
                <w:szCs w:val="24"/>
                <w:lang w:eastAsia="de-DE"/>
              </w:rPr>
              <w:t>.0</w:t>
            </w:r>
            <w:r w:rsidRPr="0072383D">
              <w:rPr>
                <w:rFonts w:ascii="GHEA Grapalat" w:hAnsi="GHEA Grapalat" w:cs="GHEA Grapalat"/>
                <w:bCs/>
                <w:sz w:val="24"/>
                <w:szCs w:val="24"/>
                <w:lang w:eastAsia="de-DE"/>
              </w:rPr>
              <w:t>3</w:t>
            </w:r>
            <w:r w:rsidR="00806B7D" w:rsidRPr="0072383D">
              <w:rPr>
                <w:rFonts w:ascii="GHEA Grapalat" w:hAnsi="GHEA Grapalat" w:cs="GHEA Grapalat"/>
                <w:bCs/>
                <w:sz w:val="24"/>
                <w:szCs w:val="24"/>
                <w:lang w:eastAsia="de-DE"/>
              </w:rPr>
              <w:t>.202</w:t>
            </w:r>
            <w:r w:rsidRPr="0072383D">
              <w:rPr>
                <w:rFonts w:ascii="GHEA Grapalat" w:hAnsi="GHEA Grapalat" w:cs="GHEA Grapalat"/>
                <w:bCs/>
                <w:sz w:val="24"/>
                <w:szCs w:val="24"/>
                <w:lang w:eastAsia="de-DE"/>
              </w:rPr>
              <w:t>3</w:t>
            </w:r>
            <w:r w:rsidR="00806B7D" w:rsidRPr="0072383D">
              <w:rPr>
                <w:rFonts w:ascii="GHEA Grapalat" w:hAnsi="GHEA Grapalat" w:cs="GHEA Grapalat"/>
                <w:bCs/>
                <w:sz w:val="24"/>
                <w:szCs w:val="24"/>
                <w:lang w:eastAsia="de-DE"/>
              </w:rPr>
              <w:t>թ.</w:t>
            </w:r>
          </w:p>
        </w:tc>
      </w:tr>
      <w:tr w:rsidR="00BD7D35" w:rsidRPr="0072383D">
        <w:trPr>
          <w:trHeight w:val="348"/>
          <w:tblCellSpacing w:w="0" w:type="dxa"/>
          <w:jc w:val="center"/>
        </w:trPr>
        <w:tc>
          <w:tcPr>
            <w:tcW w:w="10282" w:type="dxa"/>
            <w:vMerge/>
            <w:tcBorders>
              <w:right w:val="outset" w:sz="6" w:space="0" w:color="auto"/>
            </w:tcBorders>
            <w:shd w:val="clear" w:color="auto" w:fill="CCCCCC"/>
          </w:tcPr>
          <w:p w:rsidR="00FB66DC" w:rsidRPr="0072383D" w:rsidRDefault="00FB66DC" w:rsidP="00FB66DC">
            <w:pPr>
              <w:spacing w:line="360" w:lineRule="auto"/>
              <w:ind w:left="27" w:right="76" w:firstLine="618"/>
              <w:jc w:val="both"/>
              <w:rPr>
                <w:rFonts w:ascii="GHEA Grapalat" w:hAnsi="GHEA Grapalat" w:cs="GHEA Grapalat"/>
                <w:bCs/>
                <w:sz w:val="24"/>
                <w:szCs w:val="24"/>
                <w:lang w:eastAsia="de-DE"/>
              </w:rPr>
            </w:pPr>
          </w:p>
        </w:tc>
        <w:tc>
          <w:tcPr>
            <w:tcW w:w="5571" w:type="dxa"/>
            <w:tcBorders>
              <w:top w:val="outset" w:sz="6" w:space="0" w:color="auto"/>
              <w:left w:val="outset" w:sz="6" w:space="0" w:color="auto"/>
              <w:bottom w:val="outset" w:sz="6" w:space="0" w:color="auto"/>
            </w:tcBorders>
            <w:shd w:val="clear" w:color="auto" w:fill="CCCCCC"/>
          </w:tcPr>
          <w:p w:rsidR="00FB66DC" w:rsidRPr="0072383D" w:rsidRDefault="00806B7D"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 xml:space="preserve">N </w:t>
            </w:r>
            <w:r w:rsidR="00C9166C" w:rsidRPr="0072383D">
              <w:rPr>
                <w:rFonts w:ascii="GHEA Grapalat" w:hAnsi="GHEA Grapalat" w:cs="GHEA Grapalat"/>
                <w:bCs/>
                <w:sz w:val="24"/>
                <w:szCs w:val="24"/>
                <w:lang w:eastAsia="de-DE"/>
              </w:rPr>
              <w:t>01/34-2/4441-2023</w:t>
            </w:r>
          </w:p>
        </w:tc>
      </w:tr>
      <w:tr w:rsidR="00BD7D35" w:rsidRPr="0072383D" w:rsidTr="00414C24">
        <w:trPr>
          <w:trHeight w:val="357"/>
          <w:tblCellSpacing w:w="0" w:type="dxa"/>
          <w:jc w:val="center"/>
        </w:trPr>
        <w:tc>
          <w:tcPr>
            <w:tcW w:w="10282" w:type="dxa"/>
            <w:tcBorders>
              <w:top w:val="outset" w:sz="6" w:space="0" w:color="auto"/>
              <w:left w:val="outset" w:sz="6" w:space="0" w:color="auto"/>
              <w:right w:val="outset" w:sz="6" w:space="0" w:color="auto"/>
            </w:tcBorders>
            <w:shd w:val="clear" w:color="auto" w:fill="FFFFFF"/>
          </w:tcPr>
          <w:p w:rsidR="00C9166C" w:rsidRPr="0072383D" w:rsidRDefault="00C9166C" w:rsidP="00414C24">
            <w:pPr>
              <w:spacing w:line="360" w:lineRule="auto"/>
              <w:ind w:left="173" w:right="156" w:firstLine="568"/>
              <w:jc w:val="both"/>
              <w:rPr>
                <w:rFonts w:ascii="GHEA Grapalat" w:hAnsi="GHEA Grapalat" w:cs="GHEA Grapalat"/>
                <w:bCs/>
                <w:sz w:val="24"/>
                <w:szCs w:val="24"/>
                <w:lang w:eastAsia="de-DE"/>
              </w:rPr>
            </w:pPr>
            <w:r w:rsidRPr="0072383D">
              <w:rPr>
                <w:rFonts w:ascii="GHEA Grapalat" w:hAnsi="GHEA Grapalat" w:cs="GHEA Grapalat"/>
                <w:bCs/>
                <w:sz w:val="24"/>
                <w:szCs w:val="24"/>
                <w:lang w:eastAsia="de-DE"/>
              </w:rPr>
              <w:t xml:space="preserve">1. Ըստ ՀՀ կառավարության 29.12.2022թ. N 2111-Ն որոշման 22-րդ կետի՝ ՀՀ կառավարության 09.08.2018թ. N 916-Ն որոշման պահանջներից բխող հատկացումները ֆինանսավորվում են ՀՀ կառավարության 2023 թվականի պետական բյուջեի պահուստային ֆոնդից, իսկ որոշմամբ սահմանված միջոցառումների կատարող պետական մարմին է համարվում ՀՀ աշխատանքի և սոցիալական հարցերի </w:t>
            </w:r>
            <w:r w:rsidRPr="0072383D">
              <w:rPr>
                <w:rFonts w:ascii="GHEA Grapalat" w:hAnsi="GHEA Grapalat" w:cs="GHEA Grapalat"/>
                <w:bCs/>
                <w:sz w:val="24"/>
                <w:szCs w:val="24"/>
                <w:lang w:eastAsia="de-DE"/>
              </w:rPr>
              <w:lastRenderedPageBreak/>
              <w:t>նախարարությունը (ի դեմս՝ միասնական սոցիալական ծառայության), ուստի Նախագծի վերաբերյալ կարևորում ենք նաև վերջինիս կարծիքը:</w:t>
            </w:r>
          </w:p>
        </w:tc>
        <w:tc>
          <w:tcPr>
            <w:tcW w:w="5571" w:type="dxa"/>
            <w:tcBorders>
              <w:top w:val="outset" w:sz="6" w:space="0" w:color="auto"/>
              <w:left w:val="outset" w:sz="6" w:space="0" w:color="auto"/>
              <w:bottom w:val="outset" w:sz="6" w:space="0" w:color="auto"/>
              <w:right w:val="outset" w:sz="6" w:space="0" w:color="auto"/>
            </w:tcBorders>
            <w:shd w:val="clear" w:color="auto" w:fill="FFFFFF"/>
          </w:tcPr>
          <w:p w:rsidR="00C9166C" w:rsidRPr="0072383D" w:rsidRDefault="00C9166C"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lastRenderedPageBreak/>
              <w:t xml:space="preserve">Ընդունվել է </w:t>
            </w:r>
          </w:p>
          <w:p w:rsidR="00C9166C" w:rsidRPr="0072383D" w:rsidRDefault="00C9166C"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 xml:space="preserve">ՀՀ աշխատանքի և սոցիալական հարցերի նախարարության առաջարկությունները հաշվի են առնվել </w:t>
            </w:r>
          </w:p>
        </w:tc>
      </w:tr>
      <w:tr w:rsidR="00BD7D35" w:rsidRPr="0072383D" w:rsidTr="00414C24">
        <w:trPr>
          <w:trHeight w:val="357"/>
          <w:tblCellSpacing w:w="0" w:type="dxa"/>
          <w:jc w:val="center"/>
        </w:trPr>
        <w:tc>
          <w:tcPr>
            <w:tcW w:w="10282" w:type="dxa"/>
            <w:tcBorders>
              <w:top w:val="outset" w:sz="6" w:space="0" w:color="auto"/>
              <w:left w:val="outset" w:sz="6" w:space="0" w:color="auto"/>
              <w:right w:val="outset" w:sz="6" w:space="0" w:color="auto"/>
            </w:tcBorders>
            <w:shd w:val="clear" w:color="auto" w:fill="FFFFFF"/>
          </w:tcPr>
          <w:p w:rsidR="00C9166C" w:rsidRPr="0072383D" w:rsidRDefault="00C9166C" w:rsidP="00414C24">
            <w:pPr>
              <w:spacing w:line="360" w:lineRule="auto"/>
              <w:ind w:left="173" w:right="156" w:firstLine="568"/>
              <w:jc w:val="both"/>
              <w:rPr>
                <w:rFonts w:ascii="GHEA Grapalat" w:hAnsi="GHEA Grapalat" w:cs="GHEA Grapalat"/>
                <w:bCs/>
                <w:sz w:val="24"/>
                <w:szCs w:val="24"/>
                <w:lang w:eastAsia="de-DE"/>
              </w:rPr>
            </w:pPr>
            <w:r w:rsidRPr="0072383D">
              <w:rPr>
                <w:rFonts w:ascii="GHEA Grapalat" w:hAnsi="GHEA Grapalat" w:cs="GHEA Grapalat"/>
                <w:bCs/>
                <w:sz w:val="24"/>
                <w:szCs w:val="24"/>
                <w:lang w:eastAsia="de-DE"/>
              </w:rPr>
              <w:lastRenderedPageBreak/>
              <w:t>2. Նախագծից բխող պարտավորությունների չափի վերաբերյալ նախնական գնահատական ունենալու և համապատասխան դիրքորոշում հայտնելու նպատակով խնդրում ենք ներկայացնել տեղեկատվություն՝ հատուցման ենթակա շահառուների քանակի և հատուցման նպատակով նախատեսվող գումարների չափի վերաբերյալ, ինչպես նաև տեղեկացնել, թե ՀՀ պաշտպանության նախարության և 18.11.2021թ. «ԼԻԲՐԱ-Ս» ՍՊԸ-ի միջև կնքված պայմանագրի շրջանակներում մինչև օրս քանի շիրմաքար է կառուցվել, տեղադրվել և քանիսը դեռ պետք է տեղադրվի:</w:t>
            </w:r>
          </w:p>
        </w:tc>
        <w:tc>
          <w:tcPr>
            <w:tcW w:w="5571" w:type="dxa"/>
            <w:tcBorders>
              <w:top w:val="outset" w:sz="6" w:space="0" w:color="auto"/>
              <w:left w:val="outset" w:sz="6" w:space="0" w:color="auto"/>
              <w:bottom w:val="outset" w:sz="6" w:space="0" w:color="auto"/>
              <w:right w:val="outset" w:sz="6" w:space="0" w:color="auto"/>
            </w:tcBorders>
            <w:shd w:val="clear" w:color="auto" w:fill="FFFFFF"/>
          </w:tcPr>
          <w:p w:rsidR="00C9166C" w:rsidRPr="0072383D" w:rsidRDefault="00C9166C"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 xml:space="preserve">Ընդունվել է </w:t>
            </w:r>
          </w:p>
          <w:p w:rsidR="00C9166C" w:rsidRPr="0072383D" w:rsidRDefault="00C9166C"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Անհրաժեշտ տեղեկատվությունը ներառվել է հիմնավորման մեջ</w:t>
            </w:r>
          </w:p>
        </w:tc>
      </w:tr>
      <w:tr w:rsidR="00BD7D35" w:rsidRPr="0072383D" w:rsidTr="003457A8">
        <w:trPr>
          <w:trHeight w:val="310"/>
          <w:tblCellSpacing w:w="0" w:type="dxa"/>
          <w:jc w:val="center"/>
        </w:trPr>
        <w:tc>
          <w:tcPr>
            <w:tcW w:w="10282" w:type="dxa"/>
            <w:vMerge w:val="restart"/>
            <w:tcBorders>
              <w:top w:val="outset" w:sz="6" w:space="0" w:color="auto"/>
              <w:right w:val="outset" w:sz="6" w:space="0" w:color="auto"/>
            </w:tcBorders>
            <w:shd w:val="clear" w:color="auto" w:fill="CCCCCC"/>
          </w:tcPr>
          <w:p w:rsidR="00380F9A" w:rsidRPr="0072383D" w:rsidRDefault="00380F9A" w:rsidP="00002892">
            <w:pPr>
              <w:spacing w:line="360" w:lineRule="auto"/>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 xml:space="preserve">3. </w:t>
            </w:r>
            <w:r w:rsidR="009F4D92" w:rsidRPr="0072383D">
              <w:rPr>
                <w:rFonts w:ascii="GHEA Grapalat" w:hAnsi="GHEA Grapalat" w:cs="GHEA Grapalat"/>
                <w:bCs/>
                <w:sz w:val="24"/>
                <w:szCs w:val="24"/>
                <w:lang w:eastAsia="de-DE"/>
              </w:rPr>
              <w:t>Արդարադատության նախարարություն</w:t>
            </w:r>
          </w:p>
          <w:p w:rsidR="00380F9A" w:rsidRPr="0072383D" w:rsidRDefault="00380F9A" w:rsidP="00002892">
            <w:pPr>
              <w:spacing w:line="360" w:lineRule="auto"/>
              <w:ind w:left="27" w:right="76" w:firstLine="618"/>
              <w:jc w:val="center"/>
              <w:rPr>
                <w:rFonts w:ascii="GHEA Grapalat" w:hAnsi="GHEA Grapalat" w:cs="GHEA Grapalat"/>
                <w:bCs/>
                <w:sz w:val="24"/>
                <w:szCs w:val="24"/>
                <w:lang w:eastAsia="de-DE"/>
              </w:rPr>
            </w:pPr>
          </w:p>
        </w:tc>
        <w:tc>
          <w:tcPr>
            <w:tcW w:w="5571" w:type="dxa"/>
            <w:tcBorders>
              <w:top w:val="outset" w:sz="6" w:space="0" w:color="auto"/>
              <w:left w:val="outset" w:sz="6" w:space="0" w:color="auto"/>
              <w:bottom w:val="outset" w:sz="6" w:space="0" w:color="auto"/>
            </w:tcBorders>
            <w:shd w:val="clear" w:color="auto" w:fill="CCCCCC"/>
          </w:tcPr>
          <w:p w:rsidR="00380F9A" w:rsidRPr="0072383D" w:rsidRDefault="009F4D92"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29</w:t>
            </w:r>
            <w:r w:rsidR="00380F9A" w:rsidRPr="0072383D">
              <w:rPr>
                <w:rFonts w:ascii="GHEA Grapalat" w:hAnsi="GHEA Grapalat" w:cs="GHEA Grapalat"/>
                <w:bCs/>
                <w:sz w:val="24"/>
                <w:szCs w:val="24"/>
                <w:lang w:eastAsia="de-DE"/>
              </w:rPr>
              <w:t>.0</w:t>
            </w:r>
            <w:r w:rsidRPr="0072383D">
              <w:rPr>
                <w:rFonts w:ascii="GHEA Grapalat" w:hAnsi="GHEA Grapalat" w:cs="GHEA Grapalat"/>
                <w:bCs/>
                <w:sz w:val="24"/>
                <w:szCs w:val="24"/>
                <w:lang w:eastAsia="de-DE"/>
              </w:rPr>
              <w:t>3</w:t>
            </w:r>
            <w:r w:rsidR="00380F9A" w:rsidRPr="0072383D">
              <w:rPr>
                <w:rFonts w:ascii="GHEA Grapalat" w:hAnsi="GHEA Grapalat" w:cs="GHEA Grapalat"/>
                <w:bCs/>
                <w:sz w:val="24"/>
                <w:szCs w:val="24"/>
                <w:lang w:eastAsia="de-DE"/>
              </w:rPr>
              <w:t>.202</w:t>
            </w:r>
            <w:r w:rsidRPr="0072383D">
              <w:rPr>
                <w:rFonts w:ascii="GHEA Grapalat" w:hAnsi="GHEA Grapalat" w:cs="GHEA Grapalat"/>
                <w:bCs/>
                <w:sz w:val="24"/>
                <w:szCs w:val="24"/>
                <w:lang w:eastAsia="de-DE"/>
              </w:rPr>
              <w:t>3</w:t>
            </w:r>
            <w:r w:rsidR="00380F9A" w:rsidRPr="0072383D">
              <w:rPr>
                <w:rFonts w:ascii="GHEA Grapalat" w:hAnsi="GHEA Grapalat" w:cs="GHEA Grapalat"/>
                <w:bCs/>
                <w:sz w:val="24"/>
                <w:szCs w:val="24"/>
                <w:lang w:eastAsia="de-DE"/>
              </w:rPr>
              <w:t>թ.</w:t>
            </w:r>
          </w:p>
        </w:tc>
      </w:tr>
      <w:tr w:rsidR="00BD7D35" w:rsidRPr="0072383D">
        <w:trPr>
          <w:trHeight w:val="348"/>
          <w:tblCellSpacing w:w="0" w:type="dxa"/>
          <w:jc w:val="center"/>
        </w:trPr>
        <w:tc>
          <w:tcPr>
            <w:tcW w:w="10282" w:type="dxa"/>
            <w:vMerge/>
            <w:tcBorders>
              <w:right w:val="outset" w:sz="6" w:space="0" w:color="auto"/>
            </w:tcBorders>
            <w:shd w:val="clear" w:color="auto" w:fill="CCCCCC"/>
          </w:tcPr>
          <w:p w:rsidR="00380F9A" w:rsidRPr="0072383D" w:rsidRDefault="00380F9A" w:rsidP="00002892">
            <w:pPr>
              <w:spacing w:line="360" w:lineRule="auto"/>
              <w:ind w:left="27" w:right="76" w:firstLine="618"/>
              <w:jc w:val="both"/>
              <w:rPr>
                <w:rFonts w:ascii="GHEA Grapalat" w:hAnsi="GHEA Grapalat" w:cs="GHEA Grapalat"/>
                <w:bCs/>
                <w:sz w:val="24"/>
                <w:szCs w:val="24"/>
                <w:lang w:eastAsia="de-DE"/>
              </w:rPr>
            </w:pPr>
          </w:p>
        </w:tc>
        <w:tc>
          <w:tcPr>
            <w:tcW w:w="5571" w:type="dxa"/>
            <w:tcBorders>
              <w:top w:val="outset" w:sz="6" w:space="0" w:color="auto"/>
              <w:left w:val="outset" w:sz="6" w:space="0" w:color="auto"/>
              <w:bottom w:val="outset" w:sz="6" w:space="0" w:color="auto"/>
            </w:tcBorders>
            <w:shd w:val="clear" w:color="auto" w:fill="CCCCCC"/>
          </w:tcPr>
          <w:p w:rsidR="00380F9A" w:rsidRPr="0072383D" w:rsidRDefault="00380F9A"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N 0</w:t>
            </w:r>
            <w:r w:rsidR="009F4D92" w:rsidRPr="0072383D">
              <w:rPr>
                <w:rFonts w:ascii="GHEA Grapalat" w:hAnsi="GHEA Grapalat" w:cs="GHEA Grapalat"/>
                <w:bCs/>
                <w:sz w:val="24"/>
                <w:szCs w:val="24"/>
                <w:lang w:eastAsia="de-DE"/>
              </w:rPr>
              <w:t>1</w:t>
            </w:r>
            <w:r w:rsidRPr="0072383D">
              <w:rPr>
                <w:rFonts w:ascii="GHEA Grapalat" w:hAnsi="GHEA Grapalat" w:cs="GHEA Grapalat"/>
                <w:bCs/>
                <w:sz w:val="24"/>
                <w:szCs w:val="24"/>
                <w:lang w:eastAsia="de-DE"/>
              </w:rPr>
              <w:t>/</w:t>
            </w:r>
            <w:r w:rsidR="009F4D92" w:rsidRPr="0072383D">
              <w:rPr>
                <w:rFonts w:ascii="GHEA Grapalat" w:hAnsi="GHEA Grapalat" w:cs="GHEA Grapalat"/>
                <w:bCs/>
                <w:sz w:val="24"/>
                <w:szCs w:val="24"/>
                <w:lang w:eastAsia="de-DE"/>
              </w:rPr>
              <w:t>27</w:t>
            </w:r>
            <w:r w:rsidRPr="0072383D">
              <w:rPr>
                <w:rFonts w:ascii="GHEA Grapalat" w:hAnsi="GHEA Grapalat" w:cs="GHEA Grapalat"/>
                <w:bCs/>
                <w:sz w:val="24"/>
                <w:szCs w:val="24"/>
                <w:lang w:eastAsia="de-DE"/>
              </w:rPr>
              <w:t>.</w:t>
            </w:r>
            <w:r w:rsidR="009F4D92" w:rsidRPr="0072383D">
              <w:rPr>
                <w:rFonts w:ascii="GHEA Grapalat" w:hAnsi="GHEA Grapalat" w:cs="GHEA Grapalat"/>
                <w:bCs/>
                <w:sz w:val="24"/>
                <w:szCs w:val="24"/>
                <w:lang w:eastAsia="de-DE"/>
              </w:rPr>
              <w:t>2</w:t>
            </w:r>
            <w:r w:rsidRPr="0072383D">
              <w:rPr>
                <w:rFonts w:ascii="GHEA Grapalat" w:hAnsi="GHEA Grapalat" w:cs="GHEA Grapalat"/>
                <w:bCs/>
                <w:sz w:val="24"/>
                <w:szCs w:val="24"/>
                <w:lang w:eastAsia="de-DE"/>
              </w:rPr>
              <w:t>/</w:t>
            </w:r>
            <w:r w:rsidR="009F4D92" w:rsidRPr="0072383D">
              <w:rPr>
                <w:rFonts w:ascii="GHEA Grapalat" w:hAnsi="GHEA Grapalat" w:cs="GHEA Grapalat"/>
                <w:bCs/>
                <w:sz w:val="24"/>
                <w:szCs w:val="24"/>
                <w:lang w:eastAsia="de-DE"/>
              </w:rPr>
              <w:t>15809</w:t>
            </w:r>
            <w:r w:rsidRPr="0072383D">
              <w:rPr>
                <w:rFonts w:ascii="GHEA Grapalat" w:hAnsi="GHEA Grapalat" w:cs="GHEA Grapalat"/>
                <w:bCs/>
                <w:sz w:val="24"/>
                <w:szCs w:val="24"/>
                <w:lang w:eastAsia="de-DE"/>
              </w:rPr>
              <w:t>-202</w:t>
            </w:r>
            <w:r w:rsidR="009F4D92" w:rsidRPr="0072383D">
              <w:rPr>
                <w:rFonts w:ascii="GHEA Grapalat" w:hAnsi="GHEA Grapalat" w:cs="GHEA Grapalat"/>
                <w:bCs/>
                <w:sz w:val="24"/>
                <w:szCs w:val="24"/>
                <w:lang w:eastAsia="de-DE"/>
              </w:rPr>
              <w:t>3</w:t>
            </w:r>
          </w:p>
        </w:tc>
      </w:tr>
      <w:tr w:rsidR="00BD7D35" w:rsidRPr="0072383D" w:rsidTr="002E09D1">
        <w:trPr>
          <w:trHeight w:val="357"/>
          <w:tblCellSpacing w:w="0" w:type="dxa"/>
          <w:jc w:val="center"/>
        </w:trPr>
        <w:tc>
          <w:tcPr>
            <w:tcW w:w="10282" w:type="dxa"/>
            <w:tcBorders>
              <w:top w:val="outset" w:sz="6" w:space="0" w:color="auto"/>
              <w:left w:val="outset" w:sz="6" w:space="0" w:color="auto"/>
              <w:right w:val="outset" w:sz="6" w:space="0" w:color="auto"/>
            </w:tcBorders>
            <w:shd w:val="clear" w:color="auto" w:fill="FFFFFF"/>
          </w:tcPr>
          <w:p w:rsidR="00DE2EAB" w:rsidRPr="0072383D" w:rsidRDefault="00CB7FC4" w:rsidP="002E09D1">
            <w:pPr>
              <w:spacing w:line="360" w:lineRule="auto"/>
              <w:ind w:left="173" w:right="156" w:firstLine="568"/>
              <w:jc w:val="both"/>
              <w:rPr>
                <w:rFonts w:ascii="GHEA Grapalat" w:hAnsi="GHEA Grapalat" w:cs="GHEA Grapalat"/>
                <w:bCs/>
                <w:sz w:val="24"/>
                <w:szCs w:val="24"/>
                <w:lang w:eastAsia="de-DE"/>
              </w:rPr>
            </w:pPr>
            <w:r w:rsidRPr="0072383D">
              <w:rPr>
                <w:rFonts w:ascii="GHEA Grapalat" w:hAnsi="GHEA Grapalat" w:cs="GHEA Grapalat"/>
                <w:bCs/>
                <w:sz w:val="24"/>
                <w:szCs w:val="24"/>
                <w:lang w:eastAsia="de-DE"/>
              </w:rPr>
              <w:t>««Եռաբլուր» զինվորական պանթեոնում հուղարկավորված անձանց հարազատների միջոցներով տեղադրված շիրմաքարերի դիմաց փոխհատուցում տրամադրելու մասին» Հայաստանի Հանրապետության կառավարության որոշման նախագծի (այսուհետ՝ Նախագիծ) նախաբանում հղում է կատարված«Զինվորական ծառայության և զինծառայողի կարգավիճակի մասին» օրենքի 69-րդ հոդվածի 1-ին մասին, որի համաձայն՝ զինվորական ծառայության ժամանակ զոհված (մահացած) զինծառայողների հուղարկավորության, գերեզմանների բարեկարգման, տապանաքարերի պատրաստման և տեղադրման հետ կապված ծախսերը հատուցվում են պետական բյուջեի հաշվին` Հայաստանի Հանրապետության կառավարության սահմանած </w:t>
            </w:r>
            <w:hyperlink r:id="rId9" w:history="1">
              <w:r w:rsidRPr="0072383D">
                <w:rPr>
                  <w:rFonts w:ascii="GHEA Grapalat" w:hAnsi="GHEA Grapalat" w:cs="GHEA Grapalat"/>
                  <w:bCs/>
                  <w:sz w:val="24"/>
                  <w:szCs w:val="24"/>
                  <w:lang w:eastAsia="de-DE"/>
                </w:rPr>
                <w:t>կարգով և չափերով</w:t>
              </w:r>
            </w:hyperlink>
            <w:r w:rsidRPr="0072383D">
              <w:rPr>
                <w:rFonts w:ascii="GHEA Grapalat" w:hAnsi="GHEA Grapalat" w:cs="GHEA Grapalat"/>
                <w:bCs/>
                <w:sz w:val="24"/>
                <w:szCs w:val="24"/>
                <w:lang w:eastAsia="de-DE"/>
              </w:rPr>
              <w:t xml:space="preserve">, մինչդեռ Նախագծով նախատեսվում է սահմանել ոչ թե պետական բյուջեի հաշվինհատուցման ենթակա ծախսերի չափերը և դրա կարգը, այլ «Եռաբլուր» </w:t>
            </w:r>
            <w:r w:rsidRPr="0072383D">
              <w:rPr>
                <w:rFonts w:ascii="GHEA Grapalat" w:hAnsi="GHEA Grapalat" w:cs="GHEA Grapalat"/>
                <w:bCs/>
                <w:sz w:val="24"/>
                <w:szCs w:val="24"/>
                <w:lang w:eastAsia="de-DE"/>
              </w:rPr>
              <w:lastRenderedPageBreak/>
              <w:t>զինվորական պանթեոնում հուղարկավորված անձանց հարազատների միջոցներով արդեն իսկ տեղադրված շիրմաքարերի դիմաց փոխհատուցման տրամադրումը: Այս համատեքստում, գտնում ենք, որ առկա է անհամապատասխանություն վերոնշյալ լիազորող նորմի և Նախագծով նախատեսվող կարգավորումների միջև: Ուստի, Նախագծի նախաբանը վերանայման կարիք ունի՝ նկատի ունենալով «Նորմատիվ իրավական ակտերի մասին» օրենքի 13-րդ հոդվածի 1-ին մասի կարգավորումը, որի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5571" w:type="dxa"/>
            <w:tcBorders>
              <w:top w:val="outset" w:sz="6" w:space="0" w:color="auto"/>
              <w:left w:val="outset" w:sz="6" w:space="0" w:color="auto"/>
              <w:bottom w:val="outset" w:sz="6" w:space="0" w:color="auto"/>
              <w:right w:val="outset" w:sz="6" w:space="0" w:color="auto"/>
            </w:tcBorders>
            <w:shd w:val="clear" w:color="auto" w:fill="FFFFFF"/>
          </w:tcPr>
          <w:p w:rsidR="00DE2EAB" w:rsidRPr="0072383D" w:rsidRDefault="00CB7FC4"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lastRenderedPageBreak/>
              <w:t>Չի ը</w:t>
            </w:r>
            <w:r w:rsidR="00DE2EAB" w:rsidRPr="0072383D">
              <w:rPr>
                <w:rFonts w:ascii="GHEA Grapalat" w:hAnsi="GHEA Grapalat" w:cs="GHEA Grapalat"/>
                <w:bCs/>
                <w:sz w:val="24"/>
                <w:szCs w:val="24"/>
                <w:lang w:eastAsia="de-DE"/>
              </w:rPr>
              <w:t xml:space="preserve">նդունվել </w:t>
            </w:r>
          </w:p>
          <w:p w:rsidR="00DE2EAB" w:rsidRPr="0072383D" w:rsidRDefault="00CB7FC4"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Նախագծով նախատեսվում է տապանաքարերի պատրաստման և տեղադրման հետ կապված ծախսերը հատուցել պետական բյուջեի հաշվին</w:t>
            </w:r>
            <w:r w:rsidR="00F13E02" w:rsidRPr="0072383D">
              <w:rPr>
                <w:rFonts w:ascii="GHEA Grapalat" w:hAnsi="GHEA Grapalat" w:cs="GHEA Grapalat"/>
                <w:bCs/>
                <w:sz w:val="24"/>
                <w:szCs w:val="24"/>
                <w:lang w:eastAsia="de-DE"/>
              </w:rPr>
              <w:t>`</w:t>
            </w:r>
            <w:r w:rsidRPr="0072383D">
              <w:rPr>
                <w:rFonts w:ascii="GHEA Grapalat" w:hAnsi="GHEA Grapalat" w:cs="GHEA Grapalat"/>
                <w:bCs/>
                <w:sz w:val="24"/>
                <w:szCs w:val="24"/>
                <w:lang w:eastAsia="de-DE"/>
              </w:rPr>
              <w:t xml:space="preserve"> հիմնավորմա</w:t>
            </w:r>
            <w:r w:rsidR="00F13E02" w:rsidRPr="0072383D">
              <w:rPr>
                <w:rFonts w:ascii="GHEA Grapalat" w:hAnsi="GHEA Grapalat" w:cs="GHEA Grapalat"/>
                <w:bCs/>
                <w:sz w:val="24"/>
                <w:szCs w:val="24"/>
                <w:lang w:eastAsia="de-DE"/>
              </w:rPr>
              <w:t xml:space="preserve">ն մեջ </w:t>
            </w:r>
            <w:r w:rsidRPr="0072383D">
              <w:rPr>
                <w:rFonts w:ascii="GHEA Grapalat" w:hAnsi="GHEA Grapalat" w:cs="GHEA Grapalat"/>
                <w:bCs/>
                <w:sz w:val="24"/>
                <w:szCs w:val="24"/>
                <w:lang w:eastAsia="de-DE"/>
              </w:rPr>
              <w:t>նշված պատճառներով</w:t>
            </w:r>
            <w:r w:rsidR="008A7BC3" w:rsidRPr="0072383D">
              <w:rPr>
                <w:rFonts w:ascii="GHEA Grapalat" w:hAnsi="GHEA Grapalat" w:cs="GHEA Grapalat"/>
                <w:bCs/>
                <w:sz w:val="24"/>
                <w:szCs w:val="24"/>
                <w:lang w:eastAsia="de-DE"/>
              </w:rPr>
              <w:t>,</w:t>
            </w:r>
            <w:r w:rsidRPr="0072383D">
              <w:rPr>
                <w:rFonts w:ascii="GHEA Grapalat" w:hAnsi="GHEA Grapalat" w:cs="GHEA Grapalat"/>
                <w:bCs/>
                <w:sz w:val="24"/>
                <w:szCs w:val="24"/>
                <w:lang w:eastAsia="de-DE"/>
              </w:rPr>
              <w:t xml:space="preserve">  չկիրառելով Հայաստանի Հանրապետության կառավարության 2018 թվականի օգոստոսի 9-ի N916-Ն որոշման 2-րդ հավելվածով սահմանված կարգի 9-րդ կետով նախատեսված բացառությունը: Այս համատեքստում </w:t>
            </w:r>
            <w:r w:rsidR="008A7BC3" w:rsidRPr="0072383D">
              <w:rPr>
                <w:rFonts w:ascii="GHEA Grapalat" w:hAnsi="GHEA Grapalat" w:cs="GHEA Grapalat"/>
                <w:bCs/>
                <w:sz w:val="24"/>
                <w:szCs w:val="24"/>
                <w:lang w:eastAsia="de-DE"/>
              </w:rPr>
              <w:t xml:space="preserve">գտնում </w:t>
            </w:r>
            <w:r w:rsidR="008A7BC3" w:rsidRPr="0072383D">
              <w:rPr>
                <w:rFonts w:ascii="GHEA Grapalat" w:hAnsi="GHEA Grapalat" w:cs="GHEA Grapalat"/>
                <w:bCs/>
                <w:sz w:val="24"/>
                <w:szCs w:val="24"/>
                <w:lang w:eastAsia="de-DE"/>
              </w:rPr>
              <w:lastRenderedPageBreak/>
              <w:t xml:space="preserve">ենք, որ </w:t>
            </w:r>
            <w:r w:rsidRPr="0072383D">
              <w:rPr>
                <w:rFonts w:ascii="GHEA Grapalat" w:hAnsi="GHEA Grapalat" w:cs="GHEA Grapalat"/>
                <w:bCs/>
                <w:sz w:val="24"/>
                <w:szCs w:val="24"/>
                <w:lang w:eastAsia="de-DE"/>
              </w:rPr>
              <w:t>լիազորող նորիմ</w:t>
            </w:r>
            <w:r w:rsidR="00F13E02" w:rsidRPr="0072383D">
              <w:rPr>
                <w:rFonts w:ascii="GHEA Grapalat" w:hAnsi="GHEA Grapalat" w:cs="GHEA Grapalat"/>
                <w:bCs/>
                <w:sz w:val="24"/>
                <w:szCs w:val="24"/>
                <w:lang w:eastAsia="de-DE"/>
              </w:rPr>
              <w:t>ը  կիրառելի է:</w:t>
            </w:r>
          </w:p>
        </w:tc>
      </w:tr>
      <w:tr w:rsidR="00BD7D35" w:rsidRPr="0072383D" w:rsidTr="002E09D1">
        <w:trPr>
          <w:trHeight w:val="357"/>
          <w:tblCellSpacing w:w="0" w:type="dxa"/>
          <w:jc w:val="center"/>
        </w:trPr>
        <w:tc>
          <w:tcPr>
            <w:tcW w:w="10282" w:type="dxa"/>
            <w:tcBorders>
              <w:top w:val="outset" w:sz="6" w:space="0" w:color="auto"/>
              <w:left w:val="outset" w:sz="6" w:space="0" w:color="auto"/>
              <w:right w:val="outset" w:sz="6" w:space="0" w:color="auto"/>
            </w:tcBorders>
            <w:shd w:val="clear" w:color="auto" w:fill="FFFFFF"/>
          </w:tcPr>
          <w:p w:rsidR="00F13E02" w:rsidRPr="0072383D" w:rsidRDefault="00F13E02" w:rsidP="00F13E02">
            <w:pPr>
              <w:spacing w:line="360" w:lineRule="auto"/>
              <w:ind w:firstLine="709"/>
              <w:jc w:val="both"/>
              <w:rPr>
                <w:rFonts w:ascii="GHEA Grapalat" w:hAnsi="GHEA Grapalat" w:cs="GHEA Grapalat"/>
                <w:bCs/>
                <w:sz w:val="24"/>
                <w:szCs w:val="24"/>
                <w:lang w:eastAsia="de-DE"/>
              </w:rPr>
            </w:pPr>
            <w:r w:rsidRPr="0072383D">
              <w:rPr>
                <w:rFonts w:ascii="GHEA Grapalat" w:hAnsi="GHEA Grapalat" w:cs="GHEA Grapalat"/>
                <w:bCs/>
                <w:sz w:val="24"/>
                <w:szCs w:val="24"/>
                <w:lang w:eastAsia="de-DE"/>
              </w:rPr>
              <w:lastRenderedPageBreak/>
              <w:t>Նախագծին կից ներկայացված հիմնավորման համաձայն՝ Նախագծի ընդունումը պայմանավորված է 44-օրյա պատերազմից հետո մարտական գործողությունների և 2022 թվականի սեպտեմբերի 13-ի պատերազմական գործողությունների արդյունքում զոհված (մահացած) ու «Եռաբլուր» զինվորական պանթեոնում հուղարկավորված զինծառայողների հարազատների միջոցներով և նախընտրած ձևով կառուցված ու տեղադրված շիրմաքարերի դիմաց փոխհատուցման տրամադրման անհրաժեշտությամբ:</w:t>
            </w:r>
          </w:p>
          <w:p w:rsidR="00F13E02" w:rsidRPr="0072383D" w:rsidRDefault="00F13E02" w:rsidP="00F13E02">
            <w:pPr>
              <w:spacing w:line="360" w:lineRule="auto"/>
              <w:ind w:firstLine="709"/>
              <w:jc w:val="both"/>
              <w:rPr>
                <w:rFonts w:ascii="GHEA Grapalat" w:hAnsi="GHEA Grapalat" w:cs="GHEA Grapalat"/>
                <w:bCs/>
                <w:sz w:val="24"/>
                <w:szCs w:val="24"/>
                <w:lang w:eastAsia="de-DE"/>
              </w:rPr>
            </w:pPr>
            <w:r w:rsidRPr="0072383D">
              <w:rPr>
                <w:rFonts w:ascii="GHEA Grapalat" w:hAnsi="GHEA Grapalat" w:cs="GHEA Grapalat"/>
                <w:bCs/>
                <w:sz w:val="24"/>
                <w:szCs w:val="24"/>
                <w:lang w:eastAsia="de-DE"/>
              </w:rPr>
              <w:t xml:space="preserve">Այս առումով անհրաժեշտ է համապատասխան լրացում կատարել Նախագծում՝ հստակեցնելով, որ խոսքը վերաբերում է միայն 44-օրյա պատերազմից հետո մարտական գործողությունների և 2022 թվականի սեպտեմբերի 13-ի պատերազմական գործողությունների արդյունքում զոհված (մահացած) ու «Եռաբլուր» զինվորական պանթեոնում հուղարկավորված զինծառայողների հարազատների միջոցներով տեղադրված շիրմաքարերի դիմաց փոխհատուցման տրամադրմանը, ինչպես նաև հաշվի առնելով, որ Նախագծով նախատեսվող դրույթները միտված են կարգավորելու արդեն իսկ տեղադրված </w:t>
            </w:r>
            <w:r w:rsidRPr="0072383D">
              <w:rPr>
                <w:rFonts w:ascii="GHEA Grapalat" w:hAnsi="GHEA Grapalat" w:cs="GHEA Grapalat"/>
                <w:bCs/>
                <w:sz w:val="24"/>
                <w:szCs w:val="24"/>
                <w:lang w:eastAsia="de-DE"/>
              </w:rPr>
              <w:lastRenderedPageBreak/>
              <w:t>շիրմաքարերի փոխհատուցման հետ կապված իրավահարաբերությունները, ուստի, տարընկալումներից և տարաբնույթ մեկնաբանություններից խուսափելու համար, առաջարկում ենք Նախագծի 4-րդ կետում լրացնել տվյալ իրավական ակտին հետադարձ ուժ տալու վերաբերյալ դրույթ՝ նկատի ունենալով «Նորմատիվ իրավական ակտերի մասին» օրենքի 28-րդ հոդվածի 1-ին և 2-րդ մասերի կարգավորումները, որոնց համաձայն՝ նորմատիվ իրավական ակտի գործողությունը տարածվում է դրա ուժի մեջ մտնելուց հետո գործող հարաբերությունների վրա, եթե այլ բան նախատեսված չէ Սահմանադրությամբ, օրենքով կամ տվյալ նորմատիվ իրավական ակտով:</w:t>
            </w:r>
          </w:p>
          <w:p w:rsidR="00DE2EAB" w:rsidRPr="0072383D" w:rsidRDefault="00F13E02" w:rsidP="00F13E02">
            <w:pPr>
              <w:spacing w:line="360" w:lineRule="auto"/>
              <w:ind w:left="173" w:right="156" w:firstLine="568"/>
              <w:jc w:val="both"/>
              <w:rPr>
                <w:rFonts w:ascii="GHEA Grapalat" w:hAnsi="GHEA Grapalat" w:cs="GHEA Grapalat"/>
                <w:bCs/>
                <w:sz w:val="24"/>
                <w:szCs w:val="24"/>
                <w:lang w:eastAsia="de-DE"/>
              </w:rPr>
            </w:pPr>
            <w:r w:rsidRPr="0072383D">
              <w:rPr>
                <w:rFonts w:ascii="GHEA Grapalat" w:hAnsi="GHEA Grapalat" w:cs="GHEA Grapalat"/>
                <w:bCs/>
                <w:sz w:val="24"/>
                <w:szCs w:val="24"/>
                <w:lang w:eastAsia="de-DE"/>
              </w:rPr>
              <w:t>Սահմանադրության 73-րդ հոդվածին համապատասխան` անձի իրավական վիճակը վատթարացնող օրենքները և այլ իրավական ակտերը հետադարձ ուժ չունեն, իսկ անձի իրավական վիճակը բարելավող օրենքները և այլ իրավական ակտերը հետադարձ ուժ ունեն, եթե դա նախատեսված է այդ ակտերով</w:t>
            </w:r>
          </w:p>
        </w:tc>
        <w:tc>
          <w:tcPr>
            <w:tcW w:w="5571" w:type="dxa"/>
            <w:tcBorders>
              <w:top w:val="outset" w:sz="6" w:space="0" w:color="auto"/>
              <w:left w:val="outset" w:sz="6" w:space="0" w:color="auto"/>
              <w:bottom w:val="outset" w:sz="6" w:space="0" w:color="auto"/>
              <w:right w:val="outset" w:sz="6" w:space="0" w:color="auto"/>
            </w:tcBorders>
            <w:shd w:val="clear" w:color="auto" w:fill="FFFFFF"/>
          </w:tcPr>
          <w:p w:rsidR="00DE2EAB" w:rsidRPr="0072383D" w:rsidRDefault="00DE2EAB"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lastRenderedPageBreak/>
              <w:t>Ընդունվել է</w:t>
            </w:r>
          </w:p>
          <w:p w:rsidR="004A1D22" w:rsidRPr="0072383D" w:rsidRDefault="00F13E02"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 xml:space="preserve">Նախագծի ընդունումը պայմանավորված է </w:t>
            </w:r>
            <w:r w:rsidR="004A1D22" w:rsidRPr="0072383D">
              <w:rPr>
                <w:rFonts w:ascii="GHEA Grapalat" w:hAnsi="GHEA Grapalat" w:cs="GHEA Grapalat"/>
                <w:bCs/>
                <w:sz w:val="24"/>
                <w:szCs w:val="24"/>
                <w:lang w:eastAsia="de-DE"/>
              </w:rPr>
              <w:t xml:space="preserve">2020 թվականի </w:t>
            </w:r>
            <w:r w:rsidR="008A7BC3" w:rsidRPr="0072383D">
              <w:rPr>
                <w:rFonts w:ascii="GHEA Grapalat" w:hAnsi="GHEA Grapalat" w:cs="GHEA Grapalat"/>
                <w:bCs/>
                <w:sz w:val="24"/>
                <w:szCs w:val="24"/>
                <w:lang w:eastAsia="de-DE"/>
              </w:rPr>
              <w:t xml:space="preserve">հուլիս 12-ի Տավուշյան դեպքերի (մեկ դեպք), սեպտեմբերի 27-ի </w:t>
            </w:r>
            <w:r w:rsidRPr="0072383D">
              <w:rPr>
                <w:rFonts w:ascii="GHEA Grapalat" w:hAnsi="GHEA Grapalat" w:cs="GHEA Grapalat"/>
                <w:bCs/>
                <w:sz w:val="24"/>
                <w:szCs w:val="24"/>
                <w:lang w:eastAsia="de-DE"/>
              </w:rPr>
              <w:t>44-օրյա պատերազմի</w:t>
            </w:r>
            <w:r w:rsidR="008A7BC3" w:rsidRPr="0072383D">
              <w:rPr>
                <w:rFonts w:ascii="GHEA Grapalat" w:hAnsi="GHEA Grapalat" w:cs="GHEA Grapalat"/>
                <w:bCs/>
                <w:sz w:val="24"/>
                <w:szCs w:val="24"/>
                <w:lang w:eastAsia="de-DE"/>
              </w:rPr>
              <w:t>, դրանից հետո տեղի ունեցած մարտական գործողությունների և 2022 թվականի սեպտեմբերի 13-ի պատերազմի</w:t>
            </w:r>
            <w:r w:rsidRPr="0072383D">
              <w:rPr>
                <w:rFonts w:ascii="GHEA Grapalat" w:hAnsi="GHEA Grapalat" w:cs="GHEA Grapalat"/>
                <w:bCs/>
                <w:sz w:val="24"/>
                <w:szCs w:val="24"/>
                <w:lang w:eastAsia="de-DE"/>
              </w:rPr>
              <w:t xml:space="preserve"> ժամանակ զոհվածու «Եռաբլուր» զինվորական պանթեոնում հուղարկավորված զինծառայողների </w:t>
            </w:r>
            <w:r w:rsidR="008A2B35" w:rsidRPr="0072383D">
              <w:rPr>
                <w:rFonts w:ascii="GHEA Grapalat" w:hAnsi="GHEA Grapalat" w:cs="GHEA Grapalat"/>
                <w:bCs/>
                <w:sz w:val="24"/>
                <w:szCs w:val="24"/>
                <w:lang w:eastAsia="de-DE"/>
              </w:rPr>
              <w:t>ընտանիք</w:t>
            </w:r>
            <w:r w:rsidRPr="0072383D">
              <w:rPr>
                <w:rFonts w:ascii="GHEA Grapalat" w:hAnsi="GHEA Grapalat" w:cs="GHEA Grapalat"/>
                <w:bCs/>
                <w:sz w:val="24"/>
                <w:szCs w:val="24"/>
                <w:lang w:eastAsia="de-DE"/>
              </w:rPr>
              <w:t>ների միջոցներով և նախընտրած ձևով կառուցված ու տեղադրված շիրմաքարերի դիմաց հատուցման տրամադրման անհրաժեշտությամբ</w:t>
            </w:r>
            <w:r w:rsidR="004A1D22" w:rsidRPr="0072383D">
              <w:rPr>
                <w:rFonts w:ascii="GHEA Grapalat" w:hAnsi="GHEA Grapalat" w:cs="GHEA Grapalat"/>
                <w:bCs/>
                <w:sz w:val="24"/>
                <w:szCs w:val="24"/>
                <w:lang w:eastAsia="de-DE"/>
              </w:rPr>
              <w:t xml:space="preserve"> </w:t>
            </w:r>
            <w:r w:rsidR="004A1D22" w:rsidRPr="0072383D">
              <w:rPr>
                <w:rFonts w:ascii="GHEA Grapalat" w:hAnsi="GHEA Grapalat" w:cs="GHEA Grapalat"/>
                <w:bCs/>
                <w:sz w:val="24"/>
                <w:szCs w:val="24"/>
                <w:lang w:eastAsia="de-DE"/>
              </w:rPr>
              <w:lastRenderedPageBreak/>
              <w:t>(հիմնավորման մեջ կատարվել է համապատասխան լրացում):</w:t>
            </w:r>
          </w:p>
          <w:p w:rsidR="00DE2EAB" w:rsidRPr="0072383D" w:rsidRDefault="004A1D22" w:rsidP="00F53AE5">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Նախագծի 4-րդ կետը խմբագրվել է` հաշվի առնելով ներկայացված առաջարկությունները:</w:t>
            </w:r>
          </w:p>
        </w:tc>
      </w:tr>
      <w:tr w:rsidR="00BD7D35" w:rsidRPr="0072383D" w:rsidTr="00832D63">
        <w:trPr>
          <w:trHeight w:val="357"/>
          <w:tblCellSpacing w:w="0" w:type="dxa"/>
          <w:jc w:val="center"/>
        </w:trPr>
        <w:tc>
          <w:tcPr>
            <w:tcW w:w="10282" w:type="dxa"/>
            <w:vMerge w:val="restart"/>
            <w:tcBorders>
              <w:top w:val="outset" w:sz="6" w:space="0" w:color="auto"/>
              <w:right w:val="outset" w:sz="6" w:space="0" w:color="auto"/>
            </w:tcBorders>
            <w:shd w:val="clear" w:color="auto" w:fill="CCCCCC"/>
          </w:tcPr>
          <w:p w:rsidR="003457A8" w:rsidRPr="0072383D" w:rsidRDefault="003457A8" w:rsidP="00832D63">
            <w:pPr>
              <w:spacing w:line="360" w:lineRule="auto"/>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lastRenderedPageBreak/>
              <w:t>4. ՀՀ վարչապետի աշխատակազմի իրավաբանական վարչություն</w:t>
            </w:r>
          </w:p>
          <w:p w:rsidR="003457A8" w:rsidRPr="0072383D" w:rsidRDefault="003457A8" w:rsidP="00832D63">
            <w:pPr>
              <w:spacing w:line="360" w:lineRule="auto"/>
              <w:ind w:left="27" w:right="76" w:firstLine="618"/>
              <w:jc w:val="center"/>
              <w:rPr>
                <w:rFonts w:ascii="GHEA Grapalat" w:hAnsi="GHEA Grapalat" w:cs="GHEA Grapalat"/>
                <w:bCs/>
                <w:sz w:val="24"/>
                <w:szCs w:val="24"/>
                <w:lang w:eastAsia="de-DE"/>
              </w:rPr>
            </w:pPr>
          </w:p>
        </w:tc>
        <w:tc>
          <w:tcPr>
            <w:tcW w:w="5571" w:type="dxa"/>
            <w:tcBorders>
              <w:top w:val="outset" w:sz="6" w:space="0" w:color="auto"/>
              <w:left w:val="outset" w:sz="6" w:space="0" w:color="auto"/>
              <w:bottom w:val="outset" w:sz="6" w:space="0" w:color="auto"/>
            </w:tcBorders>
            <w:shd w:val="clear" w:color="auto" w:fill="CCCCCC"/>
          </w:tcPr>
          <w:p w:rsidR="003457A8" w:rsidRPr="0072383D" w:rsidRDefault="00466735" w:rsidP="00BA1D28">
            <w:pPr>
              <w:spacing w:line="360" w:lineRule="auto"/>
              <w:ind w:left="98" w:right="57" w:firstLine="142"/>
              <w:jc w:val="center"/>
              <w:rPr>
                <w:rFonts w:ascii="GHEA Grapalat" w:hAnsi="GHEA Grapalat" w:cs="GHEA Grapalat"/>
                <w:bCs/>
                <w:sz w:val="24"/>
                <w:szCs w:val="24"/>
                <w:lang w:eastAsia="de-DE"/>
              </w:rPr>
            </w:pPr>
            <w:r>
              <w:rPr>
                <w:rFonts w:ascii="GHEA Grapalat" w:hAnsi="GHEA Grapalat" w:cs="GHEA Grapalat"/>
                <w:bCs/>
                <w:sz w:val="24"/>
                <w:szCs w:val="24"/>
                <w:lang w:eastAsia="de-DE"/>
              </w:rPr>
              <w:t>13</w:t>
            </w:r>
            <w:bookmarkStart w:id="0" w:name="_GoBack"/>
            <w:bookmarkEnd w:id="0"/>
            <w:r w:rsidR="003457A8" w:rsidRPr="0072383D">
              <w:rPr>
                <w:rFonts w:ascii="GHEA Grapalat" w:hAnsi="GHEA Grapalat" w:cs="GHEA Grapalat"/>
                <w:bCs/>
                <w:sz w:val="24"/>
                <w:szCs w:val="24"/>
                <w:lang w:eastAsia="de-DE"/>
              </w:rPr>
              <w:t>.0</w:t>
            </w:r>
            <w:r w:rsidR="00BA1D28" w:rsidRPr="0072383D">
              <w:rPr>
                <w:rFonts w:ascii="GHEA Grapalat" w:hAnsi="GHEA Grapalat" w:cs="GHEA Grapalat"/>
                <w:bCs/>
                <w:sz w:val="24"/>
                <w:szCs w:val="24"/>
                <w:lang w:eastAsia="de-DE"/>
              </w:rPr>
              <w:t>4</w:t>
            </w:r>
            <w:r w:rsidR="003457A8" w:rsidRPr="0072383D">
              <w:rPr>
                <w:rFonts w:ascii="GHEA Grapalat" w:hAnsi="GHEA Grapalat" w:cs="GHEA Grapalat"/>
                <w:bCs/>
                <w:sz w:val="24"/>
                <w:szCs w:val="24"/>
                <w:lang w:eastAsia="de-DE"/>
              </w:rPr>
              <w:t>.2023թ.</w:t>
            </w:r>
          </w:p>
        </w:tc>
      </w:tr>
      <w:tr w:rsidR="00BD7D35" w:rsidRPr="0072383D" w:rsidTr="00832D63">
        <w:trPr>
          <w:trHeight w:val="348"/>
          <w:tblCellSpacing w:w="0" w:type="dxa"/>
          <w:jc w:val="center"/>
        </w:trPr>
        <w:tc>
          <w:tcPr>
            <w:tcW w:w="10282" w:type="dxa"/>
            <w:vMerge/>
            <w:tcBorders>
              <w:right w:val="outset" w:sz="6" w:space="0" w:color="auto"/>
            </w:tcBorders>
            <w:shd w:val="clear" w:color="auto" w:fill="CCCCCC"/>
          </w:tcPr>
          <w:p w:rsidR="003457A8" w:rsidRPr="0072383D" w:rsidRDefault="003457A8" w:rsidP="00832D63">
            <w:pPr>
              <w:spacing w:line="360" w:lineRule="auto"/>
              <w:ind w:left="27" w:right="76" w:firstLine="618"/>
              <w:jc w:val="both"/>
              <w:rPr>
                <w:rFonts w:ascii="GHEA Grapalat" w:hAnsi="GHEA Grapalat" w:cs="GHEA Grapalat"/>
                <w:bCs/>
                <w:sz w:val="24"/>
                <w:szCs w:val="24"/>
                <w:lang w:eastAsia="de-DE"/>
              </w:rPr>
            </w:pPr>
          </w:p>
        </w:tc>
        <w:tc>
          <w:tcPr>
            <w:tcW w:w="5571" w:type="dxa"/>
            <w:tcBorders>
              <w:top w:val="outset" w:sz="6" w:space="0" w:color="auto"/>
              <w:left w:val="outset" w:sz="6" w:space="0" w:color="auto"/>
              <w:bottom w:val="outset" w:sz="6" w:space="0" w:color="auto"/>
            </w:tcBorders>
            <w:shd w:val="clear" w:color="auto" w:fill="CCCCCC"/>
          </w:tcPr>
          <w:p w:rsidR="003457A8" w:rsidRPr="0072383D" w:rsidRDefault="003457A8" w:rsidP="00BA1D28">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N 0</w:t>
            </w:r>
            <w:r w:rsidR="00BA1D28" w:rsidRPr="0072383D">
              <w:rPr>
                <w:rFonts w:ascii="GHEA Grapalat" w:hAnsi="GHEA Grapalat" w:cs="GHEA Grapalat"/>
                <w:bCs/>
                <w:sz w:val="24"/>
                <w:szCs w:val="24"/>
                <w:lang w:eastAsia="de-DE"/>
              </w:rPr>
              <w:t>2</w:t>
            </w:r>
            <w:r w:rsidRPr="0072383D">
              <w:rPr>
                <w:rFonts w:ascii="GHEA Grapalat" w:hAnsi="GHEA Grapalat" w:cs="GHEA Grapalat"/>
                <w:bCs/>
                <w:sz w:val="24"/>
                <w:szCs w:val="24"/>
                <w:lang w:eastAsia="de-DE"/>
              </w:rPr>
              <w:t>/</w:t>
            </w:r>
            <w:r w:rsidR="00BA1D28" w:rsidRPr="0072383D">
              <w:rPr>
                <w:rFonts w:ascii="GHEA Grapalat" w:hAnsi="GHEA Grapalat" w:cs="GHEA Grapalat"/>
                <w:bCs/>
                <w:sz w:val="24"/>
                <w:szCs w:val="24"/>
                <w:lang w:eastAsia="de-DE"/>
              </w:rPr>
              <w:t>16.4</w:t>
            </w:r>
            <w:r w:rsidRPr="0072383D">
              <w:rPr>
                <w:rFonts w:ascii="GHEA Grapalat" w:hAnsi="GHEA Grapalat" w:cs="GHEA Grapalat"/>
                <w:bCs/>
                <w:sz w:val="24"/>
                <w:szCs w:val="24"/>
                <w:lang w:eastAsia="de-DE"/>
              </w:rPr>
              <w:t>/</w:t>
            </w:r>
            <w:r w:rsidR="00BA1D28" w:rsidRPr="0072383D">
              <w:rPr>
                <w:rFonts w:ascii="GHEA Grapalat" w:hAnsi="GHEA Grapalat" w:cs="GHEA Grapalat"/>
                <w:bCs/>
                <w:sz w:val="24"/>
                <w:szCs w:val="24"/>
                <w:lang w:eastAsia="de-DE"/>
              </w:rPr>
              <w:t>12545</w:t>
            </w:r>
            <w:r w:rsidRPr="0072383D">
              <w:rPr>
                <w:rFonts w:ascii="GHEA Grapalat" w:hAnsi="GHEA Grapalat" w:cs="GHEA Grapalat"/>
                <w:bCs/>
                <w:sz w:val="24"/>
                <w:szCs w:val="24"/>
                <w:lang w:eastAsia="de-DE"/>
              </w:rPr>
              <w:t>-2023</w:t>
            </w:r>
          </w:p>
        </w:tc>
      </w:tr>
      <w:tr w:rsidR="00BD7D35" w:rsidRPr="0072383D" w:rsidTr="003457A8">
        <w:trPr>
          <w:trHeight w:val="357"/>
          <w:tblCellSpacing w:w="0" w:type="dxa"/>
          <w:jc w:val="center"/>
        </w:trPr>
        <w:tc>
          <w:tcPr>
            <w:tcW w:w="10282" w:type="dxa"/>
            <w:tcBorders>
              <w:top w:val="outset" w:sz="6" w:space="0" w:color="auto"/>
              <w:left w:val="outset" w:sz="6" w:space="0" w:color="auto"/>
              <w:bottom w:val="outset" w:sz="6" w:space="0" w:color="auto"/>
              <w:right w:val="outset" w:sz="6" w:space="0" w:color="auto"/>
            </w:tcBorders>
            <w:shd w:val="clear" w:color="auto" w:fill="FFFFFF"/>
          </w:tcPr>
          <w:p w:rsidR="003457A8" w:rsidRPr="0072383D" w:rsidRDefault="003457A8" w:rsidP="003457A8">
            <w:pPr>
              <w:pStyle w:val="norm"/>
              <w:tabs>
                <w:tab w:val="left" w:pos="851"/>
              </w:tabs>
              <w:spacing w:line="360" w:lineRule="auto"/>
              <w:rPr>
                <w:rFonts w:ascii="GHEA Grapalat" w:hAnsi="GHEA Grapalat" w:cs="GHEA Grapalat"/>
                <w:bCs/>
                <w:noProof/>
                <w:sz w:val="24"/>
                <w:lang w:eastAsia="de-DE"/>
              </w:rPr>
            </w:pPr>
            <w:r w:rsidRPr="0072383D">
              <w:rPr>
                <w:rFonts w:ascii="GHEA Grapalat" w:hAnsi="GHEA Grapalat" w:cs="GHEA Grapalat"/>
                <w:bCs/>
                <w:noProof/>
                <w:sz w:val="24"/>
                <w:lang w:eastAsia="de-DE"/>
              </w:rPr>
              <w:t xml:space="preserve">Ներկայացված նախագծի 1-ին կետով նախատեսվում է թույլատրել ՀՀ կառավարության 2018 թվականի օգոստոսի 9-ի N 916-Ն որոշմամբ սահմանված կարգով (...)նախատեսված գումարի չափով հատուցել «Եռաբլուր» զինվորական պանթեոնում հուղարկավորված անձանց հարազատների միջոցներով պատրաստված և տեղադրված տապանաքարերի արժեքը` չկիրառելով նույն որոշման 2-րդ հավելվածով սահմանված կարգի 9-րդ կետով նախատեսված բացառությունը։Սակայն առաջարկվող կարգավորումը չի բխում ՀՀ օրենսդրության, այդ թվում՝ «Նորմատիվ իրավական ակտերի մասին» ՀՀ օրենքի պահանջներից, հաշվի առնելով այն հանգամանքը, որ ՀՀ օրենսդրությունում և հիշյալ </w:t>
            </w:r>
            <w:r w:rsidRPr="0072383D">
              <w:rPr>
                <w:rFonts w:ascii="GHEA Grapalat" w:hAnsi="GHEA Grapalat" w:cs="GHEA Grapalat"/>
                <w:bCs/>
                <w:noProof/>
                <w:sz w:val="24"/>
                <w:lang w:eastAsia="de-DE"/>
              </w:rPr>
              <w:lastRenderedPageBreak/>
              <w:t>օրենքում առկա չէ գործող որևէ իրավական նորմի պահանջիչկիրառելու հետ կապված կարգավորում: Այս առումով հարկ է նկատի ունենալ, որ հարցը կարող է կարգավորվելՀՀ կառավարության 2018 թվականի օգոստոսի 9-ի N 916-Ն որոշման մեջ փոփոխություն կատարելու շրջանակում:</w:t>
            </w:r>
          </w:p>
        </w:tc>
        <w:tc>
          <w:tcPr>
            <w:tcW w:w="5571" w:type="dxa"/>
            <w:tcBorders>
              <w:top w:val="outset" w:sz="6" w:space="0" w:color="auto"/>
              <w:left w:val="outset" w:sz="6" w:space="0" w:color="auto"/>
              <w:bottom w:val="outset" w:sz="6" w:space="0" w:color="auto"/>
              <w:right w:val="outset" w:sz="6" w:space="0" w:color="auto"/>
            </w:tcBorders>
            <w:shd w:val="clear" w:color="auto" w:fill="FFFFFF"/>
          </w:tcPr>
          <w:p w:rsidR="00F60D9B" w:rsidRPr="0072383D" w:rsidRDefault="00F60D9B" w:rsidP="00F60D9B">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lastRenderedPageBreak/>
              <w:t>Ընդունվել է</w:t>
            </w:r>
          </w:p>
          <w:p w:rsidR="003457A8" w:rsidRPr="0072383D" w:rsidRDefault="00F60D9B" w:rsidP="00F60D9B">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Նախագծ</w:t>
            </w:r>
            <w:r w:rsidR="00BD7D35" w:rsidRPr="0072383D">
              <w:rPr>
                <w:rFonts w:ascii="GHEA Grapalat" w:hAnsi="GHEA Grapalat" w:cs="GHEA Grapalat"/>
                <w:bCs/>
                <w:sz w:val="24"/>
                <w:szCs w:val="24"/>
                <w:lang w:eastAsia="de-DE"/>
              </w:rPr>
              <w:t>ում ներառվել է նաև</w:t>
            </w:r>
            <w:r w:rsidRPr="0072383D">
              <w:rPr>
                <w:rFonts w:ascii="GHEA Grapalat" w:hAnsi="GHEA Grapalat" w:cs="GHEA Grapalat"/>
                <w:bCs/>
                <w:sz w:val="24"/>
                <w:szCs w:val="24"/>
                <w:lang w:eastAsia="de-DE"/>
              </w:rPr>
              <w:t xml:space="preserve"> ՀՀ կառավարության 2018 թվականի օգոստոսի 9-ի N916-Ն որոշման մեջ</w:t>
            </w:r>
            <w:r w:rsidR="00BD7D35" w:rsidRPr="0072383D">
              <w:rPr>
                <w:rFonts w:ascii="GHEA Grapalat" w:hAnsi="GHEA Grapalat" w:cs="GHEA Grapalat"/>
                <w:bCs/>
                <w:sz w:val="24"/>
                <w:szCs w:val="24"/>
                <w:lang w:eastAsia="de-DE"/>
              </w:rPr>
              <w:t xml:space="preserve"> լրացման կատարումը</w:t>
            </w:r>
          </w:p>
        </w:tc>
      </w:tr>
      <w:tr w:rsidR="00BD7D35" w:rsidRPr="0072383D" w:rsidTr="003457A8">
        <w:trPr>
          <w:trHeight w:val="357"/>
          <w:tblCellSpacing w:w="0" w:type="dxa"/>
          <w:jc w:val="center"/>
        </w:trPr>
        <w:tc>
          <w:tcPr>
            <w:tcW w:w="10282" w:type="dxa"/>
            <w:tcBorders>
              <w:top w:val="outset" w:sz="6" w:space="0" w:color="auto"/>
              <w:left w:val="outset" w:sz="6" w:space="0" w:color="auto"/>
              <w:bottom w:val="outset" w:sz="6" w:space="0" w:color="auto"/>
              <w:right w:val="outset" w:sz="6" w:space="0" w:color="auto"/>
            </w:tcBorders>
            <w:shd w:val="clear" w:color="auto" w:fill="FFFFFF"/>
          </w:tcPr>
          <w:p w:rsidR="003457A8" w:rsidRPr="0072383D" w:rsidRDefault="003457A8" w:rsidP="003457A8">
            <w:pPr>
              <w:pStyle w:val="norm"/>
              <w:tabs>
                <w:tab w:val="left" w:pos="851"/>
              </w:tabs>
              <w:spacing w:line="360" w:lineRule="auto"/>
              <w:rPr>
                <w:rFonts w:ascii="GHEA Grapalat" w:hAnsi="GHEA Grapalat" w:cs="GHEA Grapalat"/>
                <w:bCs/>
                <w:noProof/>
                <w:sz w:val="24"/>
                <w:lang w:eastAsia="de-DE"/>
              </w:rPr>
            </w:pPr>
            <w:r w:rsidRPr="0072383D">
              <w:rPr>
                <w:rFonts w:ascii="GHEA Grapalat" w:hAnsi="GHEA Grapalat" w:cs="GHEA Grapalat"/>
                <w:bCs/>
                <w:noProof/>
                <w:sz w:val="24"/>
                <w:lang w:eastAsia="de-DE"/>
              </w:rPr>
              <w:lastRenderedPageBreak/>
              <w:t>Միևնույն ժամանակ նախագծի վերնագիրը փոխատուցում տրամադրելու մասին է, իսկ 1-ին կետում օգտագործվում է «հատուցել» բառը:</w:t>
            </w:r>
          </w:p>
        </w:tc>
        <w:tc>
          <w:tcPr>
            <w:tcW w:w="5571" w:type="dxa"/>
            <w:tcBorders>
              <w:top w:val="outset" w:sz="6" w:space="0" w:color="auto"/>
              <w:left w:val="outset" w:sz="6" w:space="0" w:color="auto"/>
              <w:bottom w:val="outset" w:sz="6" w:space="0" w:color="auto"/>
              <w:right w:val="outset" w:sz="6" w:space="0" w:color="auto"/>
            </w:tcBorders>
            <w:shd w:val="clear" w:color="auto" w:fill="FFFFFF"/>
          </w:tcPr>
          <w:p w:rsidR="00F60D9B" w:rsidRPr="0072383D" w:rsidRDefault="00F60D9B" w:rsidP="00F60D9B">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Ընդունվել է</w:t>
            </w:r>
          </w:p>
          <w:p w:rsidR="003457A8" w:rsidRPr="0072383D" w:rsidRDefault="00F60D9B" w:rsidP="00F60D9B">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Կատարվել է անհրաժեշտ փոփոխություն</w:t>
            </w:r>
          </w:p>
        </w:tc>
      </w:tr>
      <w:tr w:rsidR="00BD7D35" w:rsidRPr="0072383D" w:rsidTr="00832D63">
        <w:trPr>
          <w:trHeight w:val="357"/>
          <w:tblCellSpacing w:w="0" w:type="dxa"/>
          <w:jc w:val="center"/>
        </w:trPr>
        <w:tc>
          <w:tcPr>
            <w:tcW w:w="10282" w:type="dxa"/>
            <w:tcBorders>
              <w:top w:val="outset" w:sz="6" w:space="0" w:color="auto"/>
              <w:left w:val="outset" w:sz="6" w:space="0" w:color="auto"/>
              <w:right w:val="outset" w:sz="6" w:space="0" w:color="auto"/>
            </w:tcBorders>
            <w:shd w:val="clear" w:color="auto" w:fill="FFFFFF"/>
          </w:tcPr>
          <w:p w:rsidR="003457A8" w:rsidRPr="0072383D" w:rsidRDefault="003457A8" w:rsidP="003457A8">
            <w:pPr>
              <w:spacing w:line="360" w:lineRule="auto"/>
              <w:ind w:left="173" w:right="156" w:firstLine="568"/>
              <w:jc w:val="both"/>
              <w:rPr>
                <w:rFonts w:ascii="GHEA Grapalat" w:hAnsi="GHEA Grapalat" w:cs="GHEA Grapalat"/>
                <w:bCs/>
                <w:sz w:val="24"/>
                <w:szCs w:val="24"/>
                <w:lang w:eastAsia="de-DE"/>
              </w:rPr>
            </w:pPr>
            <w:r w:rsidRPr="0072383D">
              <w:rPr>
                <w:rFonts w:ascii="GHEA Grapalat" w:hAnsi="GHEA Grapalat" w:cs="GHEA Grapalat"/>
                <w:bCs/>
                <w:sz w:val="24"/>
                <w:szCs w:val="24"/>
                <w:lang w:eastAsia="de-DE"/>
              </w:rPr>
              <w:t>Բացի այդ հիմնավորման մեջ բացահայտված չէ հետադարձ ուժ տալու հանգամանքը:</w:t>
            </w:r>
          </w:p>
        </w:tc>
        <w:tc>
          <w:tcPr>
            <w:tcW w:w="5571" w:type="dxa"/>
            <w:tcBorders>
              <w:top w:val="outset" w:sz="6" w:space="0" w:color="auto"/>
              <w:left w:val="outset" w:sz="6" w:space="0" w:color="auto"/>
              <w:bottom w:val="outset" w:sz="6" w:space="0" w:color="auto"/>
              <w:right w:val="outset" w:sz="6" w:space="0" w:color="auto"/>
            </w:tcBorders>
            <w:shd w:val="clear" w:color="auto" w:fill="FFFFFF"/>
          </w:tcPr>
          <w:p w:rsidR="00F60D9B" w:rsidRPr="0072383D" w:rsidRDefault="00F60D9B" w:rsidP="00F60D9B">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Ընդունվել է</w:t>
            </w:r>
          </w:p>
          <w:p w:rsidR="003457A8" w:rsidRPr="0072383D" w:rsidRDefault="00F60D9B" w:rsidP="00F60D9B">
            <w:pPr>
              <w:spacing w:line="360" w:lineRule="auto"/>
              <w:ind w:left="98" w:right="57" w:firstLine="142"/>
              <w:jc w:val="center"/>
              <w:rPr>
                <w:rFonts w:ascii="GHEA Grapalat" w:hAnsi="GHEA Grapalat" w:cs="GHEA Grapalat"/>
                <w:bCs/>
                <w:sz w:val="24"/>
                <w:szCs w:val="24"/>
                <w:lang w:eastAsia="de-DE"/>
              </w:rPr>
            </w:pPr>
            <w:r w:rsidRPr="0072383D">
              <w:rPr>
                <w:rFonts w:ascii="GHEA Grapalat" w:hAnsi="GHEA Grapalat" w:cs="GHEA Grapalat"/>
                <w:bCs/>
                <w:sz w:val="24"/>
                <w:szCs w:val="24"/>
                <w:lang w:eastAsia="de-DE"/>
              </w:rPr>
              <w:t>Հիմնավորմ</w:t>
            </w:r>
            <w:r w:rsidR="00BD7D35" w:rsidRPr="0072383D">
              <w:rPr>
                <w:rFonts w:ascii="GHEA Grapalat" w:hAnsi="GHEA Grapalat" w:cs="GHEA Grapalat"/>
                <w:bCs/>
                <w:sz w:val="24"/>
                <w:szCs w:val="24"/>
                <w:lang w:eastAsia="de-DE"/>
              </w:rPr>
              <w:t>ան մեջ նշվել է հետադարձ ուժ տալու հանգամանքը</w:t>
            </w:r>
          </w:p>
        </w:tc>
      </w:tr>
    </w:tbl>
    <w:p w:rsidR="003457A8" w:rsidRPr="0072383D" w:rsidRDefault="003457A8" w:rsidP="003457A8">
      <w:pPr>
        <w:spacing w:line="360" w:lineRule="auto"/>
        <w:rPr>
          <w:rFonts w:ascii="GHEA Grapalat" w:hAnsi="GHEA Grapalat" w:cs="GHEA Grapalat"/>
          <w:bCs/>
          <w:sz w:val="24"/>
          <w:szCs w:val="24"/>
          <w:lang w:eastAsia="de-DE"/>
        </w:rPr>
      </w:pPr>
    </w:p>
    <w:sectPr w:rsidR="003457A8" w:rsidRPr="0072383D" w:rsidSect="00E83929">
      <w:pgSz w:w="16838" w:h="11906" w:orient="landscape"/>
      <w:pgMar w:top="630" w:right="964" w:bottom="270" w:left="96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3CE" w:rsidRDefault="007813CE" w:rsidP="00DE0ACE">
      <w:r>
        <w:separator/>
      </w:r>
    </w:p>
  </w:endnote>
  <w:endnote w:type="continuationSeparator" w:id="0">
    <w:p w:rsidR="007813CE" w:rsidRDefault="007813CE" w:rsidP="00DE0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20000287" w:usb1="00000000"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egoe UI">
    <w:panose1 w:val="020B0502040204020203"/>
    <w:charset w:val="00"/>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3CE" w:rsidRDefault="007813CE" w:rsidP="00DE0ACE">
      <w:r>
        <w:separator/>
      </w:r>
    </w:p>
  </w:footnote>
  <w:footnote w:type="continuationSeparator" w:id="0">
    <w:p w:rsidR="007813CE" w:rsidRDefault="007813CE" w:rsidP="00DE0A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526CC"/>
    <w:multiLevelType w:val="hybridMultilevel"/>
    <w:tmpl w:val="E0329060"/>
    <w:lvl w:ilvl="0" w:tplc="59E62BD2">
      <w:start w:val="1"/>
      <w:numFmt w:val="decimal"/>
      <w:lvlText w:val="%1."/>
      <w:lvlJc w:val="left"/>
      <w:pPr>
        <w:ind w:left="-180" w:hanging="360"/>
      </w:pPr>
      <w:rPr>
        <w:rFonts w:ascii="GHEA Grapalat" w:eastAsia="Calibri" w:hAnsi="GHEA Grapalat" w:cs="Cambria"/>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C434AF3"/>
    <w:multiLevelType w:val="hybridMultilevel"/>
    <w:tmpl w:val="3B6058C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47DE4B2C"/>
    <w:multiLevelType w:val="hybridMultilevel"/>
    <w:tmpl w:val="9000C420"/>
    <w:lvl w:ilvl="0" w:tplc="C8DE600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028592D"/>
    <w:multiLevelType w:val="hybridMultilevel"/>
    <w:tmpl w:val="9CAE43DA"/>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4">
    <w:nsid w:val="55487741"/>
    <w:multiLevelType w:val="hybridMultilevel"/>
    <w:tmpl w:val="D6D0761E"/>
    <w:lvl w:ilvl="0" w:tplc="E124E750">
      <w:start w:val="1"/>
      <w:numFmt w:val="decimal"/>
      <w:lvlText w:val="%1."/>
      <w:lvlJc w:val="left"/>
      <w:pPr>
        <w:ind w:left="1080" w:hanging="360"/>
      </w:pPr>
      <w:rPr>
        <w:b w:val="0"/>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65F52B70"/>
    <w:multiLevelType w:val="hybridMultilevel"/>
    <w:tmpl w:val="6ADAB796"/>
    <w:lvl w:ilvl="0" w:tplc="829E62C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FF4787B"/>
    <w:multiLevelType w:val="hybridMultilevel"/>
    <w:tmpl w:val="1D2A31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4"/>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A41EC"/>
    <w:rsid w:val="0000074F"/>
    <w:rsid w:val="00002892"/>
    <w:rsid w:val="000105C9"/>
    <w:rsid w:val="00010B41"/>
    <w:rsid w:val="00016939"/>
    <w:rsid w:val="00017B7F"/>
    <w:rsid w:val="00034511"/>
    <w:rsid w:val="00037A34"/>
    <w:rsid w:val="000438E2"/>
    <w:rsid w:val="00046912"/>
    <w:rsid w:val="00052818"/>
    <w:rsid w:val="00055883"/>
    <w:rsid w:val="00061B1E"/>
    <w:rsid w:val="00070657"/>
    <w:rsid w:val="000729C3"/>
    <w:rsid w:val="00072E2C"/>
    <w:rsid w:val="00074748"/>
    <w:rsid w:val="000779EA"/>
    <w:rsid w:val="000A0443"/>
    <w:rsid w:val="000A0B36"/>
    <w:rsid w:val="000A6D19"/>
    <w:rsid w:val="000B1EDA"/>
    <w:rsid w:val="000B2CC5"/>
    <w:rsid w:val="000C3604"/>
    <w:rsid w:val="000C4352"/>
    <w:rsid w:val="000C7A1F"/>
    <w:rsid w:val="000E277A"/>
    <w:rsid w:val="000E32B8"/>
    <w:rsid w:val="000E5252"/>
    <w:rsid w:val="000E6E9E"/>
    <w:rsid w:val="00113A6A"/>
    <w:rsid w:val="001258B8"/>
    <w:rsid w:val="00125AE0"/>
    <w:rsid w:val="0013272F"/>
    <w:rsid w:val="00142D74"/>
    <w:rsid w:val="0014758E"/>
    <w:rsid w:val="00147ADF"/>
    <w:rsid w:val="00153286"/>
    <w:rsid w:val="0016423F"/>
    <w:rsid w:val="001645DA"/>
    <w:rsid w:val="001646E5"/>
    <w:rsid w:val="001722CE"/>
    <w:rsid w:val="00172456"/>
    <w:rsid w:val="00172D1D"/>
    <w:rsid w:val="00174986"/>
    <w:rsid w:val="0018223A"/>
    <w:rsid w:val="00183EC5"/>
    <w:rsid w:val="00185E44"/>
    <w:rsid w:val="00186771"/>
    <w:rsid w:val="0019084D"/>
    <w:rsid w:val="00192C1A"/>
    <w:rsid w:val="00193391"/>
    <w:rsid w:val="0019514C"/>
    <w:rsid w:val="00195FFA"/>
    <w:rsid w:val="00197EDE"/>
    <w:rsid w:val="001A735F"/>
    <w:rsid w:val="001B1974"/>
    <w:rsid w:val="001B5A45"/>
    <w:rsid w:val="001B6E2C"/>
    <w:rsid w:val="001C09AC"/>
    <w:rsid w:val="001C5902"/>
    <w:rsid w:val="001D0FCD"/>
    <w:rsid w:val="001D6D24"/>
    <w:rsid w:val="001E61EC"/>
    <w:rsid w:val="001E70A8"/>
    <w:rsid w:val="001F2D5B"/>
    <w:rsid w:val="001F45BA"/>
    <w:rsid w:val="00205EAC"/>
    <w:rsid w:val="00214695"/>
    <w:rsid w:val="002239E9"/>
    <w:rsid w:val="002245B1"/>
    <w:rsid w:val="00224D2F"/>
    <w:rsid w:val="00225028"/>
    <w:rsid w:val="00230B26"/>
    <w:rsid w:val="00230DA8"/>
    <w:rsid w:val="00250D10"/>
    <w:rsid w:val="00261CD5"/>
    <w:rsid w:val="00261F8F"/>
    <w:rsid w:val="00264EEB"/>
    <w:rsid w:val="002731A0"/>
    <w:rsid w:val="0028275D"/>
    <w:rsid w:val="002873A1"/>
    <w:rsid w:val="00291881"/>
    <w:rsid w:val="002A0F19"/>
    <w:rsid w:val="002A2E4B"/>
    <w:rsid w:val="002A67C9"/>
    <w:rsid w:val="002B0D82"/>
    <w:rsid w:val="002B37E5"/>
    <w:rsid w:val="002B4F07"/>
    <w:rsid w:val="002C6EE5"/>
    <w:rsid w:val="002E09D1"/>
    <w:rsid w:val="002E2AEE"/>
    <w:rsid w:val="002F0A8A"/>
    <w:rsid w:val="002F0F0E"/>
    <w:rsid w:val="002F1126"/>
    <w:rsid w:val="003014C3"/>
    <w:rsid w:val="00301D51"/>
    <w:rsid w:val="003034AC"/>
    <w:rsid w:val="00303D1B"/>
    <w:rsid w:val="003042EE"/>
    <w:rsid w:val="0030573E"/>
    <w:rsid w:val="003159B5"/>
    <w:rsid w:val="00320F9F"/>
    <w:rsid w:val="00321809"/>
    <w:rsid w:val="00324393"/>
    <w:rsid w:val="00341418"/>
    <w:rsid w:val="003457A8"/>
    <w:rsid w:val="003577A5"/>
    <w:rsid w:val="00360A80"/>
    <w:rsid w:val="00362451"/>
    <w:rsid w:val="00363F5B"/>
    <w:rsid w:val="003733A1"/>
    <w:rsid w:val="00377E2E"/>
    <w:rsid w:val="00380F9A"/>
    <w:rsid w:val="00383342"/>
    <w:rsid w:val="00383BB1"/>
    <w:rsid w:val="00390AB1"/>
    <w:rsid w:val="003927E1"/>
    <w:rsid w:val="00395CE0"/>
    <w:rsid w:val="00396A22"/>
    <w:rsid w:val="003A1901"/>
    <w:rsid w:val="003A70C5"/>
    <w:rsid w:val="003A7341"/>
    <w:rsid w:val="003B5CCF"/>
    <w:rsid w:val="003D7BC2"/>
    <w:rsid w:val="003E16FF"/>
    <w:rsid w:val="003E43A6"/>
    <w:rsid w:val="003E7964"/>
    <w:rsid w:val="003F0179"/>
    <w:rsid w:val="003F7277"/>
    <w:rsid w:val="003F7CF9"/>
    <w:rsid w:val="0040183D"/>
    <w:rsid w:val="00401AE1"/>
    <w:rsid w:val="00404617"/>
    <w:rsid w:val="00404868"/>
    <w:rsid w:val="00407B3E"/>
    <w:rsid w:val="00411B86"/>
    <w:rsid w:val="00413D09"/>
    <w:rsid w:val="00414C24"/>
    <w:rsid w:val="00416238"/>
    <w:rsid w:val="004247E1"/>
    <w:rsid w:val="00424C11"/>
    <w:rsid w:val="00424C2C"/>
    <w:rsid w:val="00427357"/>
    <w:rsid w:val="00432C04"/>
    <w:rsid w:val="0043786F"/>
    <w:rsid w:val="004465EA"/>
    <w:rsid w:val="004504A2"/>
    <w:rsid w:val="00452F54"/>
    <w:rsid w:val="00464E1C"/>
    <w:rsid w:val="00466735"/>
    <w:rsid w:val="00467C36"/>
    <w:rsid w:val="0047125D"/>
    <w:rsid w:val="00473287"/>
    <w:rsid w:val="00482282"/>
    <w:rsid w:val="00483DEF"/>
    <w:rsid w:val="004841EB"/>
    <w:rsid w:val="004915CB"/>
    <w:rsid w:val="00496E76"/>
    <w:rsid w:val="00497910"/>
    <w:rsid w:val="004A1D22"/>
    <w:rsid w:val="004B475E"/>
    <w:rsid w:val="004B5466"/>
    <w:rsid w:val="004B59C5"/>
    <w:rsid w:val="004B667F"/>
    <w:rsid w:val="004D400C"/>
    <w:rsid w:val="004E1FED"/>
    <w:rsid w:val="004E2711"/>
    <w:rsid w:val="004E2953"/>
    <w:rsid w:val="004F02F2"/>
    <w:rsid w:val="004F77E8"/>
    <w:rsid w:val="0050434B"/>
    <w:rsid w:val="005058B2"/>
    <w:rsid w:val="005116DF"/>
    <w:rsid w:val="00514947"/>
    <w:rsid w:val="00521F6D"/>
    <w:rsid w:val="00525699"/>
    <w:rsid w:val="00537AB3"/>
    <w:rsid w:val="00561797"/>
    <w:rsid w:val="00562369"/>
    <w:rsid w:val="005625D2"/>
    <w:rsid w:val="005638D3"/>
    <w:rsid w:val="00563A26"/>
    <w:rsid w:val="00567710"/>
    <w:rsid w:val="00570C25"/>
    <w:rsid w:val="00575EBF"/>
    <w:rsid w:val="00583D11"/>
    <w:rsid w:val="00585BFE"/>
    <w:rsid w:val="00595ACE"/>
    <w:rsid w:val="005A1A5E"/>
    <w:rsid w:val="005A41EC"/>
    <w:rsid w:val="005A48AD"/>
    <w:rsid w:val="005A5314"/>
    <w:rsid w:val="005A551B"/>
    <w:rsid w:val="005A5F21"/>
    <w:rsid w:val="005B6A7E"/>
    <w:rsid w:val="005D7CE3"/>
    <w:rsid w:val="005F15B9"/>
    <w:rsid w:val="005F1642"/>
    <w:rsid w:val="005F2DBF"/>
    <w:rsid w:val="005F49C3"/>
    <w:rsid w:val="005F62FB"/>
    <w:rsid w:val="0060153F"/>
    <w:rsid w:val="006026BF"/>
    <w:rsid w:val="00622756"/>
    <w:rsid w:val="006330F5"/>
    <w:rsid w:val="00635942"/>
    <w:rsid w:val="006420F1"/>
    <w:rsid w:val="006471AE"/>
    <w:rsid w:val="00652271"/>
    <w:rsid w:val="0065745A"/>
    <w:rsid w:val="0066611B"/>
    <w:rsid w:val="00671924"/>
    <w:rsid w:val="00672624"/>
    <w:rsid w:val="006755E8"/>
    <w:rsid w:val="00677AF6"/>
    <w:rsid w:val="00677E1E"/>
    <w:rsid w:val="0068161B"/>
    <w:rsid w:val="00686351"/>
    <w:rsid w:val="006877D0"/>
    <w:rsid w:val="00693DA5"/>
    <w:rsid w:val="00694077"/>
    <w:rsid w:val="006955BC"/>
    <w:rsid w:val="0069699C"/>
    <w:rsid w:val="006C0EFE"/>
    <w:rsid w:val="006C3BFF"/>
    <w:rsid w:val="006C70C3"/>
    <w:rsid w:val="006D4048"/>
    <w:rsid w:val="006D4337"/>
    <w:rsid w:val="006E5197"/>
    <w:rsid w:val="006E6C6B"/>
    <w:rsid w:val="006F16A6"/>
    <w:rsid w:val="006F2F8E"/>
    <w:rsid w:val="006F473B"/>
    <w:rsid w:val="006F4A25"/>
    <w:rsid w:val="007004CD"/>
    <w:rsid w:val="00703D2E"/>
    <w:rsid w:val="0071125B"/>
    <w:rsid w:val="00714C17"/>
    <w:rsid w:val="0072383D"/>
    <w:rsid w:val="007247EB"/>
    <w:rsid w:val="00724C68"/>
    <w:rsid w:val="00730BE7"/>
    <w:rsid w:val="007327E5"/>
    <w:rsid w:val="00745D08"/>
    <w:rsid w:val="00757120"/>
    <w:rsid w:val="00757E4F"/>
    <w:rsid w:val="00762B40"/>
    <w:rsid w:val="00771D68"/>
    <w:rsid w:val="00772B90"/>
    <w:rsid w:val="00773D4F"/>
    <w:rsid w:val="00780A97"/>
    <w:rsid w:val="007813CE"/>
    <w:rsid w:val="00781F56"/>
    <w:rsid w:val="007822D7"/>
    <w:rsid w:val="00790795"/>
    <w:rsid w:val="0079721A"/>
    <w:rsid w:val="00797408"/>
    <w:rsid w:val="007A27D7"/>
    <w:rsid w:val="007C2D35"/>
    <w:rsid w:val="007C30B5"/>
    <w:rsid w:val="007C6DA2"/>
    <w:rsid w:val="007D315B"/>
    <w:rsid w:val="007D4A3B"/>
    <w:rsid w:val="007F431B"/>
    <w:rsid w:val="008002E9"/>
    <w:rsid w:val="008041C6"/>
    <w:rsid w:val="00805C8C"/>
    <w:rsid w:val="00806B7D"/>
    <w:rsid w:val="00807CE2"/>
    <w:rsid w:val="0081622C"/>
    <w:rsid w:val="00822D08"/>
    <w:rsid w:val="008260A9"/>
    <w:rsid w:val="008327CC"/>
    <w:rsid w:val="00840D19"/>
    <w:rsid w:val="00842BF2"/>
    <w:rsid w:val="00844A07"/>
    <w:rsid w:val="00845D79"/>
    <w:rsid w:val="008477D8"/>
    <w:rsid w:val="0085356A"/>
    <w:rsid w:val="00853B16"/>
    <w:rsid w:val="00863406"/>
    <w:rsid w:val="00863CC3"/>
    <w:rsid w:val="00864403"/>
    <w:rsid w:val="00864FDB"/>
    <w:rsid w:val="00866736"/>
    <w:rsid w:val="00867CB6"/>
    <w:rsid w:val="00871E3C"/>
    <w:rsid w:val="0087557A"/>
    <w:rsid w:val="008771F6"/>
    <w:rsid w:val="00880AD3"/>
    <w:rsid w:val="00880FCD"/>
    <w:rsid w:val="00884A59"/>
    <w:rsid w:val="00892914"/>
    <w:rsid w:val="008A2B35"/>
    <w:rsid w:val="008A554E"/>
    <w:rsid w:val="008A7BC3"/>
    <w:rsid w:val="008C17D7"/>
    <w:rsid w:val="008C259F"/>
    <w:rsid w:val="008C6FA8"/>
    <w:rsid w:val="008D59EE"/>
    <w:rsid w:val="008E4797"/>
    <w:rsid w:val="008F2C76"/>
    <w:rsid w:val="008F6009"/>
    <w:rsid w:val="008F6C42"/>
    <w:rsid w:val="00903F2A"/>
    <w:rsid w:val="00905142"/>
    <w:rsid w:val="0091615B"/>
    <w:rsid w:val="009170A3"/>
    <w:rsid w:val="009246A3"/>
    <w:rsid w:val="00924FA1"/>
    <w:rsid w:val="009443B8"/>
    <w:rsid w:val="00945977"/>
    <w:rsid w:val="009515E5"/>
    <w:rsid w:val="00952553"/>
    <w:rsid w:val="00953292"/>
    <w:rsid w:val="00953E8A"/>
    <w:rsid w:val="009609FD"/>
    <w:rsid w:val="0096576A"/>
    <w:rsid w:val="009668E3"/>
    <w:rsid w:val="00972021"/>
    <w:rsid w:val="009803F7"/>
    <w:rsid w:val="00982310"/>
    <w:rsid w:val="00986743"/>
    <w:rsid w:val="00987A28"/>
    <w:rsid w:val="00992720"/>
    <w:rsid w:val="00996462"/>
    <w:rsid w:val="009A7DDA"/>
    <w:rsid w:val="009B3303"/>
    <w:rsid w:val="009C344F"/>
    <w:rsid w:val="009C590F"/>
    <w:rsid w:val="009D41BB"/>
    <w:rsid w:val="009D44E3"/>
    <w:rsid w:val="009E6A00"/>
    <w:rsid w:val="009F233F"/>
    <w:rsid w:val="009F4354"/>
    <w:rsid w:val="009F4D92"/>
    <w:rsid w:val="009F7906"/>
    <w:rsid w:val="00A0759F"/>
    <w:rsid w:val="00A2272B"/>
    <w:rsid w:val="00A26749"/>
    <w:rsid w:val="00A40833"/>
    <w:rsid w:val="00A47050"/>
    <w:rsid w:val="00A502FF"/>
    <w:rsid w:val="00A50562"/>
    <w:rsid w:val="00A62613"/>
    <w:rsid w:val="00A6533E"/>
    <w:rsid w:val="00A676FE"/>
    <w:rsid w:val="00A67DD2"/>
    <w:rsid w:val="00A83A90"/>
    <w:rsid w:val="00A85348"/>
    <w:rsid w:val="00A9139D"/>
    <w:rsid w:val="00A918F4"/>
    <w:rsid w:val="00A9577A"/>
    <w:rsid w:val="00A97AD1"/>
    <w:rsid w:val="00AA72C8"/>
    <w:rsid w:val="00AB06D0"/>
    <w:rsid w:val="00AB1A20"/>
    <w:rsid w:val="00AB23DE"/>
    <w:rsid w:val="00AC399E"/>
    <w:rsid w:val="00AE3108"/>
    <w:rsid w:val="00B007DE"/>
    <w:rsid w:val="00B056E3"/>
    <w:rsid w:val="00B133F4"/>
    <w:rsid w:val="00B25E0E"/>
    <w:rsid w:val="00B32ACC"/>
    <w:rsid w:val="00B34BE9"/>
    <w:rsid w:val="00B35C55"/>
    <w:rsid w:val="00B40877"/>
    <w:rsid w:val="00B430BE"/>
    <w:rsid w:val="00B47304"/>
    <w:rsid w:val="00B55996"/>
    <w:rsid w:val="00B62A43"/>
    <w:rsid w:val="00B62CEC"/>
    <w:rsid w:val="00B825F4"/>
    <w:rsid w:val="00B83FA1"/>
    <w:rsid w:val="00B876CB"/>
    <w:rsid w:val="00B87F07"/>
    <w:rsid w:val="00B94250"/>
    <w:rsid w:val="00B95D5B"/>
    <w:rsid w:val="00BA1D28"/>
    <w:rsid w:val="00BA2839"/>
    <w:rsid w:val="00BA309E"/>
    <w:rsid w:val="00BA38E0"/>
    <w:rsid w:val="00BA4CAE"/>
    <w:rsid w:val="00BB65C8"/>
    <w:rsid w:val="00BC21BB"/>
    <w:rsid w:val="00BC55B3"/>
    <w:rsid w:val="00BD02BC"/>
    <w:rsid w:val="00BD0B23"/>
    <w:rsid w:val="00BD4C0E"/>
    <w:rsid w:val="00BD5BB7"/>
    <w:rsid w:val="00BD7D35"/>
    <w:rsid w:val="00BE10EE"/>
    <w:rsid w:val="00BF1CE4"/>
    <w:rsid w:val="00BF3D56"/>
    <w:rsid w:val="00C00A0C"/>
    <w:rsid w:val="00C01B4D"/>
    <w:rsid w:val="00C06533"/>
    <w:rsid w:val="00C0762E"/>
    <w:rsid w:val="00C1095A"/>
    <w:rsid w:val="00C110C5"/>
    <w:rsid w:val="00C125D2"/>
    <w:rsid w:val="00C12ED5"/>
    <w:rsid w:val="00C16D34"/>
    <w:rsid w:val="00C17E8C"/>
    <w:rsid w:val="00C31F6F"/>
    <w:rsid w:val="00C336A6"/>
    <w:rsid w:val="00C35B8A"/>
    <w:rsid w:val="00C42E26"/>
    <w:rsid w:val="00C44E12"/>
    <w:rsid w:val="00C504F2"/>
    <w:rsid w:val="00C5499C"/>
    <w:rsid w:val="00C57E4D"/>
    <w:rsid w:val="00C71B97"/>
    <w:rsid w:val="00C85790"/>
    <w:rsid w:val="00C87CFA"/>
    <w:rsid w:val="00C9166C"/>
    <w:rsid w:val="00C958CD"/>
    <w:rsid w:val="00C9706A"/>
    <w:rsid w:val="00CB2EA9"/>
    <w:rsid w:val="00CB7FC4"/>
    <w:rsid w:val="00CC625D"/>
    <w:rsid w:val="00CC6D0E"/>
    <w:rsid w:val="00CE0E75"/>
    <w:rsid w:val="00CE52B5"/>
    <w:rsid w:val="00CF35B9"/>
    <w:rsid w:val="00CF3B55"/>
    <w:rsid w:val="00CF4D2F"/>
    <w:rsid w:val="00CF6090"/>
    <w:rsid w:val="00CF64F2"/>
    <w:rsid w:val="00CF6550"/>
    <w:rsid w:val="00D00DAF"/>
    <w:rsid w:val="00D01465"/>
    <w:rsid w:val="00D01776"/>
    <w:rsid w:val="00D02FD8"/>
    <w:rsid w:val="00D03438"/>
    <w:rsid w:val="00D16EEA"/>
    <w:rsid w:val="00D22515"/>
    <w:rsid w:val="00D256FC"/>
    <w:rsid w:val="00D31C07"/>
    <w:rsid w:val="00D42721"/>
    <w:rsid w:val="00D458C3"/>
    <w:rsid w:val="00D52220"/>
    <w:rsid w:val="00D52E7C"/>
    <w:rsid w:val="00D61919"/>
    <w:rsid w:val="00D61C28"/>
    <w:rsid w:val="00D65093"/>
    <w:rsid w:val="00D67009"/>
    <w:rsid w:val="00D72EE5"/>
    <w:rsid w:val="00D835FD"/>
    <w:rsid w:val="00D91D6E"/>
    <w:rsid w:val="00DA2A3B"/>
    <w:rsid w:val="00DA5678"/>
    <w:rsid w:val="00DB2962"/>
    <w:rsid w:val="00DB52A8"/>
    <w:rsid w:val="00DC46A9"/>
    <w:rsid w:val="00DD6669"/>
    <w:rsid w:val="00DE0ACE"/>
    <w:rsid w:val="00DE2EAB"/>
    <w:rsid w:val="00DE6317"/>
    <w:rsid w:val="00DF2133"/>
    <w:rsid w:val="00E04C55"/>
    <w:rsid w:val="00E06A8D"/>
    <w:rsid w:val="00E07DA9"/>
    <w:rsid w:val="00E137EC"/>
    <w:rsid w:val="00E13CAF"/>
    <w:rsid w:val="00E155EA"/>
    <w:rsid w:val="00E33CD6"/>
    <w:rsid w:val="00E418DE"/>
    <w:rsid w:val="00E57AD9"/>
    <w:rsid w:val="00E60BE1"/>
    <w:rsid w:val="00E62A5D"/>
    <w:rsid w:val="00E6556F"/>
    <w:rsid w:val="00E66653"/>
    <w:rsid w:val="00E743DC"/>
    <w:rsid w:val="00E75DFA"/>
    <w:rsid w:val="00E83929"/>
    <w:rsid w:val="00E87ACF"/>
    <w:rsid w:val="00E94FA8"/>
    <w:rsid w:val="00E9670B"/>
    <w:rsid w:val="00E97428"/>
    <w:rsid w:val="00EA21CF"/>
    <w:rsid w:val="00EA2B61"/>
    <w:rsid w:val="00EA2F45"/>
    <w:rsid w:val="00EA3DA3"/>
    <w:rsid w:val="00EA4FE2"/>
    <w:rsid w:val="00EB0030"/>
    <w:rsid w:val="00EB1F73"/>
    <w:rsid w:val="00ED1515"/>
    <w:rsid w:val="00EE28F0"/>
    <w:rsid w:val="00EF30C1"/>
    <w:rsid w:val="00F01FE6"/>
    <w:rsid w:val="00F029FB"/>
    <w:rsid w:val="00F079AC"/>
    <w:rsid w:val="00F13E02"/>
    <w:rsid w:val="00F143DE"/>
    <w:rsid w:val="00F1489E"/>
    <w:rsid w:val="00F246CB"/>
    <w:rsid w:val="00F26AF3"/>
    <w:rsid w:val="00F30A54"/>
    <w:rsid w:val="00F42CE4"/>
    <w:rsid w:val="00F53AE5"/>
    <w:rsid w:val="00F54E1E"/>
    <w:rsid w:val="00F558F7"/>
    <w:rsid w:val="00F60D9B"/>
    <w:rsid w:val="00F71541"/>
    <w:rsid w:val="00F77335"/>
    <w:rsid w:val="00F82729"/>
    <w:rsid w:val="00F8697B"/>
    <w:rsid w:val="00F96090"/>
    <w:rsid w:val="00F968D3"/>
    <w:rsid w:val="00F970B9"/>
    <w:rsid w:val="00FA3A42"/>
    <w:rsid w:val="00FB63C4"/>
    <w:rsid w:val="00FB66DC"/>
    <w:rsid w:val="00FC6686"/>
    <w:rsid w:val="00FE1634"/>
    <w:rsid w:val="00FE458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99" w:unhideWhenUsed="0" w:qFormat="1"/>
    <w:lsdException w:name="Emphasis" w:semiHidden="0" w:unhideWhenUsed="0" w:qFormat="1"/>
    <w:lsdException w:name="Normal (Web)" w:uiPriority="99"/>
    <w:lsdException w:name="Normal Table" w:semiHidden="0" w:unhideWhenUsed="0"/>
    <w:lsdException w:name="Table Subtle 2" w:semiHidden="0" w:unhideWhenUsed="0"/>
    <w:lsdException w:name="Table Web 3"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A7E"/>
    <w:rPr>
      <w:noProof/>
      <w:lang w:eastAsia="ru-RU"/>
    </w:rPr>
  </w:style>
  <w:style w:type="paragraph" w:styleId="Heading1">
    <w:name w:val="heading 1"/>
    <w:basedOn w:val="Normal"/>
    <w:next w:val="Normal"/>
    <w:link w:val="Heading1Char"/>
    <w:qFormat/>
    <w:rsid w:val="00BA2839"/>
    <w:pPr>
      <w:keepNext/>
      <w:spacing w:before="240" w:after="60"/>
      <w:outlineLvl w:val="0"/>
    </w:pPr>
    <w:rPr>
      <w:rFonts w:ascii="Calibri Light" w:hAnsi="Calibri Light"/>
      <w:b/>
      <w:bCs/>
      <w:kern w:val="32"/>
      <w:sz w:val="32"/>
      <w:szCs w:val="32"/>
    </w:rPr>
  </w:style>
  <w:style w:type="paragraph" w:styleId="Heading4">
    <w:name w:val="heading 4"/>
    <w:basedOn w:val="Normal"/>
    <w:next w:val="Normal"/>
    <w:link w:val="Heading4Char"/>
    <w:qFormat/>
    <w:rsid w:val="00A0759F"/>
    <w:pPr>
      <w:keepNext/>
      <w:autoSpaceDE w:val="0"/>
      <w:autoSpaceDN w:val="0"/>
      <w:spacing w:before="240" w:after="60"/>
      <w:outlineLvl w:val="3"/>
    </w:pPr>
    <w:rPr>
      <w:rFonts w:ascii="Calibri" w:hAnsi="Calibri"/>
      <w:b/>
      <w:bCs/>
      <w:noProof w:val="0"/>
      <w:sz w:val="28"/>
      <w:szCs w:val="28"/>
      <w:lang w:val="ru-RU"/>
    </w:rPr>
  </w:style>
  <w:style w:type="paragraph" w:styleId="Heading5">
    <w:name w:val="heading 5"/>
    <w:basedOn w:val="Normal"/>
    <w:next w:val="Normal"/>
    <w:link w:val="Heading5Char"/>
    <w:qFormat/>
    <w:rsid w:val="00A0759F"/>
    <w:pPr>
      <w:autoSpaceDE w:val="0"/>
      <w:autoSpaceDN w:val="0"/>
      <w:spacing w:before="240" w:after="60"/>
      <w:outlineLvl w:val="4"/>
    </w:pPr>
    <w:rPr>
      <w:rFonts w:ascii="Calibri" w:hAnsi="Calibri"/>
      <w:b/>
      <w:bCs/>
      <w:i/>
      <w:iCs/>
      <w:noProof w:val="0"/>
      <w:sz w:val="26"/>
      <w:szCs w:val="2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Знак Знак2"/>
    <w:basedOn w:val="Normal"/>
    <w:rsid w:val="005B6A7E"/>
    <w:pPr>
      <w:spacing w:after="160" w:line="240" w:lineRule="exact"/>
    </w:pPr>
    <w:rPr>
      <w:rFonts w:ascii="Verdana" w:hAnsi="Verdana" w:cs="Verdana"/>
      <w:lang w:eastAsia="en-US"/>
    </w:rPr>
  </w:style>
  <w:style w:type="table" w:styleId="TableGrid">
    <w:name w:val="Table Grid"/>
    <w:basedOn w:val="TableNormal"/>
    <w:rsid w:val="005B6A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5F62FB"/>
    <w:pPr>
      <w:spacing w:line="360" w:lineRule="auto"/>
      <w:jc w:val="both"/>
    </w:pPr>
    <w:rPr>
      <w:rFonts w:ascii="Times Armenian" w:hAnsi="Times Armenian"/>
      <w:noProof w:val="0"/>
      <w:sz w:val="24"/>
      <w:lang w:eastAsia="en-US"/>
    </w:rPr>
  </w:style>
  <w:style w:type="character" w:styleId="Hyperlink">
    <w:name w:val="Hyperlink"/>
    <w:rsid w:val="00070657"/>
    <w:rPr>
      <w:color w:val="0000FF"/>
      <w:u w:val="single"/>
    </w:rPr>
  </w:style>
  <w:style w:type="character" w:customStyle="1" w:styleId="Heading4Char">
    <w:name w:val="Heading 4 Char"/>
    <w:link w:val="Heading4"/>
    <w:rsid w:val="00A0759F"/>
    <w:rPr>
      <w:rFonts w:ascii="Calibri" w:hAnsi="Calibri"/>
      <w:b/>
      <w:bCs/>
      <w:sz w:val="28"/>
      <w:szCs w:val="28"/>
      <w:lang w:val="ru-RU" w:eastAsia="ru-RU"/>
    </w:rPr>
  </w:style>
  <w:style w:type="character" w:customStyle="1" w:styleId="Heading5Char">
    <w:name w:val="Heading 5 Char"/>
    <w:link w:val="Heading5"/>
    <w:rsid w:val="00A0759F"/>
    <w:rPr>
      <w:rFonts w:ascii="Calibri" w:hAnsi="Calibri"/>
      <w:b/>
      <w:bCs/>
      <w:i/>
      <w:iCs/>
      <w:sz w:val="26"/>
      <w:szCs w:val="26"/>
      <w:lang w:val="ru-RU" w:eastAsia="ru-RU"/>
    </w:rPr>
  </w:style>
  <w:style w:type="paragraph" w:styleId="NormalWeb">
    <w:name w:val="Normal (Web)"/>
    <w:basedOn w:val="Normal"/>
    <w:uiPriority w:val="99"/>
    <w:rsid w:val="00A0759F"/>
    <w:pPr>
      <w:spacing w:before="100" w:beforeAutospacing="1" w:after="100" w:afterAutospacing="1"/>
    </w:pPr>
    <w:rPr>
      <w:noProof w:val="0"/>
      <w:sz w:val="24"/>
      <w:szCs w:val="24"/>
      <w:lang w:eastAsia="en-US"/>
    </w:rPr>
  </w:style>
  <w:style w:type="paragraph" w:customStyle="1" w:styleId="fb">
    <w:name w:val="fb"/>
    <w:basedOn w:val="Normal"/>
    <w:rsid w:val="00A0759F"/>
    <w:pPr>
      <w:spacing w:before="100" w:beforeAutospacing="1" w:after="100" w:afterAutospacing="1"/>
    </w:pPr>
    <w:rPr>
      <w:noProof w:val="0"/>
      <w:sz w:val="24"/>
      <w:szCs w:val="24"/>
      <w:lang w:eastAsia="en-US"/>
    </w:rPr>
  </w:style>
  <w:style w:type="paragraph" w:styleId="ListParagraph">
    <w:name w:val="List Paragraph"/>
    <w:basedOn w:val="Normal"/>
    <w:uiPriority w:val="34"/>
    <w:qFormat/>
    <w:rsid w:val="004915CB"/>
    <w:pPr>
      <w:spacing w:after="200" w:line="276" w:lineRule="auto"/>
      <w:ind w:left="720"/>
      <w:contextualSpacing/>
    </w:pPr>
    <w:rPr>
      <w:rFonts w:ascii="Calibri" w:eastAsia="Calibri" w:hAnsi="Calibri"/>
      <w:noProof w:val="0"/>
      <w:sz w:val="22"/>
      <w:szCs w:val="22"/>
      <w:lang w:val="ru-RU" w:eastAsia="en-US"/>
    </w:rPr>
  </w:style>
  <w:style w:type="paragraph" w:customStyle="1" w:styleId="dec-name">
    <w:name w:val="dec-name"/>
    <w:basedOn w:val="Normal"/>
    <w:rsid w:val="00B95D5B"/>
    <w:pPr>
      <w:spacing w:before="100" w:beforeAutospacing="1" w:after="100" w:afterAutospacing="1"/>
    </w:pPr>
    <w:rPr>
      <w:noProof w:val="0"/>
      <w:sz w:val="24"/>
      <w:szCs w:val="24"/>
      <w:lang w:eastAsia="en-US"/>
    </w:rPr>
  </w:style>
  <w:style w:type="character" w:styleId="Strong">
    <w:name w:val="Strong"/>
    <w:uiPriority w:val="99"/>
    <w:qFormat/>
    <w:rsid w:val="00E75DFA"/>
    <w:rPr>
      <w:b/>
      <w:bCs/>
    </w:rPr>
  </w:style>
  <w:style w:type="character" w:customStyle="1" w:styleId="Bodytext0">
    <w:name w:val="Body text_"/>
    <w:link w:val="BodyText1"/>
    <w:rsid w:val="00DE0ACE"/>
    <w:rPr>
      <w:rFonts w:ascii="Tahoma" w:eastAsia="Tahoma" w:hAnsi="Tahoma" w:cs="Tahoma"/>
      <w:sz w:val="23"/>
      <w:szCs w:val="23"/>
      <w:shd w:val="clear" w:color="auto" w:fill="FFFFFF"/>
    </w:rPr>
  </w:style>
  <w:style w:type="paragraph" w:customStyle="1" w:styleId="BodyText1">
    <w:name w:val="Body Text1"/>
    <w:basedOn w:val="Normal"/>
    <w:link w:val="Bodytext0"/>
    <w:rsid w:val="00DE0ACE"/>
    <w:pPr>
      <w:shd w:val="clear" w:color="auto" w:fill="FFFFFF"/>
      <w:spacing w:after="240" w:line="403" w:lineRule="exact"/>
      <w:jc w:val="center"/>
    </w:pPr>
    <w:rPr>
      <w:rFonts w:ascii="Tahoma" w:eastAsia="Tahoma" w:hAnsi="Tahoma"/>
      <w:noProof w:val="0"/>
      <w:sz w:val="23"/>
      <w:szCs w:val="23"/>
    </w:rPr>
  </w:style>
  <w:style w:type="character" w:styleId="Emphasis">
    <w:name w:val="Emphasis"/>
    <w:qFormat/>
    <w:rsid w:val="00525699"/>
    <w:rPr>
      <w:i/>
      <w:iCs/>
    </w:rPr>
  </w:style>
  <w:style w:type="paragraph" w:styleId="BalloonText">
    <w:name w:val="Balloon Text"/>
    <w:basedOn w:val="Normal"/>
    <w:link w:val="BalloonTextChar"/>
    <w:rsid w:val="00E83929"/>
    <w:rPr>
      <w:rFonts w:ascii="Segoe UI" w:hAnsi="Segoe UI"/>
      <w:sz w:val="18"/>
      <w:szCs w:val="18"/>
    </w:rPr>
  </w:style>
  <w:style w:type="character" w:customStyle="1" w:styleId="BalloonTextChar">
    <w:name w:val="Balloon Text Char"/>
    <w:link w:val="BalloonText"/>
    <w:rsid w:val="00E83929"/>
    <w:rPr>
      <w:rFonts w:ascii="Segoe UI" w:hAnsi="Segoe UI" w:cs="Segoe UI"/>
      <w:noProof/>
      <w:sz w:val="18"/>
      <w:szCs w:val="18"/>
      <w:lang w:eastAsia="ru-RU"/>
    </w:rPr>
  </w:style>
  <w:style w:type="character" w:customStyle="1" w:styleId="Heading1Char">
    <w:name w:val="Heading 1 Char"/>
    <w:link w:val="Heading1"/>
    <w:rsid w:val="00BA2839"/>
    <w:rPr>
      <w:rFonts w:ascii="Calibri Light" w:eastAsia="Times New Roman" w:hAnsi="Calibri Light" w:cs="Times New Roman"/>
      <w:b/>
      <w:bCs/>
      <w:noProof/>
      <w:kern w:val="32"/>
      <w:sz w:val="32"/>
      <w:szCs w:val="32"/>
      <w:lang w:eastAsia="ru-RU"/>
    </w:rPr>
  </w:style>
  <w:style w:type="paragraph" w:customStyle="1" w:styleId="mechtex">
    <w:name w:val="mechtex"/>
    <w:basedOn w:val="Normal"/>
    <w:link w:val="mechtexChar"/>
    <w:qFormat/>
    <w:rsid w:val="00BA2839"/>
    <w:pPr>
      <w:jc w:val="center"/>
    </w:pPr>
    <w:rPr>
      <w:rFonts w:ascii="Arial Armenian" w:hAnsi="Arial Armenian"/>
      <w:noProof w:val="0"/>
      <w:sz w:val="22"/>
      <w:szCs w:val="22"/>
    </w:rPr>
  </w:style>
  <w:style w:type="character" w:customStyle="1" w:styleId="mechtexChar">
    <w:name w:val="mechtex Char"/>
    <w:link w:val="mechtex"/>
    <w:locked/>
    <w:rsid w:val="00BA2839"/>
    <w:rPr>
      <w:rFonts w:ascii="Arial Armenian" w:hAnsi="Arial Armenian"/>
      <w:sz w:val="22"/>
      <w:szCs w:val="22"/>
      <w:lang w:eastAsia="ru-RU"/>
    </w:rPr>
  </w:style>
  <w:style w:type="paragraph" w:customStyle="1" w:styleId="norm">
    <w:name w:val="norm"/>
    <w:basedOn w:val="Normal"/>
    <w:link w:val="normChar"/>
    <w:rsid w:val="003457A8"/>
    <w:pPr>
      <w:spacing w:line="480" w:lineRule="auto"/>
      <w:ind w:firstLine="709"/>
      <w:jc w:val="both"/>
    </w:pPr>
    <w:rPr>
      <w:rFonts w:ascii="Arial Armenian" w:hAnsi="Arial Armenian"/>
      <w:noProof w:val="0"/>
      <w:sz w:val="22"/>
      <w:szCs w:val="24"/>
      <w:lang w:eastAsia="en-US"/>
    </w:rPr>
  </w:style>
  <w:style w:type="character" w:customStyle="1" w:styleId="normChar">
    <w:name w:val="norm Char"/>
    <w:link w:val="norm"/>
    <w:locked/>
    <w:rsid w:val="003457A8"/>
    <w:rPr>
      <w:rFonts w:ascii="Arial Armenian" w:hAnsi="Arial Armenian"/>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507660">
      <w:bodyDiv w:val="1"/>
      <w:marLeft w:val="0"/>
      <w:marRight w:val="0"/>
      <w:marTop w:val="0"/>
      <w:marBottom w:val="0"/>
      <w:divBdr>
        <w:top w:val="none" w:sz="0" w:space="0" w:color="auto"/>
        <w:left w:val="none" w:sz="0" w:space="0" w:color="auto"/>
        <w:bottom w:val="none" w:sz="0" w:space="0" w:color="auto"/>
        <w:right w:val="none" w:sz="0" w:space="0" w:color="auto"/>
      </w:divBdr>
    </w:div>
    <w:div w:id="465314524">
      <w:bodyDiv w:val="1"/>
      <w:marLeft w:val="0"/>
      <w:marRight w:val="0"/>
      <w:marTop w:val="0"/>
      <w:marBottom w:val="0"/>
      <w:divBdr>
        <w:top w:val="none" w:sz="0" w:space="0" w:color="auto"/>
        <w:left w:val="none" w:sz="0" w:space="0" w:color="auto"/>
        <w:bottom w:val="none" w:sz="0" w:space="0" w:color="auto"/>
        <w:right w:val="none" w:sz="0" w:space="0" w:color="auto"/>
      </w:divBdr>
    </w:div>
    <w:div w:id="572667481">
      <w:bodyDiv w:val="1"/>
      <w:marLeft w:val="0"/>
      <w:marRight w:val="0"/>
      <w:marTop w:val="0"/>
      <w:marBottom w:val="0"/>
      <w:divBdr>
        <w:top w:val="none" w:sz="0" w:space="0" w:color="auto"/>
        <w:left w:val="none" w:sz="0" w:space="0" w:color="auto"/>
        <w:bottom w:val="none" w:sz="0" w:space="0" w:color="auto"/>
        <w:right w:val="none" w:sz="0" w:space="0" w:color="auto"/>
      </w:divBdr>
    </w:div>
    <w:div w:id="1553810536">
      <w:bodyDiv w:val="1"/>
      <w:marLeft w:val="0"/>
      <w:marRight w:val="0"/>
      <w:marTop w:val="0"/>
      <w:marBottom w:val="0"/>
      <w:divBdr>
        <w:top w:val="none" w:sz="0" w:space="0" w:color="auto"/>
        <w:left w:val="none" w:sz="0" w:space="0" w:color="auto"/>
        <w:bottom w:val="none" w:sz="0" w:space="0" w:color="auto"/>
        <w:right w:val="none" w:sz="0" w:space="0" w:color="auto"/>
      </w:divBdr>
    </w:div>
    <w:div w:id="1669139402">
      <w:bodyDiv w:val="1"/>
      <w:marLeft w:val="0"/>
      <w:marRight w:val="0"/>
      <w:marTop w:val="0"/>
      <w:marBottom w:val="0"/>
      <w:divBdr>
        <w:top w:val="none" w:sz="0" w:space="0" w:color="auto"/>
        <w:left w:val="none" w:sz="0" w:space="0" w:color="auto"/>
        <w:bottom w:val="none" w:sz="0" w:space="0" w:color="auto"/>
        <w:right w:val="none" w:sz="0" w:space="0" w:color="auto"/>
      </w:divBdr>
    </w:div>
    <w:div w:id="191288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arlis.am/DocumentView.aspx?docid=1689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45B0D-DD3E-488F-9228-AF803BBD2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1108</Words>
  <Characters>6320</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7414</CharactersWithSpaces>
  <SharedDoc>false</SharedDoc>
  <HLinks>
    <vt:vector size="6" baseType="variant">
      <vt:variant>
        <vt:i4>7995519</vt:i4>
      </vt:variant>
      <vt:variant>
        <vt:i4>0</vt:i4>
      </vt:variant>
      <vt:variant>
        <vt:i4>0</vt:i4>
      </vt:variant>
      <vt:variant>
        <vt:i4>5</vt:i4>
      </vt:variant>
      <vt:variant>
        <vt:lpwstr>https://www.arlis.am/DocumentView.aspx?docid=168927</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Sasun</dc:creator>
  <cp:keywords>https://mul2.gov.am/tasks/779808/oneclick/37f5ba8c74d24a8d0c7b56899251b0bacd333cd3c53f7d63a39e6332c80dab96.docx?token=25d3594a85cba18cb28f8191d6aec374</cp:keywords>
  <cp:lastModifiedBy>TEST</cp:lastModifiedBy>
  <cp:revision>10</cp:revision>
  <cp:lastPrinted>2022-09-01T10:49:00Z</cp:lastPrinted>
  <dcterms:created xsi:type="dcterms:W3CDTF">2023-04-03T10:49:00Z</dcterms:created>
  <dcterms:modified xsi:type="dcterms:W3CDTF">2023-04-19T13:28:00Z</dcterms:modified>
</cp:coreProperties>
</file>