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E2BA9" w:rsidRPr="00CE2BA9" w:rsidRDefault="002C0E15" w:rsidP="00CE2BA9">
      <w:pPr>
        <w:jc w:val="center"/>
        <w:rPr>
          <w:rFonts w:ascii="GHEA Mariam" w:hAnsi="GHEA Mariam"/>
          <w:sz w:val="24"/>
          <w:szCs w:val="24"/>
        </w:rPr>
      </w:pPr>
      <w:r w:rsidRPr="002C0E15">
        <w:rPr>
          <w:rFonts w:ascii="GHEA Mariam" w:hAnsi="GHEA Mariam"/>
          <w:sz w:val="24"/>
          <w:szCs w:val="24"/>
          <w:lang w:val="hy-AM"/>
        </w:rPr>
        <w:t xml:space="preserve">4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CE2BA9" w:rsidRPr="00CE2BA9">
        <w:rPr>
          <w:rFonts w:ascii="GHEA Mariam" w:hAnsi="GHEA Mariam"/>
          <w:sz w:val="24"/>
          <w:szCs w:val="24"/>
          <w:lang w:val="hy-AM"/>
        </w:rPr>
        <w:t>- Ա</w:t>
      </w:r>
      <w:r w:rsidR="00CE2BA9" w:rsidRPr="00CE2BA9">
        <w:rPr>
          <w:rFonts w:ascii="GHEA Mariam" w:hAnsi="GHEA Mariam"/>
          <w:sz w:val="24"/>
          <w:szCs w:val="24"/>
        </w:rPr>
        <w:t xml:space="preserve"> </w:t>
      </w:r>
    </w:p>
    <w:p w:rsidR="00CE2BA9" w:rsidRPr="00CE2BA9" w:rsidRDefault="00CE2BA9" w:rsidP="00CE2BA9">
      <w:pPr>
        <w:rPr>
          <w:rFonts w:ascii="GHEA Mariam" w:hAnsi="GHEA Mariam"/>
          <w:sz w:val="24"/>
          <w:szCs w:val="24"/>
        </w:rPr>
      </w:pPr>
      <w:r w:rsidRPr="00CE2BA9">
        <w:rPr>
          <w:rFonts w:ascii="Calibri" w:hAnsi="Calibri" w:cs="Calibri"/>
          <w:sz w:val="24"/>
          <w:szCs w:val="24"/>
        </w:rPr>
        <w:t> </w:t>
      </w:r>
    </w:p>
    <w:p w:rsidR="00CE2BA9" w:rsidRPr="00CE2BA9" w:rsidRDefault="00CE2BA9" w:rsidP="00CE2BA9">
      <w:pPr>
        <w:jc w:val="center"/>
        <w:rPr>
          <w:rFonts w:ascii="GHEA Mariam" w:hAnsi="GHEA Mariam"/>
          <w:bCs/>
          <w:sz w:val="24"/>
          <w:szCs w:val="24"/>
        </w:rPr>
      </w:pPr>
    </w:p>
    <w:p w:rsidR="00CE2BA9" w:rsidRPr="00CE2BA9" w:rsidRDefault="00CE2BA9" w:rsidP="00CE2BA9">
      <w:pPr>
        <w:jc w:val="center"/>
        <w:rPr>
          <w:rFonts w:ascii="GHEA Mariam" w:hAnsi="GHEA Mariam"/>
          <w:bCs/>
          <w:sz w:val="24"/>
          <w:szCs w:val="24"/>
        </w:rPr>
      </w:pPr>
    </w:p>
    <w:p w:rsidR="00CE2BA9" w:rsidRDefault="00CE2BA9" w:rsidP="00CE2BA9">
      <w:pPr>
        <w:jc w:val="center"/>
        <w:rPr>
          <w:rFonts w:ascii="GHEA Mariam" w:hAnsi="GHEA Mariam"/>
          <w:bCs/>
          <w:sz w:val="24"/>
          <w:szCs w:val="24"/>
        </w:rPr>
      </w:pPr>
      <w:r w:rsidRPr="00CE2BA9">
        <w:rPr>
          <w:rFonts w:ascii="GHEA Mariam" w:hAnsi="GHEA Mariam"/>
          <w:bCs/>
          <w:sz w:val="24"/>
          <w:szCs w:val="24"/>
        </w:rPr>
        <w:t xml:space="preserve">ԳՆՄԱՆ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 xml:space="preserve">ԳՈՐԾԸՆԹԱՑԻ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 xml:space="preserve">ԿԱԶՄԱԿԵՐՊՄԱՆ </w:t>
      </w:r>
    </w:p>
    <w:p w:rsidR="00CE2BA9" w:rsidRDefault="00CE2BA9" w:rsidP="00CE2BA9">
      <w:pPr>
        <w:jc w:val="center"/>
        <w:rPr>
          <w:rFonts w:ascii="GHEA Mariam" w:hAnsi="GHEA Mariam"/>
          <w:bCs/>
          <w:sz w:val="24"/>
          <w:szCs w:val="24"/>
        </w:rPr>
      </w:pPr>
      <w:r w:rsidRPr="00CE2BA9">
        <w:rPr>
          <w:rFonts w:ascii="GHEA Mariam" w:hAnsi="GHEA Mariam"/>
          <w:bCs/>
          <w:spacing w:val="-8"/>
          <w:sz w:val="24"/>
          <w:szCs w:val="24"/>
        </w:rPr>
        <w:t xml:space="preserve">ԱՌԱՆՁՆԱՀԱՏԿՈՒԹՅՈՒՆՆԵՐԸ ՍԱՀՄԱՆԵԼՈՒ </w:t>
      </w:r>
    </w:p>
    <w:p w:rsidR="00CE2BA9" w:rsidRDefault="00CE2BA9" w:rsidP="00CE2BA9">
      <w:pPr>
        <w:jc w:val="center"/>
        <w:rPr>
          <w:rFonts w:ascii="GHEA Mariam" w:hAnsi="GHEA Mariam"/>
          <w:bCs/>
          <w:sz w:val="24"/>
          <w:szCs w:val="24"/>
        </w:rPr>
      </w:pPr>
      <w:r w:rsidRPr="00CE2BA9">
        <w:rPr>
          <w:rFonts w:ascii="GHEA Mariam" w:hAnsi="GHEA Mariam"/>
          <w:bCs/>
          <w:sz w:val="24"/>
          <w:szCs w:val="24"/>
        </w:rPr>
        <w:t>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>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>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bCs/>
          <w:sz w:val="24"/>
          <w:szCs w:val="24"/>
        </w:rPr>
        <w:t>Ն</w:t>
      </w:r>
    </w:p>
    <w:p w:rsidR="00CE2BA9" w:rsidRPr="00CE2BA9" w:rsidRDefault="00CE2BA9" w:rsidP="00CE2BA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</w:t>
      </w:r>
    </w:p>
    <w:p w:rsidR="00CE2BA9" w:rsidRPr="003C6F61" w:rsidRDefault="00CE2BA9" w:rsidP="00CE2BA9">
      <w:pPr>
        <w:ind w:firstLine="375"/>
        <w:rPr>
          <w:rFonts w:ascii="GHEA Grapalat" w:hAnsi="GHEA Grapalat"/>
          <w:sz w:val="21"/>
          <w:szCs w:val="21"/>
        </w:rPr>
      </w:pPr>
      <w:r w:rsidRPr="003C6F61">
        <w:rPr>
          <w:rFonts w:ascii="Calibri" w:hAnsi="Calibri" w:cs="Calibri"/>
          <w:sz w:val="21"/>
          <w:szCs w:val="21"/>
        </w:rPr>
        <w:t> </w:t>
      </w:r>
    </w:p>
    <w:p w:rsidR="00CE2BA9" w:rsidRDefault="00CE2BA9" w:rsidP="00CE2BA9">
      <w:pPr>
        <w:spacing w:line="360" w:lineRule="auto"/>
        <w:ind w:firstLine="375"/>
        <w:jc w:val="both"/>
        <w:rPr>
          <w:rFonts w:ascii="GHEA Grapalat" w:hAnsi="GHEA Grapalat"/>
          <w:sz w:val="22"/>
          <w:szCs w:val="21"/>
        </w:rPr>
      </w:pPr>
    </w:p>
    <w:p w:rsidR="00CE2BA9" w:rsidRPr="00CE2BA9" w:rsidRDefault="00CE2BA9" w:rsidP="00CE2BA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E2BA9">
        <w:rPr>
          <w:rFonts w:ascii="GHEA Mariam" w:hAnsi="GHEA Mariam"/>
          <w:sz w:val="24"/>
          <w:szCs w:val="24"/>
        </w:rPr>
        <w:t xml:space="preserve">Հիմք ընդունելով «Գնումների մասին» Հայաստանի Հանրապետության օրենքի 5-րդ հոդվածի 1-ին մասի 6-րդ կետը և Հայաստանի Հանրապետության կառավարության 2017 թվականի մայիսի 4-ի N 526-Ն որոշման N 1 հավելվածի 3-րդ կետը՝ Հայաստանի </w:t>
      </w:r>
      <w:r w:rsidRPr="00CE2BA9">
        <w:rPr>
          <w:rFonts w:ascii="GHEA Mariam" w:hAnsi="GHEA Mariam"/>
          <w:sz w:val="24"/>
          <w:szCs w:val="24"/>
          <w:lang w:val="hy-AM"/>
        </w:rPr>
        <w:t>Հանրապետության կառավարությունը</w:t>
      </w:r>
      <w:r w:rsidRPr="00CE2BA9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CE2BA9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E2BA9">
        <w:rPr>
          <w:rFonts w:ascii="GHEA Mariam" w:hAnsi="GHEA Mariam"/>
          <w:sz w:val="24"/>
          <w:szCs w:val="24"/>
          <w:lang w:val="hy-AM"/>
        </w:rPr>
        <w:t>է.</w:t>
      </w:r>
    </w:p>
    <w:p w:rsidR="00CE2BA9" w:rsidRPr="00CE2BA9" w:rsidRDefault="00CE2BA9" w:rsidP="00CE2BA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E2BA9">
        <w:rPr>
          <w:rFonts w:ascii="GHEA Mariam" w:hAnsi="GHEA Mariam"/>
          <w:sz w:val="24"/>
          <w:szCs w:val="24"/>
          <w:lang w:val="hy-AM"/>
        </w:rPr>
        <w:t>1. Սահմանել, որ՝</w:t>
      </w:r>
    </w:p>
    <w:p w:rsidR="00CE2BA9" w:rsidRPr="00CE2BA9" w:rsidRDefault="00CE2BA9" w:rsidP="00CE2BA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E2BA9">
        <w:rPr>
          <w:rFonts w:ascii="GHEA Mariam" w:hAnsi="GHEA Mariam"/>
          <w:sz w:val="24"/>
          <w:szCs w:val="24"/>
          <w:lang w:val="hy-AM"/>
        </w:rPr>
        <w:t xml:space="preserve">1) «Գնումների մասին» </w:t>
      </w:r>
      <w:r w:rsidRPr="00CE2BA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E2BA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E2BA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E2BA9">
        <w:rPr>
          <w:rFonts w:ascii="GHEA Mariam" w:hAnsi="GHEA Mariam"/>
          <w:sz w:val="24"/>
          <w:szCs w:val="24"/>
          <w:lang w:val="hy-AM"/>
        </w:rPr>
        <w:t>օրենքի (այսուհետ՝ օրենք) 15-րդ հոդվածի 6-րդ մասի 2-րդ կետի հիման վրա կազմակերպվող՝ «Կին առաջնորդների դերը ժողովրդավարության, խաղաղության և անվտանգության խթանման գործում» խորագրով միջազգային գագաթնաժողովի կազմակերպման հետ կապված ծառայությունների գնումը համարվում է խորհրդատվական ծառա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E2BA9">
        <w:rPr>
          <w:rFonts w:ascii="GHEA Mariam" w:hAnsi="GHEA Mariam"/>
          <w:sz w:val="24"/>
          <w:szCs w:val="24"/>
          <w:lang w:val="hy-AM"/>
        </w:rPr>
        <w:t xml:space="preserve">յություն, և դրա ձեռքբերումն իրականացվում է օրենքի 44-րդ հոդվածով սահմանված կարգով՝ չկիրառելով նախաորակավորման ընթացակարգ. </w:t>
      </w:r>
    </w:p>
    <w:p w:rsidR="00CE2BA9" w:rsidRPr="00CE2BA9" w:rsidRDefault="00CE2BA9" w:rsidP="00CE2BA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E2BA9">
        <w:rPr>
          <w:rFonts w:ascii="GHEA Mariam" w:hAnsi="GHEA Mariam"/>
          <w:sz w:val="24"/>
          <w:szCs w:val="24"/>
          <w:lang w:val="hy-AM"/>
        </w:rPr>
        <w:t xml:space="preserve">2) սույն կետի 1-ին ենթակետում նշված գնման գործընթացի ընտրված մասնակցի կողմից ներկայացվելիք որակավորման և պայմանագրի ապահովման </w:t>
      </w:r>
      <w:r w:rsidRPr="00CE2BA9">
        <w:rPr>
          <w:rFonts w:ascii="GHEA Mariam" w:hAnsi="GHEA Mariam"/>
          <w:sz w:val="24"/>
          <w:szCs w:val="24"/>
          <w:lang w:val="hy-AM"/>
        </w:rPr>
        <w:lastRenderedPageBreak/>
        <w:t>չափերը, ինչպես նաև կանխավճարի մարման կարգը սահմանվում և հրավերով նախատեսվում են գնահատող հանձնաժողովի որոշմամբ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CE2BA9">
        <w:rPr>
          <w:rFonts w:ascii="GHEA Mariam" w:hAnsi="GHEA Mariam"/>
          <w:sz w:val="24"/>
          <w:szCs w:val="24"/>
          <w:lang w:val="hy-AM"/>
        </w:rPr>
        <w:t xml:space="preserve"> պայմանով, որ որա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E2BA9">
        <w:rPr>
          <w:rFonts w:ascii="GHEA Mariam" w:hAnsi="GHEA Mariam"/>
          <w:sz w:val="24"/>
          <w:szCs w:val="24"/>
          <w:lang w:val="hy-AM"/>
        </w:rPr>
        <w:t>կավորման ապահովման չափը չի կարող պակաս լինել գնման կանխատեսվող և հրավերով սահմանված գնի հինգ, իսկ պայմանագրի ապահովման չափը՝ տասը տոկոսից: Ընտրված մասնակցի գնային առաջարկը կանխատեսվող գինը գերա</w:t>
      </w:r>
      <w:r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CE2BA9">
        <w:rPr>
          <w:rFonts w:ascii="GHEA Mariam" w:hAnsi="GHEA Mariam"/>
          <w:sz w:val="24"/>
          <w:szCs w:val="24"/>
          <w:lang w:val="hy-AM"/>
        </w:rPr>
        <w:t>զանցելու դեպքում սույն ենթակետով նախատեսված ապահովման չափերը հաշվարկվում են գնային առաջարկի նկատմամբ: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E2BA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E2BA9" w:rsidRDefault="00296E5B" w:rsidP="00477447">
      <w:pPr>
        <w:rPr>
          <w:lang w:val="hy-AM"/>
        </w:rPr>
      </w:pPr>
    </w:p>
    <w:p w:rsidR="00296E5B" w:rsidRPr="00CE2BA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E2BA9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433" w:rsidRDefault="009E6433">
      <w:r>
        <w:separator/>
      </w:r>
    </w:p>
  </w:endnote>
  <w:endnote w:type="continuationSeparator" w:id="0">
    <w:p w:rsidR="009E6433" w:rsidRDefault="009E6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433" w:rsidRDefault="009E6433">
      <w:r>
        <w:separator/>
      </w:r>
    </w:p>
  </w:footnote>
  <w:footnote w:type="continuationSeparator" w:id="0">
    <w:p w:rsidR="009E6433" w:rsidRDefault="009E6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2B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43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BA9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72</cp:revision>
  <dcterms:created xsi:type="dcterms:W3CDTF">2022-03-23T13:26:00Z</dcterms:created>
  <dcterms:modified xsi:type="dcterms:W3CDTF">2023-05-03T12:02:00Z</dcterms:modified>
</cp:coreProperties>
</file>