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45B" w:rsidRPr="00BD045B" w:rsidRDefault="00BD045B" w:rsidP="00682007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bCs/>
          <w:color w:val="000000"/>
          <w:szCs w:val="24"/>
          <w:lang w:val="hy-AM" w:eastAsia="hy-AM"/>
        </w:rPr>
      </w:pPr>
      <w:r w:rsidRPr="00BD045B">
        <w:rPr>
          <w:bCs/>
          <w:color w:val="000000"/>
          <w:szCs w:val="24"/>
          <w:lang w:val="hy-AM" w:eastAsia="hy-AM"/>
        </w:rPr>
        <w:t>ՀԻՄՆԱՎՈՐՈՒՄ</w:t>
      </w:r>
    </w:p>
    <w:p w:rsidR="00BD045B" w:rsidRPr="00BD045B" w:rsidRDefault="00BD045B" w:rsidP="00F07B85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bCs/>
          <w:color w:val="000000"/>
          <w:szCs w:val="24"/>
          <w:lang w:val="hy-AM" w:eastAsia="hy-AM"/>
        </w:rPr>
      </w:pPr>
      <w:bookmarkStart w:id="0" w:name="_GoBack"/>
      <w:r w:rsidRPr="00BD045B">
        <w:rPr>
          <w:bCs/>
          <w:color w:val="000000"/>
          <w:szCs w:val="24"/>
          <w:lang w:val="hy-AM" w:eastAsia="hy-AM"/>
        </w:rPr>
        <w:t>«ՀԱՅԱՍՏԱՆԻ ՀԱՆՐԱՊԵՏՈՒԹՅԱՆ ԿԱՌԱՎԱՐՈՒԹՅԱՆ 2001 ԹՎԱԿԱՆԻ ՄԱՐՏԻ 9-Ի N 172 ՈՐՈՇՄԱՆ ՄԵՋ ՓՈՓՈԽՈՒԹՅՈՒՆՆԵՐ ԵՎ ԼՐԱՑՈՒՄՆԵՐ ԿԱՏԱՐԵԼՈՒ ՄԱՍԻՆ» ՀԱՅԱՍՏԱՆԻ ՀԱՆՐԱՊԵՏՈՒԹՅԱՆ ԿԱՌԱՎԱՐՈՒԹՅԱ</w:t>
      </w:r>
      <w:r w:rsidRPr="00BD045B">
        <w:rPr>
          <w:bCs/>
          <w:color w:val="000000"/>
          <w:szCs w:val="24"/>
          <w:lang w:val="fr-FR" w:eastAsia="hy-AM"/>
        </w:rPr>
        <w:t>Ն</w:t>
      </w:r>
      <w:r w:rsidRPr="00BD045B">
        <w:rPr>
          <w:bCs/>
          <w:color w:val="000000"/>
          <w:szCs w:val="24"/>
          <w:lang w:val="hy-AM" w:eastAsia="hy-AM"/>
        </w:rPr>
        <w:t xml:space="preserve"> ՈՐՈՇՄԱՆ ՆԱԽԱԳԾԻ ԸՆԴՈՒՆՄԱՆ ԱՆՀՐԱԺԵՇՏՈՒԹՅԱՆ ՎԵՐԱԲԵՐՅԱԼ</w:t>
      </w:r>
    </w:p>
    <w:bookmarkEnd w:id="0"/>
    <w:p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Իրավական ակտի ընդունման անհրաժեշտությունը, ընթացիկ իրավիճակը և խնդիրները.</w:t>
      </w:r>
    </w:p>
    <w:p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BD045B">
        <w:rPr>
          <w:bCs/>
          <w:color w:val="000000"/>
          <w:szCs w:val="24"/>
          <w:lang w:val="hy-AM" w:eastAsia="hy-AM"/>
        </w:rPr>
        <w:t>Նախագծի մշակումը պայմանավորված է Հայաստանի Հանրապետության Ազգային ժողովի կողմից 2022 թվականի սեպտեմբերի 14-ին «Մաքսային կարգավորման մասին» ՀՕ-353-Ն օրենքի ընդունմամբ, որով ուժը կորցրած է ճանաչվել «Մաքսային կարգավորման մասին» 2014 թվականի դեկտեմբերի 17-ի ՀՕ-241-Ն օրենքը: Նշված օրենքի ընդունմամբ անհրաժեշտություն է առաջացել Հայաստանի Հանրապետության կառավարության 2001 թվականի մարտի 9-ի N 172 որոշման մեջ կատարել համապատասխան փոփոխություններ և լրացումներ՝ որոշման դրույթները համապատասխանեցնելով ներկայումս գործող օրենքի 218-րդ հոդվածին։ Միաժամանակ, նախագծով նախատեսվում են նաև՝</w:t>
      </w:r>
    </w:p>
    <w:p w:rsidR="00BD045B" w:rsidRPr="00BD045B" w:rsidRDefault="00BD045B" w:rsidP="00BD045B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bCs/>
          <w:color w:val="000000"/>
          <w:szCs w:val="24"/>
          <w:lang w:val="hy-AM" w:eastAsia="hy-AM"/>
        </w:rPr>
      </w:pPr>
      <w:r w:rsidRPr="00BD045B">
        <w:rPr>
          <w:bCs/>
          <w:color w:val="000000"/>
          <w:szCs w:val="24"/>
          <w:lang w:val="hy-AM" w:eastAsia="hy-AM"/>
        </w:rPr>
        <w:t>մաքսային գործառնությունների համար սահմանված վայրերից և մաքսային մարմինների աշխատանքային ժամերից դուրս մաքսային գործառնությունների իրականացման համար համապատասխան դիմումների՝ էլեկտրոնային եղանակով ներկայացման հնարավորության ստեղծում</w:t>
      </w:r>
      <w:r w:rsidRPr="00BD045B">
        <w:rPr>
          <w:rFonts w:ascii="Cambria Math" w:hAnsi="Cambria Math" w:cs="Cambria Math"/>
          <w:bCs/>
          <w:color w:val="000000"/>
          <w:szCs w:val="24"/>
          <w:lang w:val="hy-AM" w:eastAsia="hy-AM"/>
        </w:rPr>
        <w:t>․</w:t>
      </w:r>
    </w:p>
    <w:p w:rsidR="00BD045B" w:rsidRPr="00BD045B" w:rsidRDefault="00BD045B" w:rsidP="00BD045B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bCs/>
          <w:color w:val="000000"/>
          <w:szCs w:val="24"/>
          <w:lang w:val="hy-AM" w:eastAsia="hy-AM"/>
        </w:rPr>
      </w:pPr>
      <w:r w:rsidRPr="00BD045B">
        <w:rPr>
          <w:bCs/>
          <w:color w:val="000000"/>
          <w:szCs w:val="24"/>
          <w:lang w:val="hy-AM" w:eastAsia="hy-AM"/>
        </w:rPr>
        <w:t>սահմանել մաքսային մարմինների կողմից դիմումների քննարկման և որոշումների կատարման ժամկետ</w:t>
      </w:r>
      <w:r w:rsidRPr="00BD045B">
        <w:rPr>
          <w:rFonts w:ascii="Cambria Math" w:hAnsi="Cambria Math" w:cs="Cambria Math"/>
          <w:bCs/>
          <w:color w:val="000000"/>
          <w:szCs w:val="24"/>
          <w:lang w:val="hy-AM" w:eastAsia="hy-AM"/>
        </w:rPr>
        <w:t>․</w:t>
      </w:r>
    </w:p>
    <w:p w:rsidR="00BD045B" w:rsidRPr="00BD045B" w:rsidRDefault="00BD045B" w:rsidP="00BD045B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bCs/>
          <w:color w:val="000000"/>
          <w:szCs w:val="24"/>
          <w:lang w:val="hy-AM" w:eastAsia="hy-AM"/>
        </w:rPr>
      </w:pPr>
      <w:r w:rsidRPr="00BD045B">
        <w:rPr>
          <w:bCs/>
          <w:color w:val="000000"/>
          <w:szCs w:val="24"/>
          <w:lang w:val="hy-AM" w:eastAsia="hy-AM"/>
        </w:rPr>
        <w:t xml:space="preserve">նախագծի դրույթները համապատասխանեցնել «Պետական տուրքի մասին» օրենքի դրույթներին։ </w:t>
      </w:r>
    </w:p>
    <w:p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Կարգավորման առարկան, ակնկալվող արդյունքը.</w:t>
      </w:r>
    </w:p>
    <w:p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BD045B">
        <w:rPr>
          <w:bCs/>
          <w:color w:val="000000"/>
          <w:szCs w:val="24"/>
          <w:lang w:val="hy-AM" w:eastAsia="hy-AM"/>
        </w:rPr>
        <w:t xml:space="preserve">Նախագծի ընդունման արդյունքում Հայաստանի Հանրապետության կառավարության 2001 թվականի մարտի 9-ի N 172 որոշման դրույթները </w:t>
      </w:r>
      <w:proofErr w:type="spellStart"/>
      <w:r w:rsidRPr="00BD045B">
        <w:rPr>
          <w:bCs/>
          <w:color w:val="000000"/>
          <w:szCs w:val="24"/>
          <w:lang w:val="hy-AM" w:eastAsia="hy-AM"/>
        </w:rPr>
        <w:t>կհամապատասխանեցվեն</w:t>
      </w:r>
      <w:proofErr w:type="spellEnd"/>
      <w:r w:rsidRPr="00BD045B">
        <w:rPr>
          <w:bCs/>
          <w:color w:val="000000"/>
          <w:szCs w:val="24"/>
          <w:lang w:val="hy-AM" w:eastAsia="hy-AM"/>
        </w:rPr>
        <w:t xml:space="preserve"> «Մաքսային կարգավորման մասին» 2022 թվականի սեպտեմբերի 14-ի ՀՕ-353-Ն օրենքի 140-րդ հոդվածին, «Պետական տուրքի մասին» </w:t>
      </w:r>
      <w:r w:rsidRPr="00BD045B">
        <w:rPr>
          <w:bCs/>
          <w:color w:val="000000"/>
          <w:szCs w:val="24"/>
          <w:lang w:val="hy-AM" w:eastAsia="hy-AM"/>
        </w:rPr>
        <w:lastRenderedPageBreak/>
        <w:t>օրենքի 19</w:t>
      </w:r>
      <w:r w:rsidRPr="00BD045B">
        <w:rPr>
          <w:rFonts w:ascii="Cambria Math" w:hAnsi="Cambria Math" w:cs="Cambria Math"/>
          <w:bCs/>
          <w:color w:val="000000"/>
          <w:szCs w:val="24"/>
          <w:lang w:val="hy-AM" w:eastAsia="hy-AM"/>
        </w:rPr>
        <w:t>․</w:t>
      </w:r>
      <w:r w:rsidRPr="00BD045B">
        <w:rPr>
          <w:bCs/>
          <w:color w:val="000000"/>
          <w:szCs w:val="24"/>
          <w:lang w:val="hy-AM" w:eastAsia="hy-AM"/>
        </w:rPr>
        <w:t>9-</w:t>
      </w:r>
      <w:r w:rsidRPr="00BD045B">
        <w:rPr>
          <w:rFonts w:cs="GHEA Grapalat"/>
          <w:bCs/>
          <w:color w:val="000000"/>
          <w:szCs w:val="24"/>
          <w:lang w:val="hy-AM" w:eastAsia="hy-AM"/>
        </w:rPr>
        <w:t>րդ</w:t>
      </w:r>
      <w:r w:rsidRPr="00BD045B">
        <w:rPr>
          <w:bCs/>
          <w:color w:val="000000"/>
          <w:szCs w:val="24"/>
          <w:lang w:val="hy-AM" w:eastAsia="hy-AM"/>
        </w:rPr>
        <w:t xml:space="preserve"> </w:t>
      </w:r>
      <w:r w:rsidRPr="00BD045B">
        <w:rPr>
          <w:rFonts w:cs="GHEA Grapalat"/>
          <w:bCs/>
          <w:color w:val="000000"/>
          <w:szCs w:val="24"/>
          <w:lang w:val="hy-AM" w:eastAsia="hy-AM"/>
        </w:rPr>
        <w:t>հոդվածին։</w:t>
      </w:r>
      <w:r w:rsidRPr="00BD045B">
        <w:rPr>
          <w:bCs/>
          <w:color w:val="000000"/>
          <w:szCs w:val="24"/>
          <w:lang w:val="hy-AM" w:eastAsia="hy-AM"/>
        </w:rPr>
        <w:t xml:space="preserve"> </w:t>
      </w:r>
      <w:r w:rsidRPr="00BD045B">
        <w:rPr>
          <w:rFonts w:cs="GHEA Grapalat"/>
          <w:bCs/>
          <w:color w:val="000000"/>
          <w:szCs w:val="24"/>
          <w:lang w:val="hy-AM" w:eastAsia="hy-AM"/>
        </w:rPr>
        <w:t>Միաժամանակ</w:t>
      </w:r>
      <w:r w:rsidRPr="00BD045B">
        <w:rPr>
          <w:bCs/>
          <w:color w:val="000000"/>
          <w:szCs w:val="24"/>
          <w:lang w:val="hy-AM" w:eastAsia="hy-AM"/>
        </w:rPr>
        <w:t xml:space="preserve">, </w:t>
      </w:r>
      <w:r w:rsidRPr="00BD045B">
        <w:rPr>
          <w:rFonts w:cs="GHEA Grapalat"/>
          <w:bCs/>
          <w:color w:val="000000"/>
          <w:szCs w:val="24"/>
          <w:lang w:val="hy-AM" w:eastAsia="hy-AM"/>
        </w:rPr>
        <w:t>կստեղծվեն</w:t>
      </w:r>
      <w:r w:rsidRPr="00BD045B">
        <w:rPr>
          <w:bCs/>
          <w:color w:val="000000"/>
          <w:szCs w:val="24"/>
          <w:lang w:val="hy-AM" w:eastAsia="hy-AM"/>
        </w:rPr>
        <w:t xml:space="preserve"> </w:t>
      </w:r>
      <w:r w:rsidRPr="00BD045B">
        <w:rPr>
          <w:rFonts w:cs="GHEA Grapalat"/>
          <w:bCs/>
          <w:color w:val="000000"/>
          <w:szCs w:val="24"/>
          <w:lang w:val="hy-AM" w:eastAsia="hy-AM"/>
        </w:rPr>
        <w:t>հիմքեր՝</w:t>
      </w:r>
      <w:r w:rsidRPr="00BD045B">
        <w:rPr>
          <w:bCs/>
          <w:color w:val="000000"/>
          <w:szCs w:val="24"/>
          <w:lang w:val="hy-AM" w:eastAsia="hy-AM"/>
        </w:rPr>
        <w:t xml:space="preserve"> </w:t>
      </w:r>
      <w:r w:rsidRPr="00BD045B">
        <w:rPr>
          <w:rFonts w:cs="GHEA Grapalat"/>
          <w:bCs/>
          <w:color w:val="000000"/>
          <w:szCs w:val="24"/>
          <w:lang w:val="hy-AM" w:eastAsia="hy-AM"/>
        </w:rPr>
        <w:t>մաքսային</w:t>
      </w:r>
      <w:r w:rsidRPr="00BD045B">
        <w:rPr>
          <w:bCs/>
          <w:color w:val="000000"/>
          <w:szCs w:val="24"/>
          <w:lang w:val="hy-AM" w:eastAsia="hy-AM"/>
        </w:rPr>
        <w:t xml:space="preserve"> </w:t>
      </w:r>
      <w:r w:rsidRPr="00BD045B">
        <w:rPr>
          <w:rFonts w:cs="GHEA Grapalat"/>
          <w:bCs/>
          <w:color w:val="000000"/>
          <w:szCs w:val="24"/>
          <w:lang w:val="hy-AM" w:eastAsia="hy-AM"/>
        </w:rPr>
        <w:t>մարմիններ</w:t>
      </w:r>
      <w:r w:rsidRPr="00BD045B">
        <w:rPr>
          <w:bCs/>
          <w:color w:val="000000"/>
          <w:szCs w:val="24"/>
          <w:lang w:val="hy-AM" w:eastAsia="hy-AM"/>
        </w:rPr>
        <w:t xml:space="preserve"> </w:t>
      </w:r>
      <w:r w:rsidRPr="00BD045B">
        <w:rPr>
          <w:rFonts w:cs="GHEA Grapalat"/>
          <w:bCs/>
          <w:color w:val="000000"/>
          <w:szCs w:val="24"/>
          <w:lang w:val="hy-AM" w:eastAsia="hy-AM"/>
        </w:rPr>
        <w:t>համապատասխան</w:t>
      </w:r>
      <w:r w:rsidRPr="00BD045B">
        <w:rPr>
          <w:bCs/>
          <w:color w:val="000000"/>
          <w:szCs w:val="24"/>
          <w:lang w:val="hy-AM" w:eastAsia="hy-AM"/>
        </w:rPr>
        <w:t xml:space="preserve"> </w:t>
      </w:r>
      <w:r w:rsidRPr="00BD045B">
        <w:rPr>
          <w:rFonts w:cs="GHEA Grapalat"/>
          <w:bCs/>
          <w:color w:val="000000"/>
          <w:szCs w:val="24"/>
          <w:lang w:val="hy-AM" w:eastAsia="hy-AM"/>
        </w:rPr>
        <w:t>դիմումների՝</w:t>
      </w:r>
      <w:r w:rsidRPr="00BD045B">
        <w:rPr>
          <w:bCs/>
          <w:color w:val="000000"/>
          <w:szCs w:val="24"/>
          <w:lang w:val="hy-AM" w:eastAsia="hy-AM"/>
        </w:rPr>
        <w:t xml:space="preserve"> </w:t>
      </w:r>
      <w:r w:rsidRPr="00BD045B">
        <w:rPr>
          <w:rFonts w:cs="GHEA Grapalat"/>
          <w:bCs/>
          <w:color w:val="000000"/>
          <w:szCs w:val="24"/>
          <w:lang w:val="hy-AM" w:eastAsia="hy-AM"/>
        </w:rPr>
        <w:t>էլեկտրոնային</w:t>
      </w:r>
      <w:r w:rsidRPr="00BD045B">
        <w:rPr>
          <w:bCs/>
          <w:color w:val="000000"/>
          <w:szCs w:val="24"/>
          <w:lang w:val="hy-AM" w:eastAsia="hy-AM"/>
        </w:rPr>
        <w:t xml:space="preserve"> </w:t>
      </w:r>
      <w:r w:rsidRPr="00BD045B">
        <w:rPr>
          <w:rFonts w:cs="GHEA Grapalat"/>
          <w:bCs/>
          <w:color w:val="000000"/>
          <w:szCs w:val="24"/>
          <w:lang w:val="hy-AM" w:eastAsia="hy-AM"/>
        </w:rPr>
        <w:t>եղանակով</w:t>
      </w:r>
      <w:r w:rsidRPr="00BD045B">
        <w:rPr>
          <w:bCs/>
          <w:color w:val="000000"/>
          <w:szCs w:val="24"/>
          <w:lang w:val="hy-AM" w:eastAsia="hy-AM"/>
        </w:rPr>
        <w:t xml:space="preserve"> </w:t>
      </w:r>
      <w:r w:rsidRPr="00BD045B">
        <w:rPr>
          <w:rFonts w:cs="GHEA Grapalat"/>
          <w:bCs/>
          <w:color w:val="000000"/>
          <w:szCs w:val="24"/>
          <w:lang w:val="hy-AM" w:eastAsia="hy-AM"/>
        </w:rPr>
        <w:t>ներկայացման</w:t>
      </w:r>
      <w:r w:rsidRPr="00BD045B">
        <w:rPr>
          <w:bCs/>
          <w:color w:val="000000"/>
          <w:szCs w:val="24"/>
          <w:lang w:val="hy-AM" w:eastAsia="hy-AM"/>
        </w:rPr>
        <w:t xml:space="preserve"> </w:t>
      </w:r>
      <w:r w:rsidRPr="00BD045B">
        <w:rPr>
          <w:rFonts w:cs="GHEA Grapalat"/>
          <w:bCs/>
          <w:color w:val="000000"/>
          <w:szCs w:val="24"/>
          <w:lang w:val="hy-AM" w:eastAsia="hy-AM"/>
        </w:rPr>
        <w:t>համար</w:t>
      </w:r>
      <w:r w:rsidRPr="00BD045B">
        <w:rPr>
          <w:bCs/>
          <w:color w:val="000000"/>
          <w:szCs w:val="24"/>
          <w:lang w:val="hy-AM" w:eastAsia="hy-AM"/>
        </w:rPr>
        <w:t xml:space="preserve">, </w:t>
      </w:r>
      <w:r w:rsidRPr="00BD045B">
        <w:rPr>
          <w:rFonts w:cs="GHEA Grapalat"/>
          <w:bCs/>
          <w:color w:val="000000"/>
          <w:szCs w:val="24"/>
          <w:lang w:val="hy-AM" w:eastAsia="hy-AM"/>
        </w:rPr>
        <w:t>կ</w:t>
      </w:r>
      <w:r w:rsidRPr="00BD045B">
        <w:rPr>
          <w:bCs/>
          <w:color w:val="000000"/>
          <w:szCs w:val="24"/>
          <w:lang w:val="hy-AM" w:eastAsia="hy-AM"/>
        </w:rPr>
        <w:t>սահմանվի մաքսային մարմինների կողմից դիմումների քննարկման ժամկետ։</w:t>
      </w:r>
    </w:p>
    <w:p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BD045B">
        <w:rPr>
          <w:bCs/>
          <w:color w:val="000000"/>
          <w:szCs w:val="24"/>
          <w:lang w:val="hy-AM" w:eastAsia="hy-AM"/>
        </w:rPr>
        <w:t>Նախագիծն ուղղակիորեն չի բխում ռազմավարական փաստաթղթերից։</w:t>
      </w:r>
    </w:p>
    <w:p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fr-FR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Նախագծի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մշակման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գործընթացում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ներգրավված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ինստիտուտները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և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անձինք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. </w:t>
      </w:r>
    </w:p>
    <w:p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  <w:r w:rsidRPr="00BD045B">
        <w:rPr>
          <w:bCs/>
          <w:color w:val="000000"/>
          <w:szCs w:val="24"/>
          <w:lang w:val="hy-AM" w:eastAsia="hy-AM"/>
        </w:rPr>
        <w:t>Նախագիծը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val="hy-AM" w:eastAsia="hy-AM"/>
        </w:rPr>
        <w:t>մշակվել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val="hy-AM" w:eastAsia="hy-AM"/>
        </w:rPr>
        <w:t>է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eastAsia="hy-AM"/>
        </w:rPr>
        <w:t>Հայաստանի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eastAsia="hy-AM"/>
        </w:rPr>
        <w:t>Հանրապետության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val="hy-AM" w:eastAsia="hy-AM"/>
        </w:rPr>
        <w:t>պետական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val="hy-AM" w:eastAsia="hy-AM"/>
        </w:rPr>
        <w:t>եկամուտների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val="hy-AM" w:eastAsia="hy-AM"/>
        </w:rPr>
        <w:t>կոմիտեի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val="hy-AM" w:eastAsia="hy-AM"/>
        </w:rPr>
        <w:t>կողմից</w:t>
      </w:r>
      <w:r w:rsidRPr="00BD045B">
        <w:rPr>
          <w:bCs/>
          <w:color w:val="000000"/>
          <w:szCs w:val="24"/>
          <w:lang w:val="fr-FR" w:eastAsia="hy-AM"/>
        </w:rPr>
        <w:t>:</w:t>
      </w:r>
    </w:p>
    <w:p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Լրացուցիչ ֆինանսական միջոցների անհրաժեշտության վերաբերյալ.</w:t>
      </w:r>
    </w:p>
    <w:p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BD045B">
        <w:rPr>
          <w:bCs/>
          <w:color w:val="000000"/>
          <w:szCs w:val="24"/>
          <w:lang w:val="hy-AM" w:eastAsia="hy-AM"/>
        </w:rPr>
        <w:t>Նախագծի ընդունմամբ լրացուցիչ ֆինանսական միջոցների ներգրավման անհրաժեշտություն առկա չէ:</w:t>
      </w:r>
    </w:p>
    <w:p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Պետական բյուջեի եկամուտներում և ծախսերում սպասվելիք փոփոխությունների վերաբերյալ.</w:t>
      </w:r>
    </w:p>
    <w:p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  <w:r w:rsidRPr="00BD045B">
        <w:rPr>
          <w:bCs/>
          <w:color w:val="000000"/>
          <w:szCs w:val="24"/>
          <w:lang w:val="hy-AM" w:eastAsia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8E1352" w:rsidRPr="00BD045B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hy-AM" w:eastAsia="hy-AM"/>
        </w:rPr>
      </w:pPr>
    </w:p>
    <w:p w:rsidR="00E91704" w:rsidRPr="008E1352" w:rsidRDefault="00E91704" w:rsidP="008E1352">
      <w:pPr>
        <w:rPr>
          <w:lang w:val="fr-FR"/>
        </w:rPr>
      </w:pPr>
    </w:p>
    <w:sectPr w:rsidR="00E91704" w:rsidRPr="008E1352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6227" w:rsidRDefault="006D6227" w:rsidP="006B5E11">
      <w:pPr>
        <w:spacing w:after="0" w:line="240" w:lineRule="auto"/>
      </w:pPr>
      <w:r>
        <w:separator/>
      </w:r>
    </w:p>
  </w:endnote>
  <w:endnote w:type="continuationSeparator" w:id="0">
    <w:p w:rsidR="006D6227" w:rsidRDefault="006D6227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6227" w:rsidRDefault="006D6227" w:rsidP="006B5E11">
      <w:pPr>
        <w:spacing w:after="0" w:line="240" w:lineRule="auto"/>
      </w:pPr>
      <w:r>
        <w:separator/>
      </w:r>
    </w:p>
  </w:footnote>
  <w:footnote w:type="continuationSeparator" w:id="0">
    <w:p w:rsidR="006D6227" w:rsidRDefault="006D6227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67F5282"/>
    <w:multiLevelType w:val="hybridMultilevel"/>
    <w:tmpl w:val="BC768D84"/>
    <w:lvl w:ilvl="0" w:tplc="705E34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47167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6CE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0ADD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007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4F72"/>
    <w:rsid w:val="006D6227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AE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DF0"/>
    <w:rsid w:val="007C5EC2"/>
    <w:rsid w:val="007C5F4F"/>
    <w:rsid w:val="007C6D06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1352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20A4"/>
    <w:rsid w:val="00A8236D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1842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C7539"/>
    <w:rsid w:val="00BD045B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40DF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07B85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E7FFA-1F43-4605-A02C-EF7359DA3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https://mul2-taxservice.gov.am/tasks/1685168/oneclick/2278bef501e94af09e2a0dd3ea26a2bb9cb32545a65a8a16c20e2485800658c4.docx?token=c3b433eb88f658822734bf675e93cbfe</cp:keywords>
  <cp:lastModifiedBy>Davit Prutyan</cp:lastModifiedBy>
  <cp:revision>57</cp:revision>
  <cp:lastPrinted>2022-06-17T07:38:00Z</cp:lastPrinted>
  <dcterms:created xsi:type="dcterms:W3CDTF">2022-05-10T11:34:00Z</dcterms:created>
  <dcterms:modified xsi:type="dcterms:W3CDTF">2023-01-25T11:02:00Z</dcterms:modified>
</cp:coreProperties>
</file>