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C4C30B8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ՀՍԿԱ»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260F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A26B4BF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772251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B260F" w:rsidRPr="000B260F">
              <w:rPr>
                <w:rFonts w:ascii="GHEA Grapalat" w:eastAsia="Times New Roman" w:hAnsi="GHEA Grapalat" w:cs="Times New Roman"/>
                <w:sz w:val="24"/>
                <w:szCs w:val="24"/>
              </w:rPr>
              <w:t>01/2-1/7327-2023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9C931EE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CBD2E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B260F" w:rsidRPr="000B260F">
              <w:rPr>
                <w:rFonts w:ascii="GHEA Grapalat" w:eastAsia="Times New Roman" w:hAnsi="GHEA Grapalat" w:cs="Times New Roman"/>
                <w:sz w:val="24"/>
                <w:szCs w:val="24"/>
              </w:rPr>
              <w:t>01/3-2/22281-2023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B9C9FF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համաձայն՝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առաջին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կետով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սահմանված ծրագրի շրջանակներում ներմուծվող և Նախագծի հավելվածով սահմանված ցանկում ներկայացված՝ լիզինգով ձեռքբերվող ապրանքների (ցանկի 1-ից 5-րդ կետերի) ներմուծման ժամանակ մաքսատուրքից ազատման արտոնություն տրամադրվում է լիզինգի թիվ 2303-176, 2303-177, 2303-179, 2303-180 պայմանագրերով սահմանված «ԱԿԲԱ ԼԻԶԻՆԳ» ՎԿ փակ բաժնետիրական ընկերությանը (այսուհետ՝ Լիզինգատու կազմակերպություն)՝ պայմանով, որ ապրանքները ներմուծելուց հետո հանձնվելու են «ՀՍԿԱ» փակ բաժնետիրական ընկերությանը ներդրումային ծրագրի իրականացման համար։</w:t>
            </w:r>
          </w:p>
          <w:p w14:paraId="38873818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Վերոգրյալի վերաբերյալ հայտնում ենք, որ Եվրասիական տնտեսական միության մաքսային օրենսգրքի (այսուհետ՝ Օրենսգիրք) 126-րդ հոդվածի 1-ին կետի 1-ին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ենթակետի համաձայն՝ պայմանականորեն բաց թողնված են համարվում «Բացթողում՝ ներքին սպառման համար» մաքսային ընթացակարգով ձևակերպվող այն ապրանք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տրամադրման նպատակներն ու պայմանները, ինչպես նաև այդպիսի արտո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367FBF52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վերոնշյալը և այն հանգամանքը, որ Նախագծի համաձայն՝ որպես հայտարարատու հանդես է գալու լիզինգատու կազմա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նագրով ձեռքբերված ապրանքների համար արտոնությունը լիզինգատու կազմակեր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պությանը տրամադրելու պարագայում վերջինիս կողմից պետք է պահպանվեն օրենսդրությամբ սահմանված պահանջները, որոնց նկատմամբ մաքսային մարմիններն իրականացնում են մաքսային հսկողություն: Նշված նորմերին, ըստ էության, Նախագծով սահմանվող դրույթները կհակասեն: Միաժամանակ, տվյալ դեպքում ՀՀ կառավարության 17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2015թ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մոնիթորինգը, ինչպես նաև հետբացթողումային հսկողությունը կիրականացվի լիզինգատուի նկատմամբ, ինչը մեր կարծիքով չի բխում իրականացվող ներդրումային ծրագրի բովանդակությունից: </w:t>
            </w:r>
          </w:p>
          <w:p w14:paraId="5DDB7505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47251E8D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7611E9FA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2) որի անունից և (կամ) որի հանձնարարությամբ կնքվել է 1-ին ենթակետի մեջ նշված գործարքը,</w:t>
            </w:r>
          </w:p>
          <w:p w14:paraId="284A0519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3AB24B80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սեփականության իրավունքից ներդրումային ծրագիր իրակա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նացնող կազմակերպությունը կարող է հանդես գալ որպես ներմուծվող ապրանքների հայտարարատու վերոնշյալ  պայմաններին բավարարելու դեպքում:</w:t>
            </w:r>
          </w:p>
          <w:p w14:paraId="650748E9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հավելվածում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ներկայացված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ապրանքների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ցանկում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նշված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ապրանքների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վերաբերյա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նելու համար:</w:t>
            </w:r>
          </w:p>
          <w:p w14:paraId="6385038F" w14:textId="77777777" w:rsidR="000B260F" w:rsidRPr="000B260F" w:rsidRDefault="000B260F" w:rsidP="000B260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«Հսկա» փակ բաժնետիրական ընկերությունը (ՀՎՀՀ 01322673, գրանցված 10.05.2022թ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)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գործում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է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հարկման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ընդհանուր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համակարգում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ըստ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ներկա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յաց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ած վերջին՝ 2023թ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փետրվար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31 հարկման բազա ունեցող վարձու աշխատողներ, որոնց միջին հարկման բազան կազմում է 443,860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դրամ: Ինչ վերաբերում է ընկերության շրջանառությունից ստացված տարեկան հասույթներին, ապա հայտնում ենք, որ ընկե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 xml:space="preserve">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տվյալ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գաղտնիք և ենթակա չէ տրամադրման,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12.04.2023թ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26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դր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ությամբ ընկերությունը չունի հարկային մարմնի կողմից վերահսկվող եկամուտների գծով պարտավորություն:</w:t>
            </w:r>
          </w:p>
          <w:p w14:paraId="63ED152C" w14:textId="70163FA2" w:rsidR="0077537C" w:rsidRPr="000B260F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9EA2075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20A56B7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0C12" w:rsidRPr="009B0C12">
              <w:rPr>
                <w:rFonts w:ascii="GHEA Grapalat" w:eastAsia="Times New Roman" w:hAnsi="GHEA Grapalat" w:cs="Times New Roman"/>
                <w:sz w:val="24"/>
                <w:szCs w:val="24"/>
              </w:rPr>
              <w:t>01/27.1/18321-2023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</w:t>
            </w:r>
            <w:bookmarkStart w:id="2" w:name="_GoBack"/>
            <w:bookmarkEnd w:id="2"/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17ADF-BBB6-4412-967A-D5DC0B31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dcterms:created xsi:type="dcterms:W3CDTF">2021-11-10T11:33:00Z</dcterms:created>
  <dcterms:modified xsi:type="dcterms:W3CDTF">2023-05-02T07:28:00Z</dcterms:modified>
</cp:coreProperties>
</file>