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rFonts w:ascii="GHEA Grapalat" w:hAnsi="GHEA Grapalat"/>
          <w:b/>
          <w:lang w:val="hy-AM"/>
        </w:rPr>
      </w:pPr>
    </w:p>
    <w:p>
      <w:pPr>
        <w:spacing w:line="360" w:lineRule="auto"/>
        <w:jc w:val="center"/>
        <w:rPr>
          <w:rFonts w:ascii="GHEA Grapalat" w:hAnsi="GHEA Grapalat"/>
          <w:b/>
          <w:lang w:val="hy-AM"/>
        </w:rPr>
      </w:pPr>
      <w:r>
        <w:rPr>
          <w:rFonts w:ascii="GHEA Grapalat" w:hAnsi="GHEA Grapalat"/>
          <w:b/>
          <w:lang w:val="hy-AM"/>
        </w:rPr>
        <w:t>ՏԵՂԵԿԱՆՔ</w:t>
      </w:r>
    </w:p>
    <w:p>
      <w:pPr>
        <w:pStyle w:val="NormalWeb"/>
        <w:shd w:val="clear" w:color="auto" w:fill="FFFFFF"/>
        <w:spacing w:before="0" w:beforeAutospacing="0" w:after="0" w:afterAutospacing="0" w:line="360" w:lineRule="auto"/>
        <w:jc w:val="center"/>
        <w:rPr>
          <w:rFonts w:ascii="GHEA Grapalat" w:hAnsi="GHEA Grapalat"/>
          <w:b/>
          <w:lang w:val="hy-AM"/>
        </w:rPr>
      </w:pPr>
      <w:r>
        <w:rPr>
          <w:rFonts w:ascii="GHEA Grapalat" w:hAnsi="GHEA Grapalat"/>
          <w:b/>
          <w:lang w:val="hy-AM"/>
        </w:rPr>
        <w:t>«Հայաստանի Հանրապետության կառավարության 2012 թվականի օգոստոսի 23-ի N 1081-Ն որոշման մեջ լրացումներ և փոփոխություններ կատարելու մասին» Կառավարության որոշման նախագծի ընդունման վերաբերյալ</w:t>
      </w:r>
    </w:p>
    <w:p>
      <w:pPr>
        <w:spacing w:line="360" w:lineRule="auto"/>
        <w:ind w:firstLine="720"/>
        <w:jc w:val="both"/>
        <w:rPr>
          <w:rFonts w:ascii="GHEA Grapalat" w:hAnsi="GHEA Grapalat"/>
          <w:b/>
          <w:bCs/>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1.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ընդունման</w:t>
      </w:r>
      <w:r>
        <w:rPr>
          <w:rFonts w:ascii="GHEA Grapalat" w:hAnsi="GHEA Grapalat"/>
          <w:b/>
          <w:bCs/>
          <w:lang w:val="hy-AM"/>
        </w:rPr>
        <w:t xml:space="preserve"> </w:t>
      </w:r>
      <w:r>
        <w:rPr>
          <w:rFonts w:ascii="GHEA Grapalat" w:hAnsi="GHEA Grapalat" w:cs="Sylfaen"/>
          <w:b/>
          <w:bCs/>
          <w:lang w:val="hy-AM"/>
        </w:rPr>
        <w:t>անհրաժեշտությունը</w:t>
      </w:r>
      <w:r>
        <w:rPr>
          <w:rFonts w:ascii="GHEA Grapalat" w:hAnsi="GHEA Grapalat"/>
          <w:lang w:val="hy-AM"/>
        </w:rPr>
        <w:t xml:space="preserve"> </w:t>
      </w:r>
    </w:p>
    <w:p>
      <w:pPr>
        <w:spacing w:line="360" w:lineRule="auto"/>
        <w:ind w:firstLine="720"/>
        <w:jc w:val="both"/>
        <w:rPr>
          <w:rFonts w:ascii="GHEA Grapalat" w:hAnsi="GHEA Grapalat"/>
          <w:lang w:val="hy-AM"/>
        </w:rPr>
      </w:pPr>
      <w:r>
        <w:rPr>
          <w:rFonts w:ascii="GHEA Grapalat" w:hAnsi="GHEA Grapalat" w:cs="Sylfaen"/>
          <w:lang w:val="hy-AM"/>
        </w:rPr>
        <w:t>Ներկայացվող</w:t>
      </w:r>
      <w:r>
        <w:rPr>
          <w:rFonts w:ascii="GHEA Grapalat" w:hAnsi="GHEA Grapalat"/>
          <w:lang w:val="hy-AM"/>
        </w:rPr>
        <w:t xml:space="preserve"> </w:t>
      </w:r>
      <w:r>
        <w:rPr>
          <w:rFonts w:ascii="GHEA Grapalat" w:hAnsi="GHEA Grapalat" w:cs="Sylfaen"/>
          <w:lang w:val="hy-AM"/>
        </w:rPr>
        <w:t>նախագծի</w:t>
      </w:r>
      <w:r>
        <w:rPr>
          <w:rFonts w:ascii="GHEA Grapalat" w:hAnsi="GHEA Grapalat"/>
          <w:lang w:val="hy-AM"/>
        </w:rPr>
        <w:t xml:space="preserve"> </w:t>
      </w:r>
      <w:r>
        <w:rPr>
          <w:rFonts w:ascii="GHEA Grapalat" w:hAnsi="GHEA Grapalat" w:cs="Sylfaen"/>
          <w:lang w:val="hy-AM"/>
        </w:rPr>
        <w:t xml:space="preserve">անհրաժեշտությունը պայմանավորված է Ազգային ժողովի կողմից 2021 թվականի մայիսի 5-ին </w:t>
      </w:r>
      <w:r>
        <w:rPr>
          <w:rFonts w:ascii="GHEA Grapalat" w:hAnsi="GHEA Grapalat"/>
          <w:bCs/>
          <w:lang w:val="hy-AM"/>
        </w:rPr>
        <w:t xml:space="preserve">«Անձի </w:t>
      </w:r>
      <w:proofErr w:type="spellStart"/>
      <w:r>
        <w:rPr>
          <w:rFonts w:ascii="GHEA Grapalat" w:hAnsi="GHEA Grapalat"/>
          <w:bCs/>
          <w:lang w:val="hy-AM"/>
        </w:rPr>
        <w:t>ֆունկցիոնալության</w:t>
      </w:r>
      <w:proofErr w:type="spellEnd"/>
      <w:r>
        <w:rPr>
          <w:rFonts w:ascii="GHEA Grapalat" w:hAnsi="GHEA Grapalat"/>
          <w:bCs/>
          <w:lang w:val="hy-AM"/>
        </w:rPr>
        <w:t xml:space="preserve"> գնահատման մասին» ՀՕ-195-Ն օրենքի և </w:t>
      </w:r>
      <w:r>
        <w:rPr>
          <w:rFonts w:ascii="GHEA Grapalat" w:hAnsi="GHEA Grapalat" w:cs="Sylfaen"/>
          <w:lang w:val="hy-AM"/>
        </w:rPr>
        <w:t>2022 թվականի դեկտեմբերի 8-ին ««Պետական կենսաթոշակների մասին» օրենքում փոփոխություններ և լրացումներ կատարելու մասին» ՀՕ-527-Ն</w:t>
      </w:r>
      <w:r>
        <w:rPr>
          <w:rFonts w:ascii="GHEA Grapalat" w:hAnsi="GHEA Grapalat"/>
          <w:lang w:val="hy-AM"/>
        </w:rPr>
        <w:t xml:space="preserve"> </w:t>
      </w:r>
      <w:r>
        <w:rPr>
          <w:rFonts w:ascii="GHEA Grapalat" w:hAnsi="GHEA Grapalat" w:cs="Sylfaen"/>
          <w:lang w:val="hy-AM"/>
        </w:rPr>
        <w:t xml:space="preserve">օրենքների </w:t>
      </w:r>
      <w:proofErr w:type="spellStart"/>
      <w:r>
        <w:rPr>
          <w:rFonts w:ascii="GHEA Grapalat" w:hAnsi="GHEA Grapalat" w:cs="Sylfaen"/>
          <w:lang w:val="hy-AM"/>
        </w:rPr>
        <w:t>ընդունմամբ</w:t>
      </w:r>
      <w:proofErr w:type="spellEnd"/>
      <w:r>
        <w:rPr>
          <w:rFonts w:ascii="GHEA Grapalat" w:hAnsi="GHEA Grapalat" w:cs="Sylfaen"/>
          <w:lang w:val="hy-AM"/>
        </w:rPr>
        <w:t xml:space="preserve">։ </w:t>
      </w:r>
    </w:p>
    <w:p>
      <w:pPr>
        <w:pStyle w:val="ListParagraph"/>
        <w:spacing w:line="360" w:lineRule="auto"/>
        <w:jc w:val="both"/>
        <w:rPr>
          <w:rFonts w:ascii="GHEA Grapalat" w:hAnsi="GHEA Grapalat"/>
          <w:lang w:val="hy-AM"/>
        </w:rPr>
      </w:pPr>
      <w:r>
        <w:rPr>
          <w:rFonts w:ascii="GHEA Grapalat" w:hAnsi="GHEA Grapalat"/>
          <w:lang w:val="hy-AM"/>
        </w:rPr>
        <w:t xml:space="preserve"> </w:t>
      </w:r>
    </w:p>
    <w:p>
      <w:pPr>
        <w:spacing w:line="360" w:lineRule="auto"/>
        <w:ind w:firstLine="720"/>
        <w:jc w:val="both"/>
        <w:rPr>
          <w:rFonts w:ascii="GHEA Grapalat" w:hAnsi="GHEA Grapalat"/>
          <w:lang w:val="hy-AM"/>
        </w:rPr>
      </w:pPr>
      <w:r>
        <w:rPr>
          <w:rFonts w:ascii="GHEA Grapalat" w:hAnsi="GHEA Grapalat"/>
          <w:lang w:val="hy-AM"/>
        </w:rPr>
        <w:t xml:space="preserve"> </w:t>
      </w:r>
    </w:p>
    <w:p>
      <w:pPr>
        <w:spacing w:line="360" w:lineRule="auto"/>
        <w:ind w:firstLine="720"/>
        <w:jc w:val="both"/>
        <w:rPr>
          <w:rFonts w:ascii="GHEA Grapalat" w:hAnsi="GHEA Grapalat" w:cs="Sylfaen"/>
          <w:b/>
          <w:bCs/>
          <w:lang w:val="hy-AM"/>
        </w:rPr>
      </w:pPr>
      <w:r>
        <w:rPr>
          <w:rFonts w:ascii="GHEA Grapalat" w:hAnsi="GHEA Grapalat"/>
          <w:b/>
          <w:bCs/>
          <w:lang w:val="hy-AM"/>
        </w:rPr>
        <w:t xml:space="preserve">1.1.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հարաբերությունների</w:t>
      </w:r>
      <w:r>
        <w:rPr>
          <w:rFonts w:ascii="GHEA Grapalat" w:hAnsi="GHEA Grapalat"/>
          <w:b/>
          <w:bCs/>
          <w:lang w:val="hy-AM"/>
        </w:rPr>
        <w:t xml:space="preserve"> </w:t>
      </w:r>
      <w:r>
        <w:rPr>
          <w:rFonts w:ascii="GHEA Grapalat" w:hAnsi="GHEA Grapalat" w:cs="Sylfaen"/>
          <w:b/>
          <w:bCs/>
          <w:lang w:val="hy-AM"/>
        </w:rPr>
        <w:t>ներկա</w:t>
      </w:r>
      <w:r>
        <w:rPr>
          <w:rFonts w:ascii="GHEA Grapalat" w:hAnsi="GHEA Grapalat"/>
          <w:b/>
          <w:bCs/>
          <w:lang w:val="hy-AM"/>
        </w:rPr>
        <w:t xml:space="preserve"> </w:t>
      </w:r>
      <w:r>
        <w:rPr>
          <w:rFonts w:ascii="GHEA Grapalat" w:hAnsi="GHEA Grapalat" w:cs="Sylfaen"/>
          <w:b/>
          <w:bCs/>
          <w:lang w:val="hy-AM"/>
        </w:rPr>
        <w:t>վիճակը</w:t>
      </w:r>
      <w:r>
        <w:rPr>
          <w:rFonts w:ascii="GHEA Grapalat" w:hAnsi="GHEA Grapalat"/>
          <w:b/>
          <w:bCs/>
          <w:lang w:val="hy-AM"/>
        </w:rPr>
        <w:t xml:space="preserve"> </w:t>
      </w:r>
      <w:r>
        <w:rPr>
          <w:rFonts w:ascii="GHEA Grapalat" w:hAnsi="GHEA Grapalat" w:cs="Sylfaen"/>
          <w:b/>
          <w:bCs/>
          <w:lang w:val="hy-AM"/>
        </w:rPr>
        <w:t>և</w:t>
      </w:r>
      <w:r>
        <w:rPr>
          <w:rFonts w:ascii="GHEA Grapalat" w:hAnsi="GHEA Grapalat"/>
          <w:b/>
          <w:bCs/>
          <w:lang w:val="hy-AM"/>
        </w:rPr>
        <w:t xml:space="preserve">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խնդիրները</w:t>
      </w:r>
    </w:p>
    <w:p>
      <w:pPr>
        <w:spacing w:line="360" w:lineRule="auto"/>
        <w:ind w:firstLine="720"/>
        <w:jc w:val="both"/>
        <w:rPr>
          <w:rFonts w:ascii="GHEA Grapalat" w:hAnsi="GHEA Grapalat" w:cs="Sylfaen"/>
          <w:lang w:val="hy-AM"/>
        </w:rPr>
      </w:pPr>
      <w:r>
        <w:rPr>
          <w:rFonts w:ascii="GHEA Grapalat" w:hAnsi="GHEA Grapalat" w:cs="Sylfaen"/>
          <w:lang w:val="hy-AM"/>
        </w:rPr>
        <w:t>««Պետական կենսաթոշակների մասին» օրենքում փոփոխություններ և լրացումներ կատարելու մասին» ՀՕ-527-Ն</w:t>
      </w:r>
      <w:r>
        <w:rPr>
          <w:rFonts w:ascii="GHEA Grapalat" w:hAnsi="GHEA Grapalat"/>
          <w:lang w:val="hy-AM"/>
        </w:rPr>
        <w:t xml:space="preserve"> օրենքով </w:t>
      </w:r>
      <w:r>
        <w:rPr>
          <w:rFonts w:ascii="GHEA Grapalat" w:hAnsi="GHEA Grapalat" w:cs="Sylfaen"/>
          <w:lang w:val="hy-AM"/>
        </w:rPr>
        <w:t xml:space="preserve">«Պետական կենսաթոշակների մասին» օրենքի (այսուհետ՝ Օրենք) </w:t>
      </w:r>
      <w:proofErr w:type="spellStart"/>
      <w:r>
        <w:rPr>
          <w:rFonts w:ascii="GHEA Grapalat" w:hAnsi="GHEA Grapalat" w:cs="Sylfaen"/>
          <w:lang w:val="hy-AM"/>
        </w:rPr>
        <w:t>ձևակերպումները</w:t>
      </w:r>
      <w:proofErr w:type="spellEnd"/>
      <w:r>
        <w:rPr>
          <w:rFonts w:ascii="GHEA Grapalat" w:hAnsi="GHEA Grapalat" w:cs="Sylfaen"/>
          <w:lang w:val="hy-AM"/>
        </w:rPr>
        <w:t xml:space="preserve"> </w:t>
      </w:r>
      <w:proofErr w:type="spellStart"/>
      <w:r>
        <w:rPr>
          <w:rFonts w:ascii="GHEA Grapalat" w:hAnsi="GHEA Grapalat" w:cs="Sylfaen"/>
          <w:lang w:val="hy-AM"/>
        </w:rPr>
        <w:t>համապատասխանեցվել</w:t>
      </w:r>
      <w:proofErr w:type="spellEnd"/>
      <w:r>
        <w:rPr>
          <w:rFonts w:ascii="GHEA Grapalat" w:hAnsi="GHEA Grapalat" w:cs="Sylfaen"/>
          <w:lang w:val="hy-AM"/>
        </w:rPr>
        <w:t xml:space="preserve"> են «Անձի </w:t>
      </w:r>
      <w:proofErr w:type="spellStart"/>
      <w:r>
        <w:rPr>
          <w:rFonts w:ascii="GHEA Grapalat" w:hAnsi="GHEA Grapalat" w:cs="Sylfaen"/>
          <w:lang w:val="hy-AM"/>
        </w:rPr>
        <w:t>ֆունկցիոնալության</w:t>
      </w:r>
      <w:proofErr w:type="spellEnd"/>
      <w:r>
        <w:rPr>
          <w:rFonts w:ascii="GHEA Grapalat" w:hAnsi="GHEA Grapalat" w:cs="Sylfaen"/>
          <w:lang w:val="hy-AM"/>
        </w:rPr>
        <w:t xml:space="preserve"> գնահատման մասին» օրենքին։</w:t>
      </w:r>
    </w:p>
    <w:p>
      <w:pPr>
        <w:spacing w:line="360" w:lineRule="auto"/>
        <w:ind w:firstLine="720"/>
        <w:jc w:val="both"/>
        <w:rPr>
          <w:rFonts w:ascii="GHEA Grapalat" w:hAnsi="GHEA Grapalat"/>
          <w:lang w:val="hy-AM"/>
        </w:rPr>
      </w:pPr>
      <w:r>
        <w:rPr>
          <w:rFonts w:ascii="GHEA Grapalat" w:hAnsi="GHEA Grapalat" w:cs="Sylfaen"/>
          <w:lang w:val="hy-AM"/>
        </w:rPr>
        <w:t xml:space="preserve">Ըստ այդմ, անհրաժեշտ է  Օրենքից բխող՝ </w:t>
      </w:r>
      <w:r>
        <w:rPr>
          <w:rFonts w:ascii="GHEA Grapalat" w:hAnsi="GHEA Grapalat"/>
          <w:lang w:val="hy-AM"/>
        </w:rPr>
        <w:t>Հայաստանի Հանրապետության կառավարության 2012 թվականի օգոստոսի 23-ի N 1081-Ն որոշման մեջ կատարել համապատասխան խմբագրական փոփոխություններ։</w:t>
      </w:r>
    </w:p>
    <w:p>
      <w:pPr>
        <w:spacing w:line="360" w:lineRule="auto"/>
        <w:ind w:firstLine="720"/>
        <w:jc w:val="both"/>
        <w:rPr>
          <w:rStyle w:val="Strong"/>
          <w:rFonts w:ascii="GHEA Grapalat" w:hAnsi="GHEA Grapalat"/>
          <w:b w:val="0"/>
          <w:color w:val="000000"/>
          <w:lang w:val="hy-AM"/>
        </w:rPr>
      </w:pPr>
      <w:r>
        <w:rPr>
          <w:rFonts w:ascii="GHEA Grapalat" w:hAnsi="GHEA Grapalat"/>
          <w:lang w:val="hy-AM"/>
        </w:rPr>
        <w:t>Բացի այդ, հարկ է նկատի ունենալ, որ Կ</w:t>
      </w:r>
      <w:r>
        <w:rPr>
          <w:rStyle w:val="Strong"/>
          <w:rFonts w:ascii="GHEA Grapalat" w:hAnsi="GHEA Grapalat"/>
          <w:b w:val="0"/>
          <w:color w:val="000000"/>
          <w:lang w:val="hy-AM"/>
        </w:rPr>
        <w:t xml:space="preserve">առավարության 2012 թվականի օգոստոսի 23-ի N 1081-Ն որոշման ընդունումից հետո մեկ անգամ է կատարվել փոփոխություն՝ 2021 թվականին, որով ընդամենը հստակեցնել է «Միասնական սոցիալական ծառայություն» </w:t>
      </w:r>
      <w:proofErr w:type="spellStart"/>
      <w:r>
        <w:rPr>
          <w:rStyle w:val="Strong"/>
          <w:rFonts w:ascii="GHEA Grapalat" w:hAnsi="GHEA Grapalat"/>
          <w:b w:val="0"/>
          <w:color w:val="000000"/>
          <w:lang w:val="hy-AM"/>
        </w:rPr>
        <w:t>եզրույթը</w:t>
      </w:r>
      <w:proofErr w:type="spellEnd"/>
      <w:r>
        <w:rPr>
          <w:rStyle w:val="Strong"/>
          <w:rFonts w:ascii="GHEA Grapalat" w:hAnsi="GHEA Grapalat"/>
          <w:b w:val="0"/>
          <w:color w:val="000000"/>
          <w:lang w:val="hy-AM"/>
        </w:rPr>
        <w:t>։</w:t>
      </w:r>
    </w:p>
    <w:p>
      <w:pPr>
        <w:spacing w:line="360" w:lineRule="auto"/>
        <w:ind w:firstLine="720"/>
        <w:jc w:val="both"/>
        <w:rPr>
          <w:rFonts w:ascii="GHEA Grapalat" w:hAnsi="GHEA Grapalat"/>
          <w:lang w:val="hy-AM"/>
        </w:rPr>
      </w:pPr>
      <w:r>
        <w:rPr>
          <w:rStyle w:val="Strong"/>
          <w:rFonts w:ascii="GHEA Grapalat" w:hAnsi="GHEA Grapalat"/>
          <w:b w:val="0"/>
          <w:color w:val="000000"/>
          <w:lang w:val="hy-AM"/>
        </w:rPr>
        <w:t>Մինչդեռ, 2012 թվականից հետո ՀՀ կենսաթոշակային օրենսդրությամբ կատարվել են բազմաթիվ փոփոխություններ, որոնք չեն իրացվել  Կառավարության 2012 թվականի օգոստոսի 23-ի N 1081-Ն որոշման մեջ։</w:t>
      </w:r>
    </w:p>
    <w:p>
      <w:pPr>
        <w:spacing w:line="360" w:lineRule="auto"/>
        <w:ind w:firstLine="720"/>
        <w:jc w:val="both"/>
        <w:rPr>
          <w:rFonts w:ascii="GHEA Grapalat" w:hAnsi="GHEA Grapalat"/>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1.2.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խնդրի</w:t>
      </w:r>
      <w:r>
        <w:rPr>
          <w:rFonts w:ascii="GHEA Grapalat" w:hAnsi="GHEA Grapalat"/>
          <w:b/>
          <w:bCs/>
          <w:lang w:val="hy-AM"/>
        </w:rPr>
        <w:t xml:space="preserve"> </w:t>
      </w:r>
      <w:r>
        <w:rPr>
          <w:rFonts w:ascii="GHEA Grapalat" w:hAnsi="GHEA Grapalat" w:cs="Sylfaen"/>
          <w:b/>
          <w:bCs/>
          <w:lang w:val="hy-AM"/>
        </w:rPr>
        <w:t>առաջարկվող</w:t>
      </w:r>
      <w:r>
        <w:rPr>
          <w:rFonts w:ascii="GHEA Grapalat" w:hAnsi="GHEA Grapalat"/>
          <w:b/>
          <w:bCs/>
          <w:lang w:val="hy-AM"/>
        </w:rPr>
        <w:t xml:space="preserve"> </w:t>
      </w:r>
      <w:r>
        <w:rPr>
          <w:rFonts w:ascii="GHEA Grapalat" w:hAnsi="GHEA Grapalat" w:cs="Sylfaen"/>
          <w:b/>
          <w:bCs/>
          <w:lang w:val="hy-AM"/>
        </w:rPr>
        <w:t>լուծումը</w:t>
      </w:r>
      <w:r>
        <w:rPr>
          <w:rFonts w:ascii="GHEA Grapalat" w:hAnsi="GHEA Grapalat"/>
          <w:lang w:val="hy-AM"/>
        </w:rPr>
        <w:t xml:space="preserve"> </w:t>
      </w:r>
    </w:p>
    <w:p>
      <w:pPr>
        <w:spacing w:line="360" w:lineRule="auto"/>
        <w:ind w:firstLine="720"/>
        <w:jc w:val="both"/>
        <w:rPr>
          <w:rFonts w:ascii="GHEA Grapalat" w:hAnsi="GHEA Grapalat" w:cs="Sylfaen"/>
          <w:lang w:val="hy-AM"/>
        </w:rPr>
      </w:pPr>
      <w:r>
        <w:rPr>
          <w:rFonts w:ascii="GHEA Grapalat" w:hAnsi="GHEA Grapalat" w:cs="Sylfaen"/>
          <w:lang w:val="hy-AM"/>
        </w:rPr>
        <w:t xml:space="preserve">Հաշվի առնելով </w:t>
      </w:r>
      <w:proofErr w:type="spellStart"/>
      <w:r>
        <w:rPr>
          <w:rFonts w:ascii="GHEA Grapalat" w:hAnsi="GHEA Grapalat" w:cs="Sylfaen"/>
          <w:lang w:val="hy-AM"/>
        </w:rPr>
        <w:t>վերագրյալն</w:t>
      </w:r>
      <w:proofErr w:type="spellEnd"/>
      <w:r>
        <w:rPr>
          <w:rFonts w:ascii="GHEA Grapalat" w:hAnsi="GHEA Grapalat" w:cs="Sylfaen"/>
          <w:lang w:val="hy-AM"/>
        </w:rPr>
        <w:t xml:space="preserve">` առաջարկվում է լրացումներ և փոփոխություններ կատարել </w:t>
      </w:r>
      <w:r>
        <w:rPr>
          <w:rFonts w:ascii="GHEA Grapalat" w:hAnsi="GHEA Grapalat"/>
          <w:lang w:val="hy-AM"/>
        </w:rPr>
        <w:t>Հայաստանի Հանրապետության կառավարության 2012 թվականի օգոստոսի 23-ի N 1081-Ն որոշման մեջ</w:t>
      </w:r>
      <w:r>
        <w:rPr>
          <w:rFonts w:ascii="GHEA Grapalat" w:hAnsi="GHEA Grapalat" w:cs="Sylfaen"/>
          <w:lang w:val="hy-AM"/>
        </w:rPr>
        <w:t>:</w:t>
      </w:r>
    </w:p>
    <w:p>
      <w:pPr>
        <w:spacing w:line="360" w:lineRule="auto"/>
        <w:ind w:firstLine="720"/>
        <w:jc w:val="both"/>
        <w:rPr>
          <w:rFonts w:ascii="GHEA Grapalat" w:hAnsi="GHEA Grapalat" w:cs="Sylfaen"/>
          <w:lang w:val="hy-AM"/>
        </w:rPr>
      </w:pPr>
    </w:p>
    <w:p>
      <w:pPr>
        <w:spacing w:line="360" w:lineRule="auto"/>
        <w:ind w:firstLine="720"/>
        <w:jc w:val="both"/>
        <w:rPr>
          <w:rFonts w:ascii="GHEA Grapalat" w:hAnsi="GHEA Grapalat"/>
          <w:lang w:val="hy-AM"/>
        </w:rPr>
      </w:pPr>
      <w:r>
        <w:rPr>
          <w:rFonts w:ascii="GHEA Grapalat" w:hAnsi="GHEA Grapalat"/>
          <w:b/>
          <w:bCs/>
          <w:lang w:val="hy-AM"/>
        </w:rPr>
        <w:t xml:space="preserve">2.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առարկան</w:t>
      </w:r>
      <w:r>
        <w:rPr>
          <w:rFonts w:ascii="GHEA Grapalat" w:hAnsi="GHEA Grapalat"/>
          <w:lang w:val="hy-AM"/>
        </w:rPr>
        <w:t xml:space="preserve"> </w:t>
      </w:r>
    </w:p>
    <w:p>
      <w:pPr>
        <w:spacing w:line="360" w:lineRule="auto"/>
        <w:ind w:firstLine="720"/>
        <w:jc w:val="both"/>
        <w:rPr>
          <w:rFonts w:ascii="GHEA Grapalat" w:hAnsi="GHEA Grapalat"/>
          <w:lang w:val="hy-AM"/>
        </w:rPr>
      </w:pPr>
      <w:r>
        <w:rPr>
          <w:rFonts w:ascii="GHEA Grapalat" w:hAnsi="GHEA Grapalat"/>
          <w:bCs/>
          <w:lang w:val="hy-AM"/>
        </w:rPr>
        <w:t xml:space="preserve">Ներկայացված նախագծով </w:t>
      </w:r>
      <w:r>
        <w:rPr>
          <w:rFonts w:ascii="GHEA Grapalat" w:hAnsi="GHEA Grapalat"/>
          <w:lang w:val="hy-AM"/>
        </w:rPr>
        <w:t xml:space="preserve">Կառավարության 2012 թվականի օգոստոսի 23-ի N 1081-Ն որոշման </w:t>
      </w:r>
      <w:proofErr w:type="spellStart"/>
      <w:r>
        <w:rPr>
          <w:rFonts w:ascii="GHEA Grapalat" w:hAnsi="GHEA Grapalat"/>
          <w:lang w:val="hy-AM"/>
        </w:rPr>
        <w:t>ձևակերպումները</w:t>
      </w:r>
      <w:proofErr w:type="spellEnd"/>
      <w:r>
        <w:rPr>
          <w:rFonts w:ascii="GHEA Grapalat" w:hAnsi="GHEA Grapalat"/>
          <w:lang w:val="hy-AM"/>
        </w:rPr>
        <w:t xml:space="preserve"> համապատասխանեցվում են  </w:t>
      </w:r>
      <w:r>
        <w:rPr>
          <w:rFonts w:ascii="GHEA Grapalat" w:hAnsi="GHEA Grapalat"/>
          <w:bCs/>
          <w:lang w:val="hy-AM"/>
        </w:rPr>
        <w:t xml:space="preserve">«Անձի </w:t>
      </w:r>
      <w:proofErr w:type="spellStart"/>
      <w:r>
        <w:rPr>
          <w:rFonts w:ascii="GHEA Grapalat" w:hAnsi="GHEA Grapalat"/>
          <w:bCs/>
          <w:lang w:val="hy-AM"/>
        </w:rPr>
        <w:t>ֆունկցիոնալության</w:t>
      </w:r>
      <w:proofErr w:type="spellEnd"/>
      <w:r>
        <w:rPr>
          <w:rFonts w:ascii="GHEA Grapalat" w:hAnsi="GHEA Grapalat"/>
          <w:bCs/>
          <w:lang w:val="hy-AM"/>
        </w:rPr>
        <w:t xml:space="preserve"> գնահատման մասին» օրենքին և կենսաթոշակային օրենսդրությամբ 2012 թվականից հետո կատարված փոփոխություններին։ Մասնավորապես,  նախագծով առաջարկվում է՝</w:t>
      </w:r>
    </w:p>
    <w:p>
      <w:pPr>
        <w:pStyle w:val="ListParagraph"/>
        <w:numPr>
          <w:ilvl w:val="0"/>
          <w:numId w:val="17"/>
        </w:numPr>
        <w:spacing w:line="360" w:lineRule="auto"/>
        <w:ind w:left="0" w:firstLine="567"/>
        <w:jc w:val="both"/>
        <w:rPr>
          <w:rStyle w:val="Strong"/>
          <w:rFonts w:ascii="GHEA Grapalat" w:hAnsi="GHEA Grapalat"/>
          <w:b w:val="0"/>
          <w:lang w:val="hy-AM"/>
        </w:rPr>
        <w:pPrChange w:id="0" w:author="Armine.Balyan" w:date="2023-05-02T16:27:00Z">
          <w:pPr>
            <w:pStyle w:val="ListParagraph"/>
            <w:numPr>
              <w:numId w:val="17"/>
            </w:numPr>
            <w:tabs>
              <w:tab w:val="left" w:pos="709"/>
              <w:tab w:val="left" w:pos="851"/>
            </w:tabs>
            <w:spacing w:line="360" w:lineRule="auto"/>
            <w:ind w:left="0" w:firstLine="780"/>
            <w:jc w:val="both"/>
          </w:pPr>
        </w:pPrChange>
      </w:pPr>
      <w:r>
        <w:rPr>
          <w:rFonts w:ascii="GHEA Grapalat" w:hAnsi="GHEA Grapalat"/>
          <w:bCs/>
          <w:lang w:val="hy-AM"/>
        </w:rPr>
        <w:t xml:space="preserve">պետական կենսաթոշակային համակարգի տվյալների շտեմարանը (այսուհետ` Շտեմարան) ներառի ոչ միայն կենսաթոշակ, այլ նաև  </w:t>
      </w:r>
      <w:proofErr w:type="spellStart"/>
      <w:r>
        <w:rPr>
          <w:rFonts w:ascii="GHEA Grapalat" w:hAnsi="GHEA Grapalat"/>
          <w:bCs/>
          <w:lang w:val="hy-AM"/>
        </w:rPr>
        <w:t>պատվովճար</w:t>
      </w:r>
      <w:proofErr w:type="spellEnd"/>
      <w:r>
        <w:rPr>
          <w:rFonts w:ascii="GHEA Grapalat" w:hAnsi="GHEA Grapalat"/>
          <w:bCs/>
          <w:lang w:val="hy-AM"/>
        </w:rPr>
        <w:t xml:space="preserve">, ամենամսյա </w:t>
      </w:r>
      <w:proofErr w:type="spellStart"/>
      <w:r>
        <w:rPr>
          <w:rFonts w:ascii="GHEA Grapalat" w:hAnsi="GHEA Grapalat"/>
          <w:bCs/>
          <w:lang w:val="hy-AM"/>
        </w:rPr>
        <w:t>պարգևավճար</w:t>
      </w:r>
      <w:proofErr w:type="spellEnd"/>
      <w:r>
        <w:rPr>
          <w:rFonts w:ascii="GHEA Grapalat" w:hAnsi="GHEA Grapalat"/>
          <w:bCs/>
          <w:lang w:val="hy-AM"/>
        </w:rPr>
        <w:t xml:space="preserve">, ծերության նպաստ, հաշմանդամության նպաստ, կերակրողին կորցնելու դեպքում նպաստ, վնասի փոխհատուցման գումարներ նշանակելու մասին դիմումի հիման վրա կամ սահմանված դեպքերում կենսաթոշակի էլեկտրոնային գործ կազմելը,  </w:t>
      </w:r>
    </w:p>
    <w:p>
      <w:pPr>
        <w:pStyle w:val="ListParagraph"/>
        <w:numPr>
          <w:ilvl w:val="0"/>
          <w:numId w:val="17"/>
        </w:numPr>
        <w:tabs>
          <w:tab w:val="left" w:pos="709"/>
          <w:tab w:val="left" w:pos="851"/>
        </w:tabs>
        <w:spacing w:line="360" w:lineRule="auto"/>
        <w:ind w:left="0" w:firstLine="810"/>
        <w:jc w:val="both"/>
        <w:rPr>
          <w:rFonts w:ascii="GHEA Grapalat" w:hAnsi="GHEA Grapalat"/>
          <w:lang w:val="hy-AM"/>
        </w:rPr>
      </w:pPr>
      <w:r>
        <w:rPr>
          <w:rFonts w:ascii="GHEA Grapalat" w:hAnsi="GHEA Grapalat"/>
          <w:lang w:val="hy-AM"/>
        </w:rPr>
        <w:t>որպես կենսաթոշակը ինքնաշխատ դադարելու դեպք նախատեսել նաև անչափահաս կամ խնամակալության տակ գտնվող կենսաթոշակառուի՝ տասներկու ամիս անընդմեջ Հայաստանի Հանրապետությունից բացակայելը (համաձայն կենսաթոշակային օրենսդրության),</w:t>
      </w:r>
    </w:p>
    <w:p>
      <w:pPr>
        <w:pStyle w:val="ListParagraph"/>
        <w:numPr>
          <w:ilvl w:val="0"/>
          <w:numId w:val="17"/>
        </w:numPr>
        <w:tabs>
          <w:tab w:val="left" w:pos="709"/>
          <w:tab w:val="left" w:pos="851"/>
        </w:tabs>
        <w:spacing w:line="360" w:lineRule="auto"/>
        <w:ind w:left="0" w:firstLine="567"/>
        <w:jc w:val="both"/>
        <w:rPr>
          <w:rFonts w:ascii="GHEA Grapalat" w:hAnsi="GHEA Grapalat"/>
          <w:lang w:val="hy-AM"/>
        </w:rPr>
      </w:pPr>
      <w:r>
        <w:rPr>
          <w:rFonts w:ascii="GHEA Grapalat" w:hAnsi="GHEA Grapalat"/>
          <w:bCs/>
          <w:lang w:val="hy-AM"/>
        </w:rPr>
        <w:t>«հաշմանդամության խումբ» բառերը փոխարինել «</w:t>
      </w:r>
      <w:proofErr w:type="spellStart"/>
      <w:r>
        <w:rPr>
          <w:rFonts w:ascii="GHEA Grapalat" w:hAnsi="GHEA Grapalat"/>
          <w:lang w:val="hy-AM"/>
        </w:rPr>
        <w:t>ֆունկցիոնալության</w:t>
      </w:r>
      <w:proofErr w:type="spellEnd"/>
      <w:r>
        <w:rPr>
          <w:rFonts w:ascii="GHEA Grapalat" w:hAnsi="GHEA Grapalat"/>
          <w:lang w:val="hy-AM"/>
        </w:rPr>
        <w:t xml:space="preserve"> սահմանափակման աստիճանը» բառերով, «հաշմանդամ» բառը փոխարինել «հաշմանդամություն ունեցող անձ» բառերով,</w:t>
      </w:r>
    </w:p>
    <w:p>
      <w:pPr>
        <w:pStyle w:val="ListParagraph"/>
        <w:numPr>
          <w:ilvl w:val="0"/>
          <w:numId w:val="17"/>
        </w:numPr>
        <w:tabs>
          <w:tab w:val="left" w:pos="709"/>
          <w:tab w:val="left" w:pos="851"/>
        </w:tabs>
        <w:spacing w:line="360" w:lineRule="auto"/>
        <w:ind w:left="0" w:firstLine="567"/>
        <w:jc w:val="both"/>
        <w:rPr>
          <w:rFonts w:ascii="GHEA Grapalat" w:hAnsi="GHEA Grapalat"/>
          <w:bCs/>
          <w:lang w:val="hy-AM"/>
        </w:rPr>
      </w:pPr>
      <w:r>
        <w:rPr>
          <w:rFonts w:ascii="GHEA Grapalat" w:hAnsi="GHEA Grapalat"/>
          <w:color w:val="000000"/>
          <w:shd w:val="clear" w:color="auto" w:fill="FFFFFF"/>
          <w:lang w:val="hy-AM"/>
        </w:rPr>
        <w:t>«հաշմանդամների հաշվառման տեղեկատվական համակարգ» բառերը փոխարինել «</w:t>
      </w:r>
      <w:proofErr w:type="spellStart"/>
      <w:r>
        <w:rPr>
          <w:rFonts w:ascii="GHEA Grapalat" w:hAnsi="GHEA Grapalat"/>
          <w:color w:val="000000"/>
          <w:shd w:val="clear" w:color="auto" w:fill="FFFFFF"/>
          <w:lang w:val="hy-AM"/>
        </w:rPr>
        <w:t>ֆունկցիոնալության</w:t>
      </w:r>
      <w:proofErr w:type="spellEnd"/>
      <w:r>
        <w:rPr>
          <w:rFonts w:ascii="GHEA Grapalat" w:hAnsi="GHEA Grapalat"/>
          <w:color w:val="000000"/>
          <w:shd w:val="clear" w:color="auto" w:fill="FFFFFF"/>
          <w:lang w:val="hy-AM"/>
        </w:rPr>
        <w:t xml:space="preserve"> գնահատում անցած անձանց տեղեկատվական շտեմարան», </w:t>
      </w:r>
    </w:p>
    <w:p>
      <w:pPr>
        <w:pStyle w:val="ListParagraph"/>
        <w:numPr>
          <w:ilvl w:val="0"/>
          <w:numId w:val="17"/>
        </w:numPr>
        <w:shd w:val="clear" w:color="auto" w:fill="FFFFFF"/>
        <w:tabs>
          <w:tab w:val="left" w:pos="709"/>
          <w:tab w:val="left" w:pos="851"/>
          <w:tab w:val="left" w:pos="993"/>
        </w:tabs>
        <w:spacing w:line="360" w:lineRule="auto"/>
        <w:ind w:left="0" w:firstLine="567"/>
        <w:jc w:val="both"/>
        <w:rPr>
          <w:rFonts w:ascii="GHEA Grapalat" w:hAnsi="GHEA Grapalat"/>
          <w:color w:val="000000"/>
          <w:lang w:val="hy-AM"/>
        </w:rPr>
      </w:pPr>
      <w:r>
        <w:rPr>
          <w:rFonts w:ascii="GHEA Grapalat" w:hAnsi="GHEA Grapalat"/>
          <w:color w:val="000000"/>
          <w:lang w:val="hy-AM"/>
        </w:rPr>
        <w:t xml:space="preserve">Վարչական ակտի հիման վրա </w:t>
      </w:r>
      <w:proofErr w:type="spellStart"/>
      <w:r>
        <w:rPr>
          <w:rFonts w:ascii="GHEA Grapalat" w:hAnsi="GHEA Grapalat"/>
          <w:color w:val="000000"/>
          <w:lang w:val="hy-AM"/>
        </w:rPr>
        <w:t>շտեմարանում</w:t>
      </w:r>
      <w:proofErr w:type="spellEnd"/>
      <w:r>
        <w:rPr>
          <w:rFonts w:ascii="GHEA Grapalat" w:hAnsi="GHEA Grapalat"/>
          <w:color w:val="000000"/>
          <w:lang w:val="hy-AM"/>
        </w:rPr>
        <w:t xml:space="preserve"> ներառել նաև (եթե դիմումի հիման վրա </w:t>
      </w:r>
      <w:r>
        <w:rPr>
          <w:rFonts w:ascii="GHEA Grapalat" w:hAnsi="GHEA Grapalat"/>
          <w:color w:val="000000"/>
          <w:lang w:val="hy-AM"/>
        </w:rPr>
        <w:t>այդ տեղեկատվո</w:t>
      </w:r>
      <w:bookmarkStart w:id="1" w:name="_GoBack"/>
      <w:bookmarkEnd w:id="1"/>
      <w:r>
        <w:rPr>
          <w:rFonts w:ascii="GHEA Grapalat" w:hAnsi="GHEA Grapalat"/>
          <w:color w:val="000000"/>
          <w:lang w:val="hy-AM"/>
        </w:rPr>
        <w:t>ւթյունը չի մուտքագրվել շտեմարան)</w:t>
      </w:r>
      <w:r>
        <w:rPr>
          <w:rFonts w:ascii="GHEA Grapalat" w:hAnsi="GHEA Grapalat"/>
          <w:color w:val="000000"/>
          <w:lang w:val="hy-AM"/>
        </w:rPr>
        <w:t xml:space="preserve"> </w:t>
      </w:r>
      <w:r>
        <w:rPr>
          <w:rFonts w:ascii="GHEA Grapalat" w:hAnsi="GHEA Grapalat"/>
          <w:color w:val="000000"/>
          <w:lang w:val="hy-AM"/>
        </w:rPr>
        <w:t xml:space="preserve">անձի </w:t>
      </w:r>
      <w:proofErr w:type="spellStart"/>
      <w:r>
        <w:rPr>
          <w:rFonts w:ascii="GHEA Grapalat" w:hAnsi="GHEA Grapalat"/>
          <w:color w:val="000000"/>
          <w:lang w:val="hy-AM"/>
        </w:rPr>
        <w:t>ֆունկցիոնալության</w:t>
      </w:r>
      <w:proofErr w:type="spellEnd"/>
      <w:r>
        <w:rPr>
          <w:rFonts w:ascii="GHEA Grapalat" w:hAnsi="GHEA Grapalat"/>
          <w:color w:val="000000"/>
          <w:lang w:val="hy-AM"/>
        </w:rPr>
        <w:t xml:space="preserve"> գնահատման ոլորտի տեղեկատվական </w:t>
      </w:r>
      <w:proofErr w:type="spellStart"/>
      <w:r>
        <w:rPr>
          <w:rFonts w:ascii="GHEA Grapalat" w:hAnsi="GHEA Grapalat"/>
          <w:color w:val="000000"/>
          <w:lang w:val="hy-AM"/>
        </w:rPr>
        <w:t>շտեմարանից</w:t>
      </w:r>
      <w:proofErr w:type="spellEnd"/>
      <w:r>
        <w:rPr>
          <w:rFonts w:ascii="GHEA Grapalat" w:hAnsi="GHEA Grapalat"/>
          <w:color w:val="000000"/>
          <w:lang w:val="hy-AM"/>
        </w:rPr>
        <w:t xml:space="preserve">  կամ </w:t>
      </w:r>
      <w:r>
        <w:rPr>
          <w:rFonts w:ascii="GHEA Grapalat" w:hAnsi="GHEA Grapalat"/>
          <w:color w:val="000000"/>
          <w:lang w:val="hy-AM"/>
        </w:rPr>
        <w:lastRenderedPageBreak/>
        <w:t xml:space="preserve">անձի </w:t>
      </w:r>
      <w:proofErr w:type="spellStart"/>
      <w:r>
        <w:rPr>
          <w:rFonts w:ascii="GHEA Grapalat" w:hAnsi="GHEA Grapalat"/>
          <w:color w:val="000000"/>
          <w:lang w:val="hy-AM"/>
        </w:rPr>
        <w:t>ֆունկցիոնալության</w:t>
      </w:r>
      <w:proofErr w:type="spellEnd"/>
      <w:r>
        <w:rPr>
          <w:rFonts w:ascii="GHEA Grapalat" w:hAnsi="GHEA Grapalat"/>
          <w:color w:val="000000"/>
          <w:lang w:val="hy-AM"/>
        </w:rPr>
        <w:t xml:space="preserve"> գնահատման ոլորտում իրավասու պետական մարմնից կամ </w:t>
      </w:r>
      <w:proofErr w:type="spellStart"/>
      <w:r>
        <w:rPr>
          <w:rFonts w:ascii="GHEA Grapalat" w:hAnsi="GHEA Grapalat"/>
          <w:color w:val="000000"/>
          <w:lang w:val="hy-AM"/>
        </w:rPr>
        <w:t>բժշկասոցիալական</w:t>
      </w:r>
      <w:proofErr w:type="spellEnd"/>
      <w:r>
        <w:rPr>
          <w:rFonts w:ascii="GHEA Grapalat" w:hAnsi="GHEA Grapalat"/>
          <w:color w:val="000000"/>
          <w:lang w:val="hy-AM"/>
        </w:rPr>
        <w:t xml:space="preserve"> փ</w:t>
      </w:r>
      <w:r>
        <w:rPr>
          <w:rFonts w:ascii="GHEA Grapalat" w:hAnsi="GHEA Grapalat"/>
          <w:color w:val="000000"/>
          <w:lang w:val="hy-AM"/>
        </w:rPr>
        <w:t>որձաքննության ոլորտում իրավասու պետական մարմնից ստացված`</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 xml:space="preserve">ա. կենսաթոշակառուին </w:t>
      </w:r>
      <w:proofErr w:type="spellStart"/>
      <w:r>
        <w:rPr>
          <w:rFonts w:ascii="GHEA Grapalat" w:hAnsi="GHEA Grapalat"/>
          <w:color w:val="000000"/>
          <w:lang w:val="hy-AM"/>
        </w:rPr>
        <w:t>առաջնակի</w:t>
      </w:r>
      <w:proofErr w:type="spellEnd"/>
      <w:r>
        <w:rPr>
          <w:rFonts w:ascii="GHEA Grapalat" w:hAnsi="GHEA Grapalat"/>
          <w:color w:val="000000"/>
          <w:lang w:val="hy-AM"/>
        </w:rPr>
        <w:t xml:space="preserve"> գնահատման կամ կրկնակի 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xml:space="preserve">) կամ վերագնահատման ենթարկելու և հաշմանդամություն ունեցող անձ ճանաչելու դեպքում` </w:t>
      </w:r>
      <w:r>
        <w:rPr>
          <w:rFonts w:ascii="GHEA Grapalat" w:hAnsi="GHEA Grapalat"/>
          <w:color w:val="000000"/>
          <w:shd w:val="clear" w:color="auto" w:fill="FFFFFF"/>
          <w:lang w:val="hy-AM"/>
        </w:rPr>
        <w:t xml:space="preserve">հաշմանդամություն ունեցող անձ </w:t>
      </w:r>
      <w:r>
        <w:rPr>
          <w:rFonts w:ascii="GHEA Grapalat" w:hAnsi="GHEA Grapalat"/>
          <w:color w:val="000000"/>
          <w:lang w:val="hy-AM"/>
        </w:rPr>
        <w:t xml:space="preserve">ճանաչելու օրը, ամիսը, տարեթիվը,  </w:t>
      </w:r>
      <w:proofErr w:type="spellStart"/>
      <w:r>
        <w:rPr>
          <w:rFonts w:ascii="GHEA Grapalat" w:hAnsi="GHEA Grapalat"/>
          <w:color w:val="000000"/>
          <w:lang w:val="hy-AM"/>
        </w:rPr>
        <w:t>ֆունկցիոնալության</w:t>
      </w:r>
      <w:proofErr w:type="spellEnd"/>
      <w:r>
        <w:rPr>
          <w:rFonts w:ascii="GHEA Grapalat" w:hAnsi="GHEA Grapalat"/>
          <w:color w:val="000000"/>
          <w:lang w:val="hy-AM"/>
        </w:rPr>
        <w:t xml:space="preserve"> սահմանափակման աստիճանը հաշմանդամության աստիճանը, աշխատանքային գործունեությամբ զբաղվելու կարողության սահմանափակման աստիճանը, հաշմանդամության պատճառական կապը, հաշմանդամության ժամկետը և կրկնակի գնահատման հերթական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ժամկետը,</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 xml:space="preserve">բ. կենսաթոշակառուին հաշմանդամություն ունեցող անձ ճանաչելու մասին վարչական ակտը դադարելու օրը, ամիսը, տարեթիվը կամ </w:t>
      </w:r>
      <w:proofErr w:type="spellStart"/>
      <w:r>
        <w:rPr>
          <w:rFonts w:ascii="GHEA Grapalat" w:hAnsi="GHEA Grapalat"/>
          <w:color w:val="000000"/>
          <w:lang w:val="hy-AM"/>
        </w:rPr>
        <w:t>մինչև</w:t>
      </w:r>
      <w:proofErr w:type="spellEnd"/>
      <w:r>
        <w:rPr>
          <w:rFonts w:ascii="GHEA Grapalat" w:hAnsi="GHEA Grapalat"/>
          <w:color w:val="000000"/>
          <w:lang w:val="hy-AM"/>
        </w:rPr>
        <w:t xml:space="preserve"> կրկնակի 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ժամկետը լրանալը,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ենթարկելու և հաշմանդամություն ունեցող անձ չճանաչելու դեպքում`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xml:space="preserve"> օրը, ամիսը, տարեթիվը, </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գ. օրենքի 13-րդ հոդվածի 1-ին մասի 3-րդ կետի հիման վրա կերակրողին կորցնելու դեպքում կենսաթոշակ ստանալու իրավունք ձեռք բերած կենսաթոշակառուին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ենթարկելու և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արդյունքում աշխատանքային գործունեությամբ զբաղվելու կարողության 3-րդ աստիճանի սահմանափակում չսահմանելու դեպքում`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օրը, ամիսը, տարեթիվը,</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դ. օրենքի 13-րդ հոդվածի 1-ին մասի 2-րդ կետի հիման վրա կերակրողին կորցնելու դեպքում կենսաթոշակ ստանալու իրավունք ձեռք բերած կենսաթոշակառուի ծնողներին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ենթարկելու և աշխատանքային գործունեությամբ զբաղվելու կարողության 3-րդ աստիճանի սահմանափակմամբ հաշմանդամություն ունեցող անձ ճանաչելու դեպքում`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xml:space="preserve"> օրը, ամիսը, տարեթիվը, հաշմանդամության խումբը, </w:t>
      </w:r>
      <w:r>
        <w:rPr>
          <w:rFonts w:ascii="GHEA Grapalat" w:hAnsi="GHEA Grapalat"/>
          <w:color w:val="000000"/>
          <w:lang w:val="hy-AM"/>
        </w:rPr>
        <w:lastRenderedPageBreak/>
        <w:t>աշխատանքային գործունեությամբ զբաղվելու կարողության սահմանափակման աստիճանը, հաշմանդամության ժամկետը և կրկնակի գնահատման կամ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ժամկետը,</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ե. կենսաթոշակառուի ծնողներին կամ զավակներին հաշմանդամություն ունեցող անձ ճանաչելու մասին վարչական ակտը դադարելու օրը, ամիսը, տարեթիվը,</w:t>
      </w:r>
    </w:p>
    <w:p>
      <w:pPr>
        <w:pStyle w:val="NormalWeb"/>
        <w:shd w:val="clear" w:color="auto" w:fill="FFFFFF"/>
        <w:tabs>
          <w:tab w:val="left" w:pos="709"/>
          <w:tab w:val="left" w:pos="851"/>
          <w:tab w:val="left" w:pos="993"/>
        </w:tabs>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 xml:space="preserve">զ. կենսաթոշակառուի ծնողներին կամ զավակներին, </w:t>
      </w:r>
      <w:proofErr w:type="spellStart"/>
      <w:r>
        <w:rPr>
          <w:rFonts w:ascii="GHEA Grapalat" w:hAnsi="GHEA Grapalat"/>
          <w:color w:val="000000"/>
          <w:lang w:val="hy-AM"/>
        </w:rPr>
        <w:t>մինչև</w:t>
      </w:r>
      <w:proofErr w:type="spellEnd"/>
      <w:r>
        <w:rPr>
          <w:rFonts w:ascii="GHEA Grapalat" w:hAnsi="GHEA Grapalat"/>
          <w:color w:val="000000"/>
          <w:lang w:val="hy-AM"/>
        </w:rPr>
        <w:t xml:space="preserve"> կրկնակի 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ժամկետը լրանալը,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ենթարկելու և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xml:space="preserve"> արդյունքում </w:t>
      </w:r>
      <w:r>
        <w:rPr>
          <w:rFonts w:ascii="GHEA Grapalat" w:hAnsi="GHEA Grapalat"/>
          <w:color w:val="000000"/>
          <w:shd w:val="clear" w:color="auto" w:fill="FFFFFF"/>
          <w:lang w:val="hy-AM"/>
        </w:rPr>
        <w:t>հաշմանդամություն ունեցող անձ</w:t>
      </w:r>
      <w:r>
        <w:rPr>
          <w:rFonts w:ascii="Sylfaen" w:hAnsi="Sylfaen"/>
          <w:color w:val="000000"/>
          <w:sz w:val="21"/>
          <w:szCs w:val="21"/>
          <w:shd w:val="clear" w:color="auto" w:fill="FFFFFF"/>
          <w:lang w:val="hy-AM"/>
        </w:rPr>
        <w:t xml:space="preserve"> </w:t>
      </w:r>
      <w:r>
        <w:rPr>
          <w:rFonts w:ascii="GHEA Grapalat" w:hAnsi="GHEA Grapalat"/>
          <w:color w:val="000000"/>
          <w:lang w:val="hy-AM"/>
        </w:rPr>
        <w:t>չճանաչելու դեպքում`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օրը, ամիսը, տարեթիվը,</w:t>
      </w:r>
    </w:p>
    <w:p>
      <w:pPr>
        <w:tabs>
          <w:tab w:val="left" w:pos="709"/>
          <w:tab w:val="left" w:pos="851"/>
        </w:tabs>
        <w:spacing w:line="360" w:lineRule="auto"/>
        <w:ind w:firstLine="567"/>
        <w:jc w:val="both"/>
        <w:rPr>
          <w:rFonts w:asciiTheme="minorHAnsi" w:hAnsiTheme="minorHAnsi"/>
          <w:color w:val="000000"/>
          <w:lang w:val="hy-AM"/>
        </w:rPr>
      </w:pPr>
      <w:r>
        <w:rPr>
          <w:rFonts w:ascii="GHEA Grapalat" w:hAnsi="GHEA Grapalat"/>
          <w:color w:val="000000"/>
          <w:lang w:val="hy-AM"/>
        </w:rPr>
        <w:t xml:space="preserve">է. կենսաթոշակառուի, </w:t>
      </w:r>
      <w:proofErr w:type="spellStart"/>
      <w:r>
        <w:rPr>
          <w:rFonts w:ascii="GHEA Grapalat" w:hAnsi="GHEA Grapalat"/>
          <w:color w:val="000000"/>
          <w:lang w:val="hy-AM"/>
        </w:rPr>
        <w:t>մինչև</w:t>
      </w:r>
      <w:proofErr w:type="spellEnd"/>
      <w:r>
        <w:rPr>
          <w:rFonts w:ascii="GHEA Grapalat" w:hAnsi="GHEA Grapalat"/>
          <w:color w:val="000000"/>
          <w:lang w:val="hy-AM"/>
        </w:rPr>
        <w:t xml:space="preserve"> կրկնակի 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ժամկետը լրանալը,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ենթարկելու և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արդյունքում աշխատանքային գործունեությամբ զբաղվելու կարողության 3-րդ աստիճանի սահմանափակում չսահմանելու դեպքում` վերագնահատման </w:t>
      </w:r>
      <w:proofErr w:type="spellStart"/>
      <w:r>
        <w:rPr>
          <w:rFonts w:ascii="GHEA Grapalat" w:hAnsi="GHEA Grapalat"/>
          <w:color w:val="000000"/>
          <w:lang w:val="hy-AM"/>
        </w:rPr>
        <w:t>վերափորձաքննության</w:t>
      </w:r>
      <w:proofErr w:type="spellEnd"/>
      <w:r>
        <w:rPr>
          <w:rFonts w:ascii="GHEA Grapalat" w:hAnsi="GHEA Grapalat"/>
          <w:color w:val="000000"/>
          <w:lang w:val="hy-AM"/>
        </w:rPr>
        <w:t> օրը, ամիսը, տարեթիվը։</w:t>
      </w:r>
      <w:r>
        <w:rPr>
          <w:rFonts w:asciiTheme="minorHAnsi" w:eastAsia="MS Mincho" w:hAnsiTheme="minorHAnsi" w:cs="MS Mincho" w:hint="eastAsia"/>
          <w:color w:val="000000"/>
          <w:lang w:val="hy-AM"/>
        </w:rPr>
        <w:t xml:space="preserve"> </w:t>
      </w:r>
    </w:p>
    <w:p>
      <w:pPr>
        <w:tabs>
          <w:tab w:val="left" w:pos="567"/>
          <w:tab w:val="left" w:pos="900"/>
        </w:tabs>
        <w:spacing w:line="360" w:lineRule="auto"/>
        <w:ind w:firstLine="720"/>
        <w:jc w:val="both"/>
        <w:rPr>
          <w:rFonts w:ascii="GHEA Grapalat" w:hAnsi="GHEA Grapalat" w:cs="Sylfaen"/>
          <w:b/>
          <w:lang w:val="hy-AM"/>
        </w:rPr>
      </w:pPr>
    </w:p>
    <w:p>
      <w:pPr>
        <w:tabs>
          <w:tab w:val="left" w:pos="567"/>
          <w:tab w:val="left" w:pos="900"/>
        </w:tabs>
        <w:spacing w:line="360" w:lineRule="auto"/>
        <w:ind w:firstLine="720"/>
        <w:jc w:val="both"/>
        <w:rPr>
          <w:rFonts w:ascii="GHEA Grapalat" w:hAnsi="GHEA Grapalat" w:cs="Sylfaen"/>
          <w:b/>
          <w:lang w:val="hy-AM"/>
        </w:rPr>
      </w:pPr>
      <w:r>
        <w:rPr>
          <w:rFonts w:ascii="GHEA Grapalat" w:hAnsi="GHEA Grapalat" w:cs="Sylfaen"/>
          <w:b/>
          <w:lang w:val="hy-AM"/>
        </w:rPr>
        <w:t>4. Կապը ռազմավարական փաստաթղթերի հետ</w:t>
      </w:r>
    </w:p>
    <w:p>
      <w:pPr>
        <w:autoSpaceDE w:val="0"/>
        <w:autoSpaceDN w:val="0"/>
        <w:adjustRightInd w:val="0"/>
        <w:spacing w:line="360" w:lineRule="auto"/>
        <w:ind w:firstLine="708"/>
        <w:contextualSpacing/>
        <w:jc w:val="both"/>
        <w:rPr>
          <w:rFonts w:ascii="GHEA Grapalat" w:hAnsi="GHEA Grapalat" w:cs="Sylfaen"/>
          <w:lang w:val="hy-AM"/>
        </w:rPr>
      </w:pPr>
      <w:r>
        <w:rPr>
          <w:rStyle w:val="Strong"/>
          <w:rFonts w:ascii="GHEA Grapalat" w:hAnsi="GHEA Grapalat"/>
          <w:b w:val="0"/>
          <w:color w:val="000000"/>
          <w:lang w:val="hy-AM"/>
        </w:rPr>
        <w:t>«Հայաստանի Հանրապետության կառավարության 2012 թվականի օգոստոսի 23-ի N 1081-Ն որոշման մեջ լրացումներ և փոփոխություններ մասին»  Կ</w:t>
      </w:r>
      <w:r>
        <w:rPr>
          <w:rFonts w:ascii="GHEA Grapalat" w:hAnsi="GHEA Grapalat"/>
          <w:lang w:val="hy-AM"/>
        </w:rPr>
        <w:t xml:space="preserve">առավարության որոշման նախագիծը չի բխում Կառավարության </w:t>
      </w:r>
      <w:r>
        <w:rPr>
          <w:rFonts w:ascii="GHEA Grapalat" w:hAnsi="GHEA Grapalat" w:cs="Sylfaen"/>
          <w:lang w:val="hy-AM"/>
        </w:rPr>
        <w:t>2021-2026 թվականների գործունեության միջոցառումների ծրագրից։</w:t>
      </w:r>
    </w:p>
    <w:p>
      <w:pPr>
        <w:autoSpaceDE w:val="0"/>
        <w:autoSpaceDN w:val="0"/>
        <w:adjustRightInd w:val="0"/>
        <w:spacing w:line="360" w:lineRule="auto"/>
        <w:ind w:firstLine="708"/>
        <w:contextualSpacing/>
        <w:jc w:val="both"/>
        <w:rPr>
          <w:rFonts w:ascii="GHEA Grapalat" w:hAnsi="GHEA Grapalat" w:cs="Sylfaen"/>
          <w:b/>
          <w:lang w:val="hy-AM"/>
        </w:rPr>
      </w:pPr>
    </w:p>
    <w:p>
      <w:pPr>
        <w:autoSpaceDE w:val="0"/>
        <w:autoSpaceDN w:val="0"/>
        <w:adjustRightInd w:val="0"/>
        <w:spacing w:line="360" w:lineRule="auto"/>
        <w:ind w:firstLine="708"/>
        <w:contextualSpacing/>
        <w:jc w:val="both"/>
        <w:rPr>
          <w:rFonts w:ascii="GHEA Grapalat" w:hAnsi="GHEA Grapalat" w:cs="Sylfaen"/>
          <w:b/>
          <w:lang w:val="hy-AM"/>
        </w:rPr>
      </w:pPr>
      <w:r>
        <w:rPr>
          <w:rFonts w:ascii="GHEA Grapalat" w:hAnsi="GHEA Grapalat" w:cs="Sylfaen"/>
          <w:b/>
          <w:lang w:val="hy-AM"/>
        </w:rPr>
        <w:t>5. Տեղեկանք</w:t>
      </w:r>
    </w:p>
    <w:p>
      <w:pPr>
        <w:autoSpaceDE w:val="0"/>
        <w:autoSpaceDN w:val="0"/>
        <w:adjustRightInd w:val="0"/>
        <w:spacing w:line="360" w:lineRule="auto"/>
        <w:ind w:firstLine="708"/>
        <w:contextualSpacing/>
        <w:jc w:val="both"/>
        <w:rPr>
          <w:rFonts w:ascii="GHEA Grapalat" w:hAnsi="GHEA Grapalat" w:cs="Sylfaen"/>
          <w:bCs/>
          <w:lang w:val="hy-AM"/>
        </w:rPr>
      </w:pPr>
      <w:r>
        <w:rPr>
          <w:rFonts w:ascii="GHEA Grapalat" w:hAnsi="GHEA Grapalat" w:cs="Sylfaen"/>
          <w:bCs/>
          <w:lang w:val="hy-AM"/>
        </w:rPr>
        <w:t>«Հայաստանի Հանրապետության կառավարության 2012 թվականի օգոստոսի 23-ի N 1081-Ն որոշման մեջ լրացումներ և փոփոխություններ կատարելու մասին»  Կառավարության որոշման նախագծի ընդունման կապակցությամբ ծախսերի և եկամուտների ավելացում նախատեսված չեն:</w:t>
      </w:r>
    </w:p>
    <w:p>
      <w:pPr>
        <w:spacing w:line="360" w:lineRule="auto"/>
        <w:ind w:firstLine="720"/>
        <w:jc w:val="both"/>
        <w:rPr>
          <w:rFonts w:ascii="GHEA Grapalat" w:hAnsi="GHEA Grapalat" w:cs="Sylfaen"/>
          <w:bCs/>
          <w:lang w:val="hy-AM"/>
        </w:rPr>
      </w:pPr>
      <w:r>
        <w:rPr>
          <w:rFonts w:ascii="GHEA Grapalat" w:hAnsi="GHEA Grapalat" w:cs="Sylfaen"/>
          <w:bCs/>
          <w:lang w:val="hy-AM"/>
        </w:rPr>
        <w:t xml:space="preserve"> </w:t>
      </w:r>
    </w:p>
    <w:sectPr>
      <w:headerReference w:type="first" r:id="rId8"/>
      <w:footerReference w:type="first" r:id="rId9"/>
      <w:pgSz w:w="11906" w:h="16838" w:code="9"/>
      <w:pgMar w:top="426" w:right="1106" w:bottom="900" w:left="153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GHEA Grapalat" w:hAnsi="GHEA Grapalat"/>
        <w:b/>
        <w:color w:val="0000FF"/>
        <w:sz w:val="20"/>
        <w:szCs w:val="20"/>
        <w:lang w:val="en-GB" w:eastAsia="en-US"/>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1"/>
      <w:spacing w:before="0" w:after="0"/>
      <w:rPr>
        <w:rFonts w:ascii="GHEA Grapalat" w:hAnsi="GHEA Grapal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29B"/>
    <w:multiLevelType w:val="hybridMultilevel"/>
    <w:tmpl w:val="09C8A590"/>
    <w:lvl w:ilvl="0" w:tplc="32ECDC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F7797"/>
    <w:multiLevelType w:val="hybridMultilevel"/>
    <w:tmpl w:val="443E4FF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14CA32D4"/>
    <w:multiLevelType w:val="hybridMultilevel"/>
    <w:tmpl w:val="0EAADBD6"/>
    <w:lvl w:ilvl="0" w:tplc="4296CE34">
      <w:start w:val="1"/>
      <w:numFmt w:val="decimal"/>
      <w:lvlText w:val="%1."/>
      <w:lvlJc w:val="left"/>
      <w:pPr>
        <w:ind w:left="1140" w:hanging="360"/>
      </w:pPr>
      <w:rPr>
        <w:rFonts w:ascii="GHEA Grapalat" w:hAnsi="GHEA Grapalat" w:cs="Calibri"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6DC2C24"/>
    <w:multiLevelType w:val="hybridMultilevel"/>
    <w:tmpl w:val="FACE5E98"/>
    <w:lvl w:ilvl="0" w:tplc="9BFED294">
      <w:start w:val="1"/>
      <w:numFmt w:val="decimal"/>
      <w:lvlText w:val="%1."/>
      <w:lvlJc w:val="left"/>
      <w:pPr>
        <w:tabs>
          <w:tab w:val="num" w:pos="1080"/>
        </w:tabs>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AD4666"/>
    <w:multiLevelType w:val="hybridMultilevel"/>
    <w:tmpl w:val="968AC546"/>
    <w:lvl w:ilvl="0" w:tplc="73C0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D7AE7"/>
    <w:multiLevelType w:val="hybridMultilevel"/>
    <w:tmpl w:val="F964029C"/>
    <w:lvl w:ilvl="0" w:tplc="24A079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A06BA"/>
    <w:multiLevelType w:val="multilevel"/>
    <w:tmpl w:val="5F9658CC"/>
    <w:lvl w:ilvl="0">
      <w:start w:val="1"/>
      <w:numFmt w:val="decimal"/>
      <w:lvlText w:val="%1."/>
      <w:lvlJc w:val="left"/>
      <w:pPr>
        <w:ind w:left="972" w:hanging="360"/>
      </w:pPr>
    </w:lvl>
    <w:lvl w:ilvl="1">
      <w:start w:val="1"/>
      <w:numFmt w:val="decimal"/>
      <w:isLgl/>
      <w:lvlText w:val="%1.%2."/>
      <w:lvlJc w:val="left"/>
      <w:pPr>
        <w:ind w:left="972"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12" w:hanging="1800"/>
      </w:pPr>
      <w:rPr>
        <w:rFonts w:hint="default"/>
      </w:rPr>
    </w:lvl>
  </w:abstractNum>
  <w:abstractNum w:abstractNumId="7" w15:restartNumberingAfterBreak="0">
    <w:nsid w:val="27080F1B"/>
    <w:multiLevelType w:val="hybridMultilevel"/>
    <w:tmpl w:val="6744F636"/>
    <w:lvl w:ilvl="0" w:tplc="1E7A73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F201622"/>
    <w:multiLevelType w:val="hybridMultilevel"/>
    <w:tmpl w:val="75D280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E77B74"/>
    <w:multiLevelType w:val="multilevel"/>
    <w:tmpl w:val="2FA681C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80C3980"/>
    <w:multiLevelType w:val="hybridMultilevel"/>
    <w:tmpl w:val="0A9ECBF0"/>
    <w:lvl w:ilvl="0" w:tplc="750CE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5D28"/>
    <w:multiLevelType w:val="hybridMultilevel"/>
    <w:tmpl w:val="424AA170"/>
    <w:lvl w:ilvl="0" w:tplc="7F5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05C9A"/>
    <w:multiLevelType w:val="hybridMultilevel"/>
    <w:tmpl w:val="9A7ACB3C"/>
    <w:lvl w:ilvl="0" w:tplc="E30AA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F4127"/>
    <w:multiLevelType w:val="hybridMultilevel"/>
    <w:tmpl w:val="7A10572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7D3645FB"/>
    <w:multiLevelType w:val="hybridMultilevel"/>
    <w:tmpl w:val="4DB23AC2"/>
    <w:lvl w:ilvl="0" w:tplc="DC7AC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9"/>
  </w:num>
  <w:num w:numId="9">
    <w:abstractNumId w:val="3"/>
  </w:num>
  <w:num w:numId="10">
    <w:abstractNumId w:val="1"/>
  </w:num>
  <w:num w:numId="11">
    <w:abstractNumId w:val="10"/>
  </w:num>
  <w:num w:numId="12">
    <w:abstractNumId w:val="14"/>
  </w:num>
  <w:num w:numId="13">
    <w:abstractNumId w:val="15"/>
  </w:num>
  <w:num w:numId="14">
    <w:abstractNumId w:val="13"/>
  </w:num>
  <w:num w:numId="15">
    <w:abstractNumId w:val="7"/>
  </w:num>
  <w:num w:numId="16">
    <w:abstractNumId w:val="0"/>
  </w:num>
  <w:num w:numId="1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ine.Balyan">
    <w15:presenceInfo w15:providerId="AD" w15:userId="S-1-5-21-3987009605-3915548093-243661217-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2203B32-6872-4CB2-8CD7-F1728E7D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77"/>
        <w:tab w:val="right" w:pos="9355"/>
      </w:tabs>
    </w:pPr>
  </w:style>
  <w:style w:type="paragraph" w:styleId="Footer">
    <w:name w:val="footer"/>
    <w:basedOn w:val="Normal"/>
    <w:link w:val="FooterChar"/>
    <w:uiPriority w:val="99"/>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CPS,Ha"/>
    <w:basedOn w:val="Normal"/>
    <w:link w:val="ListParagraphChar"/>
    <w:uiPriority w:val="34"/>
    <w:qFormat/>
    <w:pPr>
      <w:ind w:left="720"/>
    </w:p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locked/>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Pr>
      <w:sz w:val="24"/>
      <w:szCs w:val="24"/>
      <w:lang w:val="ru-RU" w:eastAsia="ru-RU"/>
    </w:rPr>
  </w:style>
  <w:style w:type="character" w:customStyle="1" w:styleId="ArmenianChar">
    <w:name w:val="Armenian Char"/>
    <w:link w:val="Armenian"/>
    <w:locked/>
    <w:rPr>
      <w:rFonts w:ascii="Agg_Times1" w:hAnsi="Agg_Times1"/>
      <w:sz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ru-RU" w:eastAsia="ru-RU"/>
    </w:rPr>
  </w:style>
  <w:style w:type="character" w:customStyle="1" w:styleId="Heading8Char">
    <w:name w:val="Heading 8 Char"/>
    <w:link w:val="Heading8"/>
    <w:rPr>
      <w:rFonts w:ascii="Calibri" w:hAnsi="Calibri"/>
      <w:i/>
      <w:iCs/>
      <w:sz w:val="24"/>
      <w:szCs w:val="24"/>
      <w:lang w:val="ru-RU" w:eastAsia="ru-RU"/>
    </w:rPr>
  </w:style>
  <w:style w:type="character" w:customStyle="1" w:styleId="Heading1Char">
    <w:name w:val="Heading 1 Char"/>
    <w:link w:val="Heading1"/>
    <w:rPr>
      <w:rFonts w:ascii="Arial" w:hAnsi="Arial" w:cs="Arial"/>
      <w:b/>
      <w:bCs/>
      <w:kern w:val="32"/>
      <w:sz w:val="32"/>
      <w:szCs w:val="32"/>
    </w:rPr>
  </w:style>
  <w:style w:type="character" w:customStyle="1" w:styleId="HeaderChar">
    <w:name w:val="Header Char"/>
    <w:link w:val="Header"/>
    <w:uiPriority w:val="99"/>
    <w:rPr>
      <w:sz w:val="24"/>
      <w:szCs w:val="24"/>
      <w:lang w:val="ru-RU" w:eastAsia="ru-RU"/>
    </w:rPr>
  </w:style>
  <w:style w:type="character" w:customStyle="1" w:styleId="FooterChar">
    <w:name w:val="Footer Char"/>
    <w:link w:val="Footer"/>
    <w:uiPriority w:val="99"/>
    <w:rPr>
      <w:sz w:val="24"/>
      <w:szCs w:val="24"/>
      <w:lang w:val="ru-RU" w:eastAsia="ru-RU"/>
    </w:rPr>
  </w:style>
  <w:style w:type="character" w:styleId="Emphasis">
    <w:name w:val="Emphasis"/>
    <w:uiPriority w:val="20"/>
    <w:qFormat/>
    <w:rPr>
      <w:i/>
      <w:iCs/>
    </w:rPr>
  </w:style>
  <w:style w:type="character" w:customStyle="1" w:styleId="z-TopofFormChar">
    <w:name w:val="z-Top of Form Char"/>
    <w:link w:val="z-TopofForm"/>
    <w:uiPriority w:val="99"/>
    <w:rPr>
      <w:rFonts w:ascii="Arial" w:hAnsi="Arial" w:cs="Arial"/>
      <w:vanish/>
      <w:sz w:val="16"/>
      <w:szCs w:val="16"/>
    </w:rPr>
  </w:style>
  <w:style w:type="paragraph" w:styleId="z-TopofForm">
    <w:name w:val="HTML Top of Form"/>
    <w:basedOn w:val="Normal"/>
    <w:next w:val="Normal"/>
    <w:link w:val="z-TopofFormChar"/>
    <w:hidden/>
    <w:uiPriority w:val="99"/>
    <w:unhideWhenUsed/>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Pr>
      <w:rFonts w:ascii="Arial" w:hAnsi="Arial" w:cs="Arial"/>
      <w:vanish/>
      <w:sz w:val="16"/>
      <w:szCs w:val="16"/>
      <w:lang w:val="ru-RU" w:eastAsia="ru-RU"/>
    </w:rPr>
  </w:style>
  <w:style w:type="character" w:customStyle="1" w:styleId="z-BottomofFormChar">
    <w:name w:val="z-Bottom of Form Char"/>
    <w:link w:val="z-BottomofForm"/>
    <w:uiPriority w:val="99"/>
    <w:rPr>
      <w:rFonts w:ascii="Arial"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Pr>
      <w:rFonts w:ascii="Arial" w:hAnsi="Arial" w:cs="Arial"/>
      <w:vanish/>
      <w:sz w:val="16"/>
      <w:szCs w:val="16"/>
      <w:lang w:val="ru-RU" w:eastAsia="ru-RU"/>
    </w:rPr>
  </w:style>
  <w:style w:type="character" w:customStyle="1" w:styleId="FontStyle23">
    <w:name w:val="Font Style23"/>
    <w:uiPriority w:val="99"/>
    <w:rPr>
      <w:rFonts w:ascii="Tahoma" w:hAnsi="Tahoma" w:cs="Tahoma" w:hint="default"/>
      <w:sz w:val="20"/>
      <w:szCs w:val="20"/>
    </w:rPr>
  </w:style>
  <w:style w:type="character" w:customStyle="1" w:styleId="Bodytext0">
    <w:name w:val="Body text_"/>
    <w:link w:val="Bodytext1"/>
    <w:uiPriority w:val="99"/>
    <w:locked/>
    <w:rPr>
      <w:spacing w:val="10"/>
      <w:shd w:val="clear" w:color="auto" w:fill="FFFFFF"/>
    </w:rPr>
  </w:style>
  <w:style w:type="paragraph" w:customStyle="1" w:styleId="Bodytext1">
    <w:name w:val="Body text1"/>
    <w:basedOn w:val="Normal"/>
    <w:link w:val="Bodytext0"/>
    <w:uiPriority w:val="99"/>
    <w:pPr>
      <w:shd w:val="clear" w:color="auto" w:fill="FFFFFF"/>
      <w:spacing w:before="660" w:after="660" w:line="240" w:lineRule="atLeast"/>
    </w:pPr>
    <w:rPr>
      <w:spacing w:val="10"/>
      <w:sz w:val="20"/>
      <w:szCs w:val="20"/>
      <w:lang w:val="en-US" w:eastAsia="en-US"/>
    </w:rPr>
  </w:style>
  <w:style w:type="character" w:customStyle="1" w:styleId="ListParagraphChar1">
    <w:name w:val="List Paragraph Char1"/>
    <w:aliases w:val="Akapit z listą BS Char1,List Paragraph 1 Char1,List Paragraph2 Char1,List Paragraph3 Char1,List Paragraph4 Char1,PDP DOCUMENT SUBTITLE Char1,Абзац списка3 Char1,Bullet Points Char1,Table of contents numbered Char1,lp1 Char,CPS Char"/>
    <w:uiPriority w:val="34"/>
    <w:qFormat/>
    <w:rPr>
      <w:rFonts w:ascii="GHEA Grapalat"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890">
      <w:bodyDiv w:val="1"/>
      <w:marLeft w:val="0"/>
      <w:marRight w:val="0"/>
      <w:marTop w:val="0"/>
      <w:marBottom w:val="0"/>
      <w:divBdr>
        <w:top w:val="none" w:sz="0" w:space="0" w:color="auto"/>
        <w:left w:val="none" w:sz="0" w:space="0" w:color="auto"/>
        <w:bottom w:val="none" w:sz="0" w:space="0" w:color="auto"/>
        <w:right w:val="none" w:sz="0" w:space="0" w:color="auto"/>
      </w:divBdr>
    </w:div>
    <w:div w:id="415320749">
      <w:bodyDiv w:val="1"/>
      <w:marLeft w:val="0"/>
      <w:marRight w:val="0"/>
      <w:marTop w:val="0"/>
      <w:marBottom w:val="0"/>
      <w:divBdr>
        <w:top w:val="none" w:sz="0" w:space="0" w:color="auto"/>
        <w:left w:val="none" w:sz="0" w:space="0" w:color="auto"/>
        <w:bottom w:val="none" w:sz="0" w:space="0" w:color="auto"/>
        <w:right w:val="none" w:sz="0" w:space="0" w:color="auto"/>
      </w:divBdr>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35657819">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086652539">
      <w:bodyDiv w:val="1"/>
      <w:marLeft w:val="0"/>
      <w:marRight w:val="0"/>
      <w:marTop w:val="0"/>
      <w:marBottom w:val="0"/>
      <w:divBdr>
        <w:top w:val="none" w:sz="0" w:space="0" w:color="auto"/>
        <w:left w:val="none" w:sz="0" w:space="0" w:color="auto"/>
        <w:bottom w:val="none" w:sz="0" w:space="0" w:color="auto"/>
        <w:right w:val="none" w:sz="0" w:space="0" w:color="auto"/>
      </w:divBdr>
    </w:div>
    <w:div w:id="1123959125">
      <w:bodyDiv w:val="1"/>
      <w:marLeft w:val="0"/>
      <w:marRight w:val="0"/>
      <w:marTop w:val="0"/>
      <w:marBottom w:val="0"/>
      <w:divBdr>
        <w:top w:val="none" w:sz="0" w:space="0" w:color="auto"/>
        <w:left w:val="none" w:sz="0" w:space="0" w:color="auto"/>
        <w:bottom w:val="none" w:sz="0" w:space="0" w:color="auto"/>
        <w:right w:val="none" w:sz="0" w:space="0" w:color="auto"/>
      </w:divBdr>
    </w:div>
    <w:div w:id="1284846515">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36579201">
      <w:bodyDiv w:val="1"/>
      <w:marLeft w:val="0"/>
      <w:marRight w:val="0"/>
      <w:marTop w:val="0"/>
      <w:marBottom w:val="0"/>
      <w:divBdr>
        <w:top w:val="none" w:sz="0" w:space="0" w:color="auto"/>
        <w:left w:val="none" w:sz="0" w:space="0" w:color="auto"/>
        <w:bottom w:val="none" w:sz="0" w:space="0" w:color="auto"/>
        <w:right w:val="none" w:sz="0" w:space="0" w:color="auto"/>
      </w:divBdr>
    </w:div>
    <w:div w:id="1573540910">
      <w:bodyDiv w:val="1"/>
      <w:marLeft w:val="0"/>
      <w:marRight w:val="0"/>
      <w:marTop w:val="0"/>
      <w:marBottom w:val="0"/>
      <w:divBdr>
        <w:top w:val="none" w:sz="0" w:space="0" w:color="auto"/>
        <w:left w:val="none" w:sz="0" w:space="0" w:color="auto"/>
        <w:bottom w:val="none" w:sz="0" w:space="0" w:color="auto"/>
        <w:right w:val="none" w:sz="0" w:space="0" w:color="auto"/>
      </w:divBdr>
    </w:div>
    <w:div w:id="1590500635">
      <w:bodyDiv w:val="1"/>
      <w:marLeft w:val="0"/>
      <w:marRight w:val="0"/>
      <w:marTop w:val="0"/>
      <w:marBottom w:val="0"/>
      <w:divBdr>
        <w:top w:val="none" w:sz="0" w:space="0" w:color="auto"/>
        <w:left w:val="none" w:sz="0" w:space="0" w:color="auto"/>
        <w:bottom w:val="none" w:sz="0" w:space="0" w:color="auto"/>
        <w:right w:val="none" w:sz="0" w:space="0" w:color="auto"/>
      </w:divBdr>
    </w:div>
    <w:div w:id="1698388039">
      <w:bodyDiv w:val="1"/>
      <w:marLeft w:val="0"/>
      <w:marRight w:val="0"/>
      <w:marTop w:val="0"/>
      <w:marBottom w:val="0"/>
      <w:divBdr>
        <w:top w:val="none" w:sz="0" w:space="0" w:color="auto"/>
        <w:left w:val="none" w:sz="0" w:space="0" w:color="auto"/>
        <w:bottom w:val="none" w:sz="0" w:space="0" w:color="auto"/>
        <w:right w:val="none" w:sz="0" w:space="0" w:color="auto"/>
      </w:divBdr>
    </w:div>
    <w:div w:id="1709406108">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1775586339">
      <w:bodyDiv w:val="1"/>
      <w:marLeft w:val="0"/>
      <w:marRight w:val="0"/>
      <w:marTop w:val="0"/>
      <w:marBottom w:val="0"/>
      <w:divBdr>
        <w:top w:val="none" w:sz="0" w:space="0" w:color="auto"/>
        <w:left w:val="none" w:sz="0" w:space="0" w:color="auto"/>
        <w:bottom w:val="none" w:sz="0" w:space="0" w:color="auto"/>
        <w:right w:val="none" w:sz="0" w:space="0" w:color="auto"/>
      </w:divBdr>
    </w:div>
    <w:div w:id="1792480804">
      <w:bodyDiv w:val="1"/>
      <w:marLeft w:val="0"/>
      <w:marRight w:val="0"/>
      <w:marTop w:val="0"/>
      <w:marBottom w:val="0"/>
      <w:divBdr>
        <w:top w:val="none" w:sz="0" w:space="0" w:color="auto"/>
        <w:left w:val="none" w:sz="0" w:space="0" w:color="auto"/>
        <w:bottom w:val="none" w:sz="0" w:space="0" w:color="auto"/>
        <w:right w:val="none" w:sz="0" w:space="0" w:color="auto"/>
      </w:divBdr>
    </w:div>
    <w:div w:id="1888831952">
      <w:bodyDiv w:val="1"/>
      <w:marLeft w:val="0"/>
      <w:marRight w:val="0"/>
      <w:marTop w:val="0"/>
      <w:marBottom w:val="0"/>
      <w:divBdr>
        <w:top w:val="none" w:sz="0" w:space="0" w:color="auto"/>
        <w:left w:val="none" w:sz="0" w:space="0" w:color="auto"/>
        <w:bottom w:val="none" w:sz="0" w:space="0" w:color="auto"/>
        <w:right w:val="none" w:sz="0" w:space="0" w:color="auto"/>
      </w:divBdr>
    </w:div>
    <w:div w:id="2027780016">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 w:id="21017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D412-FF7B-43AD-ADA4-3C36B131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686</Words>
  <Characters>5650</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6335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Sargsyan</dc:creator>
  <cp:keywords>https://mul2-mss.gov.am/tasks/1640738/oneclick/himnavorum.docx?token=b1ecfc6832b43966b54db9faefd2d966</cp:keywords>
  <cp:lastModifiedBy>Davit Khachatryan</cp:lastModifiedBy>
  <cp:revision>7</cp:revision>
  <cp:lastPrinted>2015-01-20T14:22:00Z</cp:lastPrinted>
  <dcterms:created xsi:type="dcterms:W3CDTF">2023-03-14T11:53:00Z</dcterms:created>
  <dcterms:modified xsi:type="dcterms:W3CDTF">2023-05-04T13:49:00Z</dcterms:modified>
</cp:coreProperties>
</file>