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FC" w:rsidRPr="0046492C" w:rsidRDefault="00AB52FC" w:rsidP="00AB52FC">
      <w:pPr>
        <w:spacing w:after="0" w:line="240" w:lineRule="auto"/>
        <w:jc w:val="center"/>
        <w:rPr>
          <w:rFonts w:ascii="GHEA Grapalat" w:hAnsi="GHEA Grapalat"/>
          <w:b/>
          <w:sz w:val="23"/>
          <w:szCs w:val="23"/>
          <w:lang w:val="hy-AM"/>
        </w:rPr>
      </w:pPr>
      <w:bookmarkStart w:id="0" w:name="_GoBack"/>
      <w:bookmarkEnd w:id="0"/>
      <w:r w:rsidRPr="0046492C">
        <w:rPr>
          <w:rFonts w:ascii="GHEA Grapalat" w:hAnsi="GHEA Grapalat" w:cs="Sylfaen"/>
          <w:b/>
          <w:sz w:val="23"/>
          <w:szCs w:val="23"/>
          <w:lang w:val="hy-AM"/>
        </w:rPr>
        <w:t>ՀԻՄՆԱՎՈՐՈՒՄ</w:t>
      </w:r>
    </w:p>
    <w:p w:rsidR="00AB52FC" w:rsidRDefault="00AB52FC" w:rsidP="00AB52FC">
      <w:pPr>
        <w:spacing w:after="0" w:line="240" w:lineRule="auto"/>
        <w:jc w:val="center"/>
        <w:rPr>
          <w:rFonts w:ascii="GHEA Grapalat" w:hAnsi="GHEA Grapalat" w:cs="AK Courier"/>
          <w:b/>
          <w:sz w:val="23"/>
          <w:szCs w:val="23"/>
          <w:lang w:val="hy-AM"/>
        </w:rPr>
      </w:pPr>
      <w:r w:rsidRPr="00D31B8F">
        <w:rPr>
          <w:rFonts w:ascii="Times Armenian" w:hAnsi="Times Armenian" w:cs="IRTEK Courier"/>
          <w:b/>
          <w:sz w:val="23"/>
          <w:szCs w:val="23"/>
          <w:lang w:val="fr-FR"/>
        </w:rPr>
        <w:t>§</w:t>
      </w:r>
      <w:r w:rsidRPr="00D31B8F">
        <w:rPr>
          <w:rFonts w:ascii="GHEA Grapalat" w:hAnsi="GHEA Grapalat" w:cs="AK Courier"/>
          <w:b/>
          <w:sz w:val="23"/>
          <w:szCs w:val="23"/>
          <w:lang w:val="hy-AM"/>
        </w:rPr>
        <w:t xml:space="preserve">Հայաստանի Հանրապետության </w:t>
      </w:r>
      <w:r>
        <w:rPr>
          <w:rFonts w:ascii="GHEA Grapalat" w:hAnsi="GHEA Grapalat" w:cs="AK Courier"/>
          <w:b/>
          <w:sz w:val="23"/>
          <w:szCs w:val="23"/>
          <w:lang w:val="hy-AM"/>
        </w:rPr>
        <w:t>կառավարության 2021</w:t>
      </w:r>
      <w:r w:rsidRPr="00D31B8F">
        <w:rPr>
          <w:rFonts w:ascii="GHEA Grapalat" w:hAnsi="GHEA Grapalat" w:cs="AK Courier"/>
          <w:b/>
          <w:sz w:val="23"/>
          <w:szCs w:val="23"/>
          <w:lang w:val="hy-AM"/>
        </w:rPr>
        <w:t xml:space="preserve"> թվականի </w:t>
      </w:r>
      <w:r>
        <w:rPr>
          <w:rFonts w:ascii="GHEA Grapalat" w:hAnsi="GHEA Grapalat" w:cs="AK Courier"/>
          <w:b/>
          <w:sz w:val="23"/>
          <w:szCs w:val="23"/>
          <w:lang w:val="hy-AM"/>
        </w:rPr>
        <w:t>մայիսի</w:t>
      </w:r>
      <w:r w:rsidRPr="00D31B8F">
        <w:rPr>
          <w:rFonts w:ascii="GHEA Grapalat" w:hAnsi="GHEA Grapalat" w:cs="AK Courier"/>
          <w:b/>
          <w:sz w:val="23"/>
          <w:szCs w:val="23"/>
          <w:lang w:val="hy-AM"/>
        </w:rPr>
        <w:t xml:space="preserve"> 6-ի </w:t>
      </w:r>
    </w:p>
    <w:p w:rsidR="00AB52FC" w:rsidRDefault="00AB52FC" w:rsidP="00AB52FC">
      <w:pPr>
        <w:spacing w:after="0" w:line="240" w:lineRule="auto"/>
        <w:jc w:val="center"/>
        <w:rPr>
          <w:rFonts w:ascii="GHEA Grapalat" w:hAnsi="GHEA Grapalat" w:cs="Sylfaen"/>
          <w:b/>
          <w:sz w:val="23"/>
          <w:szCs w:val="23"/>
          <w:lang w:val="hy-AM"/>
        </w:rPr>
      </w:pPr>
      <w:r w:rsidRPr="00D31B8F">
        <w:rPr>
          <w:rFonts w:ascii="GHEA Grapalat" w:hAnsi="GHEA Grapalat" w:cs="AK Courier"/>
          <w:b/>
          <w:sz w:val="23"/>
          <w:szCs w:val="23"/>
          <w:lang w:val="hy-AM"/>
        </w:rPr>
        <w:t xml:space="preserve">N </w:t>
      </w:r>
      <w:r>
        <w:rPr>
          <w:rFonts w:ascii="GHEA Grapalat" w:hAnsi="GHEA Grapalat" w:cs="AK Courier"/>
          <w:b/>
          <w:sz w:val="23"/>
          <w:szCs w:val="23"/>
          <w:lang w:val="hy-AM"/>
        </w:rPr>
        <w:t>736-Ն</w:t>
      </w:r>
      <w:r w:rsidRPr="00D31B8F">
        <w:rPr>
          <w:rFonts w:ascii="GHEA Grapalat" w:hAnsi="GHEA Grapalat" w:cs="AK Courier"/>
          <w:b/>
          <w:sz w:val="23"/>
          <w:szCs w:val="23"/>
          <w:lang w:val="hy-AM"/>
        </w:rPr>
        <w:t xml:space="preserve"> որոշման մեջ </w:t>
      </w:r>
      <w:r>
        <w:rPr>
          <w:rFonts w:ascii="GHEA Grapalat" w:hAnsi="GHEA Grapalat" w:cs="AK Courier"/>
          <w:b/>
          <w:sz w:val="23"/>
          <w:szCs w:val="23"/>
          <w:lang w:val="hy-AM"/>
        </w:rPr>
        <w:t>փոփոխություններ</w:t>
      </w:r>
      <w:r w:rsidRPr="00D31B8F">
        <w:rPr>
          <w:rFonts w:ascii="GHEA Grapalat" w:hAnsi="GHEA Grapalat" w:cs="AK Courier"/>
          <w:b/>
          <w:sz w:val="23"/>
          <w:szCs w:val="23"/>
          <w:lang w:val="hy-AM"/>
        </w:rPr>
        <w:t xml:space="preserve"> կատարելու </w:t>
      </w:r>
      <w:r w:rsidRPr="00D31B8F">
        <w:rPr>
          <w:rFonts w:ascii="GHEA Grapalat" w:hAnsi="GHEA Grapalat" w:cs="Sylfaen"/>
          <w:b/>
          <w:sz w:val="23"/>
          <w:szCs w:val="23"/>
          <w:lang w:val="hy-AM"/>
        </w:rPr>
        <w:t>մասին</w:t>
      </w:r>
      <w:r w:rsidRPr="00D31B8F">
        <w:rPr>
          <w:rFonts w:ascii="Times Armenian" w:hAnsi="Times Armenian" w:cs="IRTEK Courier"/>
          <w:b/>
          <w:sz w:val="23"/>
          <w:szCs w:val="23"/>
          <w:lang w:val="fr-FR"/>
        </w:rPr>
        <w:t>¦</w:t>
      </w:r>
      <w:r w:rsidRPr="00D31B8F">
        <w:rPr>
          <w:rFonts w:ascii="GHEA Grapalat" w:hAnsi="GHEA Grapalat"/>
          <w:b/>
          <w:sz w:val="23"/>
          <w:szCs w:val="23"/>
          <w:lang w:val="hy-AM"/>
        </w:rPr>
        <w:t xml:space="preserve"> </w:t>
      </w:r>
      <w:r w:rsidRPr="00D31B8F">
        <w:rPr>
          <w:rFonts w:ascii="GHEA Grapalat" w:hAnsi="GHEA Grapalat" w:cs="Sylfaen"/>
          <w:b/>
          <w:sz w:val="23"/>
          <w:szCs w:val="23"/>
          <w:lang w:val="hy-AM"/>
        </w:rPr>
        <w:t>ՀՀ</w:t>
      </w:r>
      <w:r w:rsidRPr="00D31B8F">
        <w:rPr>
          <w:rFonts w:ascii="GHEA Grapalat" w:hAnsi="GHEA Grapalat"/>
          <w:b/>
          <w:sz w:val="23"/>
          <w:szCs w:val="23"/>
          <w:lang w:val="hy-AM"/>
        </w:rPr>
        <w:t xml:space="preserve"> </w:t>
      </w:r>
      <w:r w:rsidRPr="00D31B8F">
        <w:rPr>
          <w:rFonts w:ascii="GHEA Grapalat" w:hAnsi="GHEA Grapalat" w:cs="Sylfaen"/>
          <w:b/>
          <w:sz w:val="23"/>
          <w:szCs w:val="23"/>
          <w:lang w:val="hy-AM"/>
        </w:rPr>
        <w:t xml:space="preserve">կառավարության </w:t>
      </w:r>
    </w:p>
    <w:p w:rsidR="00AB52FC" w:rsidRPr="00D31B8F" w:rsidRDefault="00AB52FC" w:rsidP="00AB52FC">
      <w:pPr>
        <w:spacing w:after="0" w:line="240" w:lineRule="auto"/>
        <w:jc w:val="center"/>
        <w:rPr>
          <w:rFonts w:ascii="GHEA Grapalat" w:hAnsi="GHEA Grapalat" w:cs="AK Courier"/>
          <w:b/>
          <w:sz w:val="23"/>
          <w:szCs w:val="23"/>
          <w:lang w:val="hy-AM"/>
        </w:rPr>
      </w:pPr>
      <w:r w:rsidRPr="00D31B8F">
        <w:rPr>
          <w:rFonts w:ascii="GHEA Grapalat" w:hAnsi="GHEA Grapalat"/>
          <w:b/>
          <w:sz w:val="23"/>
          <w:szCs w:val="23"/>
          <w:lang w:val="hy-AM"/>
        </w:rPr>
        <w:t xml:space="preserve">որոշման </w:t>
      </w:r>
      <w:r w:rsidRPr="00D31B8F">
        <w:rPr>
          <w:rFonts w:ascii="GHEA Grapalat" w:hAnsi="GHEA Grapalat" w:cs="Sylfaen"/>
          <w:b/>
          <w:sz w:val="23"/>
          <w:szCs w:val="23"/>
          <w:lang w:val="hy-AM"/>
        </w:rPr>
        <w:t>նախա</w:t>
      </w:r>
      <w:r w:rsidRPr="00D31B8F">
        <w:rPr>
          <w:rFonts w:ascii="GHEA Grapalat" w:hAnsi="GHEA Grapalat"/>
          <w:b/>
          <w:sz w:val="23"/>
          <w:szCs w:val="23"/>
          <w:lang w:val="hy-AM"/>
        </w:rPr>
        <w:t>գ</w:t>
      </w:r>
      <w:r w:rsidRPr="00D31B8F">
        <w:rPr>
          <w:rFonts w:ascii="GHEA Grapalat" w:hAnsi="GHEA Grapalat" w:cs="Sylfaen"/>
          <w:b/>
          <w:sz w:val="23"/>
          <w:szCs w:val="23"/>
          <w:lang w:val="hy-AM"/>
        </w:rPr>
        <w:t>ծի</w:t>
      </w:r>
      <w:r w:rsidRPr="00D31B8F">
        <w:rPr>
          <w:rFonts w:ascii="GHEA Grapalat" w:hAnsi="GHEA Grapalat"/>
          <w:b/>
          <w:sz w:val="23"/>
          <w:szCs w:val="23"/>
          <w:lang w:val="hy-AM"/>
        </w:rPr>
        <w:t xml:space="preserve"> </w:t>
      </w:r>
      <w:r w:rsidRPr="00D31B8F">
        <w:rPr>
          <w:rFonts w:ascii="GHEA Grapalat" w:hAnsi="GHEA Grapalat" w:cs="Sylfaen"/>
          <w:b/>
          <w:sz w:val="23"/>
          <w:szCs w:val="23"/>
          <w:lang w:val="hy-AM"/>
        </w:rPr>
        <w:t>ընդունման</w:t>
      </w:r>
    </w:p>
    <w:p w:rsidR="00AB52FC" w:rsidRDefault="00AB52FC" w:rsidP="00AB52FC">
      <w:pPr>
        <w:spacing w:after="0" w:line="240" w:lineRule="auto"/>
        <w:rPr>
          <w:rFonts w:ascii="GHEA Grapalat" w:hAnsi="GHEA Grapalat"/>
          <w:sz w:val="23"/>
          <w:szCs w:val="23"/>
          <w:lang w:val="hy-AM"/>
        </w:rPr>
      </w:pPr>
    </w:p>
    <w:p w:rsidR="00AB52FC" w:rsidRPr="0046492C" w:rsidRDefault="00AB52FC" w:rsidP="00AB52FC">
      <w:pPr>
        <w:spacing w:after="0" w:line="240" w:lineRule="auto"/>
        <w:rPr>
          <w:rFonts w:ascii="GHEA Grapalat" w:hAnsi="GHEA Grapalat"/>
          <w:sz w:val="23"/>
          <w:szCs w:val="23"/>
          <w:lang w:val="hy-AM"/>
        </w:rPr>
      </w:pPr>
    </w:p>
    <w:p w:rsidR="00AB52FC" w:rsidRPr="0046492C" w:rsidRDefault="00AB52FC" w:rsidP="00AB52FC">
      <w:pPr>
        <w:spacing w:after="0" w:line="240" w:lineRule="auto"/>
        <w:ind w:firstLine="540"/>
        <w:jc w:val="both"/>
        <w:rPr>
          <w:rFonts w:ascii="GHEA Grapalat" w:hAnsi="GHEA Grapalat"/>
          <w:b/>
          <w:sz w:val="23"/>
          <w:szCs w:val="23"/>
          <w:lang w:val="hy-AM"/>
        </w:rPr>
      </w:pPr>
      <w:r w:rsidRPr="0046492C">
        <w:rPr>
          <w:rFonts w:ascii="GHEA Grapalat" w:hAnsi="GHEA Grapalat"/>
          <w:b/>
          <w:sz w:val="23"/>
          <w:szCs w:val="23"/>
          <w:lang w:val="hy-AM"/>
        </w:rPr>
        <w:t>1. Իրավական ակտի ընդունման անհրաժեշտությունը</w:t>
      </w:r>
    </w:p>
    <w:p w:rsidR="00AB52FC" w:rsidRDefault="00AB52FC" w:rsidP="00AB52FC">
      <w:pPr>
        <w:spacing w:after="0" w:line="240" w:lineRule="auto"/>
        <w:ind w:firstLine="540"/>
        <w:jc w:val="both"/>
        <w:rPr>
          <w:rFonts w:ascii="GHEA Grapalat" w:hAnsi="GHEA Grapalat"/>
          <w:sz w:val="23"/>
          <w:szCs w:val="23"/>
          <w:lang w:val="hy-AM"/>
        </w:rPr>
      </w:pPr>
      <w:r w:rsidRPr="0046492C">
        <w:rPr>
          <w:rFonts w:ascii="GHEA Grapalat" w:hAnsi="GHEA Grapalat" w:cs="Sylfaen"/>
          <w:sz w:val="23"/>
          <w:szCs w:val="23"/>
          <w:lang w:val="hy-AM"/>
        </w:rPr>
        <w:t>Որոշման</w:t>
      </w:r>
      <w:r w:rsidRPr="0046492C">
        <w:rPr>
          <w:rFonts w:ascii="GHEA Grapalat" w:hAnsi="GHEA Grapalat"/>
          <w:sz w:val="23"/>
          <w:szCs w:val="23"/>
          <w:lang w:val="af-ZA"/>
        </w:rPr>
        <w:t xml:space="preserve"> </w:t>
      </w:r>
      <w:r w:rsidRPr="0046492C">
        <w:rPr>
          <w:rFonts w:ascii="GHEA Grapalat" w:hAnsi="GHEA Grapalat" w:cs="Sylfaen"/>
          <w:sz w:val="23"/>
          <w:szCs w:val="23"/>
          <w:lang w:val="hy-AM"/>
        </w:rPr>
        <w:t>նախա</w:t>
      </w:r>
      <w:r w:rsidRPr="0046492C">
        <w:rPr>
          <w:rFonts w:ascii="GHEA Grapalat" w:hAnsi="GHEA Grapalat"/>
          <w:sz w:val="23"/>
          <w:szCs w:val="23"/>
          <w:lang w:val="hy-AM"/>
        </w:rPr>
        <w:t>գ</w:t>
      </w:r>
      <w:r w:rsidRPr="0046492C">
        <w:rPr>
          <w:rFonts w:ascii="GHEA Grapalat" w:hAnsi="GHEA Grapalat" w:cs="Sylfaen"/>
          <w:sz w:val="23"/>
          <w:szCs w:val="23"/>
          <w:lang w:val="hy-AM"/>
        </w:rPr>
        <w:t>ծի</w:t>
      </w:r>
      <w:r w:rsidRPr="0046492C">
        <w:rPr>
          <w:rFonts w:ascii="GHEA Grapalat" w:hAnsi="GHEA Grapalat"/>
          <w:sz w:val="23"/>
          <w:szCs w:val="23"/>
          <w:lang w:val="af-ZA"/>
        </w:rPr>
        <w:t xml:space="preserve"> </w:t>
      </w:r>
      <w:r w:rsidRPr="0046492C">
        <w:rPr>
          <w:rFonts w:ascii="GHEA Grapalat" w:hAnsi="GHEA Grapalat" w:cs="Sylfaen"/>
          <w:sz w:val="23"/>
          <w:szCs w:val="23"/>
          <w:lang w:val="hy-AM"/>
        </w:rPr>
        <w:t xml:space="preserve">ընդունումը պայմանավորված </w:t>
      </w:r>
      <w:r w:rsidRPr="00DC1B93">
        <w:rPr>
          <w:rFonts w:ascii="GHEA Grapalat" w:hAnsi="GHEA Grapalat" w:cs="AK Courier"/>
          <w:sz w:val="23"/>
          <w:szCs w:val="23"/>
          <w:lang w:val="hy-AM"/>
        </w:rPr>
        <w:t xml:space="preserve">ռազմական դրության իրավական ռեժիմի ընթացքում ռազմական դրությամբ պայմանավորված խնդիրները լուծելու նպատակով օգտագործված ֆիզիկական և իրավաբանական անձանց գույքը վերադարձնելու անհնարինության, ինչպես նաև գույքը վնասված վերադարձնելու կամ գույքի օգտագործման արդյունքում առաջացած բաց թողնված օգուտի դեպքերում օրինական տիրապետողին համարժեք փոխհատուցման տրամադրման </w:t>
      </w:r>
      <w:r>
        <w:rPr>
          <w:rFonts w:ascii="GHEA Grapalat" w:hAnsi="GHEA Grapalat" w:cs="AK Courier"/>
          <w:sz w:val="23"/>
          <w:szCs w:val="23"/>
          <w:lang w:val="hy-AM"/>
        </w:rPr>
        <w:t>գործընթացում առաջացած ընթացակարգային բնույթի խնդիրները լուծելու</w:t>
      </w:r>
      <w:r>
        <w:rPr>
          <w:rFonts w:ascii="GHEA Grapalat" w:hAnsi="GHEA Grapalat"/>
          <w:color w:val="000000"/>
          <w:sz w:val="24"/>
          <w:szCs w:val="24"/>
          <w:lang w:val="hy-AM"/>
        </w:rPr>
        <w:t xml:space="preserve"> </w:t>
      </w:r>
      <w:r w:rsidRPr="0046492C">
        <w:rPr>
          <w:rFonts w:ascii="GHEA Grapalat" w:hAnsi="GHEA Grapalat" w:cs="Sylfaen"/>
          <w:sz w:val="23"/>
          <w:szCs w:val="23"/>
          <w:lang w:val="hy-AM"/>
        </w:rPr>
        <w:t>անհրաժեշտությամբ</w:t>
      </w:r>
      <w:r w:rsidRPr="0046492C">
        <w:rPr>
          <w:rFonts w:ascii="GHEA Grapalat" w:hAnsi="GHEA Grapalat"/>
          <w:sz w:val="23"/>
          <w:szCs w:val="23"/>
          <w:lang w:val="af-ZA"/>
        </w:rPr>
        <w:t>:</w:t>
      </w:r>
      <w:r w:rsidRPr="0046492C">
        <w:rPr>
          <w:rFonts w:ascii="GHEA Grapalat" w:hAnsi="GHEA Grapalat"/>
          <w:sz w:val="23"/>
          <w:szCs w:val="23"/>
          <w:lang w:val="hy-AM"/>
        </w:rPr>
        <w:t xml:space="preserve"> </w:t>
      </w:r>
    </w:p>
    <w:p w:rsidR="00AB52FC" w:rsidRPr="008F4F56" w:rsidRDefault="00AB52FC" w:rsidP="00AB52FC">
      <w:pPr>
        <w:spacing w:after="0" w:line="240" w:lineRule="auto"/>
        <w:ind w:firstLine="540"/>
        <w:jc w:val="both"/>
        <w:rPr>
          <w:rFonts w:ascii="GHEA Grapalat" w:hAnsi="GHEA Grapalat"/>
          <w:b/>
          <w:sz w:val="23"/>
          <w:szCs w:val="23"/>
          <w:lang w:val="af-ZA"/>
        </w:rPr>
      </w:pPr>
      <w:r w:rsidRPr="008F4F56">
        <w:rPr>
          <w:rFonts w:ascii="GHEA Grapalat" w:hAnsi="GHEA Grapalat"/>
          <w:b/>
          <w:sz w:val="23"/>
          <w:szCs w:val="23"/>
          <w:lang w:val="af-ZA"/>
        </w:rPr>
        <w:t xml:space="preserve">2. </w:t>
      </w:r>
      <w:r w:rsidRPr="008F4F56">
        <w:rPr>
          <w:rFonts w:ascii="GHEA Grapalat" w:hAnsi="GHEA Grapalat"/>
          <w:b/>
          <w:sz w:val="23"/>
          <w:szCs w:val="23"/>
          <w:lang w:val="hy-AM"/>
        </w:rPr>
        <w:t>Ընթացիկ</w:t>
      </w:r>
      <w:r w:rsidRPr="008F4F56">
        <w:rPr>
          <w:rFonts w:ascii="GHEA Grapalat" w:hAnsi="GHEA Grapalat"/>
          <w:b/>
          <w:sz w:val="23"/>
          <w:szCs w:val="23"/>
          <w:lang w:val="af-ZA"/>
        </w:rPr>
        <w:t xml:space="preserve"> </w:t>
      </w:r>
      <w:r w:rsidRPr="008F4F56">
        <w:rPr>
          <w:rFonts w:ascii="GHEA Grapalat" w:hAnsi="GHEA Grapalat"/>
          <w:b/>
          <w:sz w:val="23"/>
          <w:szCs w:val="23"/>
          <w:lang w:val="hy-AM"/>
        </w:rPr>
        <w:t>իրավիճակը</w:t>
      </w:r>
      <w:r w:rsidRPr="008F4F56">
        <w:rPr>
          <w:rFonts w:ascii="GHEA Grapalat" w:hAnsi="GHEA Grapalat"/>
          <w:b/>
          <w:sz w:val="23"/>
          <w:szCs w:val="23"/>
          <w:lang w:val="af-ZA"/>
        </w:rPr>
        <w:t xml:space="preserve"> </w:t>
      </w:r>
      <w:r w:rsidRPr="008F4F56">
        <w:rPr>
          <w:rFonts w:ascii="GHEA Grapalat" w:hAnsi="GHEA Grapalat"/>
          <w:b/>
          <w:sz w:val="23"/>
          <w:szCs w:val="23"/>
          <w:lang w:val="hy-AM"/>
        </w:rPr>
        <w:t>և</w:t>
      </w:r>
      <w:r w:rsidRPr="008F4F56">
        <w:rPr>
          <w:rFonts w:ascii="GHEA Grapalat" w:hAnsi="GHEA Grapalat"/>
          <w:b/>
          <w:sz w:val="23"/>
          <w:szCs w:val="23"/>
          <w:lang w:val="af-ZA"/>
        </w:rPr>
        <w:t xml:space="preserve"> </w:t>
      </w:r>
      <w:r w:rsidRPr="008F4F56">
        <w:rPr>
          <w:rFonts w:ascii="GHEA Grapalat" w:hAnsi="GHEA Grapalat"/>
          <w:b/>
          <w:sz w:val="23"/>
          <w:szCs w:val="23"/>
          <w:lang w:val="hy-AM"/>
        </w:rPr>
        <w:t>խնդիրները</w:t>
      </w:r>
    </w:p>
    <w:p w:rsidR="00AB52FC" w:rsidRPr="00AD787D" w:rsidRDefault="00AB52FC" w:rsidP="00AB52FC">
      <w:pPr>
        <w:spacing w:after="0" w:line="240" w:lineRule="auto"/>
        <w:ind w:firstLine="400"/>
        <w:jc w:val="both"/>
        <w:rPr>
          <w:rFonts w:ascii="GHEA Grapalat" w:hAnsi="GHEA Grapalat" w:cs="AK Courier"/>
          <w:sz w:val="23"/>
          <w:szCs w:val="23"/>
          <w:lang w:val="hy-AM"/>
        </w:rPr>
      </w:pPr>
      <w:r w:rsidRPr="00DC1B93">
        <w:rPr>
          <w:rFonts w:ascii="GHEA Grapalat" w:hAnsi="GHEA Grapalat" w:cs="Sylfaen"/>
          <w:sz w:val="23"/>
          <w:szCs w:val="23"/>
          <w:lang w:val="hy-AM"/>
        </w:rPr>
        <w:t>ՀՀ</w:t>
      </w:r>
      <w:r w:rsidRPr="00DC1B93">
        <w:rPr>
          <w:rFonts w:ascii="GHEA Grapalat" w:hAnsi="GHEA Grapalat"/>
          <w:sz w:val="23"/>
          <w:szCs w:val="23"/>
          <w:lang w:val="hy-AM"/>
        </w:rPr>
        <w:t xml:space="preserve"> </w:t>
      </w:r>
      <w:r w:rsidRPr="00DC1B93">
        <w:rPr>
          <w:rFonts w:ascii="GHEA Grapalat" w:hAnsi="GHEA Grapalat" w:cs="Sylfaen"/>
          <w:sz w:val="23"/>
          <w:szCs w:val="23"/>
          <w:lang w:val="hy-AM"/>
        </w:rPr>
        <w:t>կառավարության</w:t>
      </w:r>
      <w:r w:rsidRPr="00DC1B93">
        <w:rPr>
          <w:rFonts w:ascii="GHEA Grapalat" w:hAnsi="GHEA Grapalat" w:cs="AK Courier"/>
          <w:sz w:val="23"/>
          <w:szCs w:val="23"/>
          <w:lang w:val="hy-AM"/>
        </w:rPr>
        <w:t xml:space="preserve"> 2021 թվականի մայիսի 6-ի N 736-Ն որոշմամբ նախատեսվել է ռազմական դրության իրավական ռեժիմի ընթացքում ռազմական դրությամբ պայմանավորված խնդիրները լուծելու նպատակով օգտագործված ֆիզիկական և իրավաբանական անձանց գույքը վերադարձնելու անհնարինության, ինչպես նաև գույքը վնասված վերադարձնելու կամ գույքի օգտագործման արդյունքում առաջացած բաց թողնված օգուտի դեպքերում օրինական տիրապետողին համարժեք փոխհատուցման տրամադրման կարգերը, ժամկետները և չափերը:</w:t>
      </w:r>
      <w:r>
        <w:rPr>
          <w:rFonts w:ascii="GHEA Grapalat" w:hAnsi="GHEA Grapalat" w:cs="AK Courier"/>
          <w:sz w:val="23"/>
          <w:szCs w:val="23"/>
          <w:lang w:val="hy-AM"/>
        </w:rPr>
        <w:t xml:space="preserve"> Որոշմամբ սահմանվել է, որ համապատասխան </w:t>
      </w:r>
      <w:r w:rsidRPr="006812DD">
        <w:rPr>
          <w:rFonts w:ascii="GHEA Grapalat" w:hAnsi="GHEA Grapalat" w:cs="AK Courier"/>
          <w:sz w:val="23"/>
          <w:szCs w:val="23"/>
          <w:lang w:val="hy-AM"/>
        </w:rPr>
        <w:t xml:space="preserve">դիմումները </w:t>
      </w:r>
      <w:r>
        <w:rPr>
          <w:rFonts w:ascii="GHEA Grapalat" w:hAnsi="GHEA Grapalat" w:cs="AK Courier"/>
          <w:sz w:val="23"/>
          <w:szCs w:val="23"/>
          <w:lang w:val="hy-AM"/>
        </w:rPr>
        <w:t>ՀՀ</w:t>
      </w:r>
      <w:r w:rsidRPr="006812DD">
        <w:rPr>
          <w:rFonts w:ascii="GHEA Grapalat" w:hAnsi="GHEA Grapalat" w:cs="AK Courier"/>
          <w:sz w:val="23"/>
          <w:szCs w:val="23"/>
          <w:lang w:val="hy-AM"/>
        </w:rPr>
        <w:t xml:space="preserve"> պաշտպանության նախարարություն են ներկայացվում որոշումն ուժի մեջ մտնելուց հետո </w:t>
      </w:r>
      <w:r>
        <w:rPr>
          <w:rFonts w:ascii="GHEA Grapalat" w:hAnsi="GHEA Grapalat" w:cs="AK Courier"/>
          <w:sz w:val="23"/>
          <w:szCs w:val="23"/>
          <w:lang w:val="hy-AM"/>
        </w:rPr>
        <w:t>մեկամյա</w:t>
      </w:r>
      <w:r w:rsidRPr="006812DD">
        <w:rPr>
          <w:rFonts w:ascii="GHEA Grapalat" w:hAnsi="GHEA Grapalat" w:cs="AK Courier"/>
          <w:sz w:val="23"/>
          <w:szCs w:val="23"/>
          <w:lang w:val="hy-AM"/>
        </w:rPr>
        <w:t xml:space="preserve"> ժամկետում</w:t>
      </w:r>
      <w:r>
        <w:rPr>
          <w:rFonts w:ascii="GHEA Grapalat" w:hAnsi="GHEA Grapalat" w:cs="AK Courier"/>
          <w:sz w:val="23"/>
          <w:szCs w:val="23"/>
          <w:lang w:val="hy-AM"/>
        </w:rPr>
        <w:t xml:space="preserve"> </w:t>
      </w:r>
      <w:r w:rsidRPr="007B69D3">
        <w:rPr>
          <w:rFonts w:ascii="GHEA Grapalat" w:hAnsi="GHEA Grapalat" w:cs="AK Courier"/>
          <w:sz w:val="23"/>
          <w:szCs w:val="23"/>
          <w:lang w:val="af-ZA"/>
        </w:rPr>
        <w:t>(</w:t>
      </w:r>
      <w:r>
        <w:rPr>
          <w:rFonts w:ascii="GHEA Grapalat" w:hAnsi="GHEA Grapalat" w:cs="AK Courier"/>
          <w:sz w:val="23"/>
          <w:szCs w:val="23"/>
          <w:lang w:val="hy-AM"/>
        </w:rPr>
        <w:t>մինչև 2022թ. մայիսի 8</w:t>
      </w:r>
      <w:r w:rsidRPr="007B69D3">
        <w:rPr>
          <w:rFonts w:ascii="GHEA Grapalat" w:hAnsi="GHEA Grapalat" w:cs="AK Courier"/>
          <w:sz w:val="23"/>
          <w:szCs w:val="23"/>
          <w:lang w:val="af-ZA"/>
        </w:rPr>
        <w:t>)</w:t>
      </w:r>
      <w:r>
        <w:rPr>
          <w:rFonts w:ascii="GHEA Grapalat" w:hAnsi="GHEA Grapalat" w:cs="AK Courier"/>
          <w:sz w:val="23"/>
          <w:szCs w:val="23"/>
          <w:lang w:val="hy-AM"/>
        </w:rPr>
        <w:t xml:space="preserve">, սակայն առկա են դեպքեր, երբ </w:t>
      </w:r>
      <w:r w:rsidRPr="00DC1B93">
        <w:rPr>
          <w:rFonts w:ascii="GHEA Grapalat" w:hAnsi="GHEA Grapalat" w:cs="AK Courier"/>
          <w:sz w:val="23"/>
          <w:szCs w:val="23"/>
          <w:lang w:val="hy-AM"/>
        </w:rPr>
        <w:t xml:space="preserve">ֆիզիկական </w:t>
      </w:r>
      <w:r>
        <w:rPr>
          <w:rFonts w:ascii="GHEA Grapalat" w:hAnsi="GHEA Grapalat" w:cs="AK Courier"/>
          <w:sz w:val="23"/>
          <w:szCs w:val="23"/>
          <w:lang w:val="hy-AM"/>
        </w:rPr>
        <w:t>կամ</w:t>
      </w:r>
      <w:r w:rsidRPr="00DC1B93">
        <w:rPr>
          <w:rFonts w:ascii="GHEA Grapalat" w:hAnsi="GHEA Grapalat" w:cs="AK Courier"/>
          <w:sz w:val="23"/>
          <w:szCs w:val="23"/>
          <w:lang w:val="hy-AM"/>
        </w:rPr>
        <w:t xml:space="preserve"> իրավաբանական անձ</w:t>
      </w:r>
      <w:r>
        <w:rPr>
          <w:rFonts w:ascii="GHEA Grapalat" w:hAnsi="GHEA Grapalat" w:cs="AK Courier"/>
          <w:sz w:val="23"/>
          <w:szCs w:val="23"/>
          <w:lang w:val="hy-AM"/>
        </w:rPr>
        <w:t>ինք դիմումները ներկայացրել են նշված ժամկետից ուշ: Մասնավորապես, ընդհանուր տրանսպորտային միջոցներով համապատասխան փոխհատուցում ստանալու համար ներկայացվել է 323 դիմում, որոնցից 24 դիմում ներկայացվել է 2022թ. մայիսի 8-ից հետո, վերջինը՝ 21.03.2023թ-ին: Բացի այդ, որոշման երկու հավելվածների համաձայն դիմումները և անհրաժեշտ փաստաթղթերը ստանալու օրվանից հետո 3-օրյա ժամկետում ՀՀ պաշտպանության նախարարությունը դրանք ներկայացնում է միջգերատեսչական հանձնաժողովի քննարկմանը, ինչը սակայն իրատեսական չէ և հնարավոր չի եղել ապահովել, քանի որ համապատասխան գույքին հասցված վնասի կամ բաց թողնված օգուտի չափի որոշման համար կարիք է լինում իրականացնել որոշակի գործընթաց, որն անհնար է ապահովել 3-օրյա ժամկետում, առկա գործընթացը ցույց է տվել, որ գնահատումը տևում է մինչև երեք ամիս: Այդ նպատակով անհրաժեշտություն է առաջացել վերանայել սահմանված ժամկետները՝ գործընթացը պատշաճ ապահովելու նպատակով:</w:t>
      </w:r>
    </w:p>
    <w:p w:rsidR="00AB52FC" w:rsidRPr="00EB03F5" w:rsidRDefault="00AB52FC" w:rsidP="00AB52FC">
      <w:pPr>
        <w:spacing w:after="0" w:line="240" w:lineRule="auto"/>
        <w:ind w:firstLine="540"/>
        <w:jc w:val="both"/>
        <w:rPr>
          <w:rFonts w:ascii="GHEA Grapalat" w:hAnsi="GHEA Grapalat"/>
          <w:b/>
          <w:sz w:val="23"/>
          <w:szCs w:val="23"/>
          <w:lang w:val="fr-FR"/>
        </w:rPr>
      </w:pPr>
      <w:r w:rsidRPr="00EB03F5">
        <w:rPr>
          <w:rFonts w:ascii="GHEA Grapalat" w:hAnsi="GHEA Grapalat"/>
          <w:b/>
          <w:sz w:val="23"/>
          <w:szCs w:val="23"/>
          <w:lang w:val="fr-FR"/>
        </w:rPr>
        <w:t xml:space="preserve">3. </w:t>
      </w:r>
      <w:r w:rsidRPr="002954BE">
        <w:rPr>
          <w:rFonts w:ascii="GHEA Grapalat" w:hAnsi="GHEA Grapalat"/>
          <w:b/>
          <w:sz w:val="23"/>
          <w:szCs w:val="23"/>
          <w:lang w:val="hy-AM"/>
        </w:rPr>
        <w:t>Կարգավորման</w:t>
      </w:r>
      <w:r w:rsidRPr="00EB03F5">
        <w:rPr>
          <w:rFonts w:ascii="GHEA Grapalat" w:hAnsi="GHEA Grapalat"/>
          <w:b/>
          <w:sz w:val="23"/>
          <w:szCs w:val="23"/>
          <w:lang w:val="fr-FR"/>
        </w:rPr>
        <w:t xml:space="preserve"> </w:t>
      </w:r>
      <w:r w:rsidRPr="002954BE">
        <w:rPr>
          <w:rFonts w:ascii="GHEA Grapalat" w:hAnsi="GHEA Grapalat"/>
          <w:b/>
          <w:sz w:val="23"/>
          <w:szCs w:val="23"/>
          <w:lang w:val="hy-AM"/>
        </w:rPr>
        <w:t>նպատակը</w:t>
      </w:r>
      <w:r w:rsidRPr="00EB03F5">
        <w:rPr>
          <w:rFonts w:ascii="GHEA Grapalat" w:hAnsi="GHEA Grapalat"/>
          <w:b/>
          <w:sz w:val="23"/>
          <w:szCs w:val="23"/>
          <w:lang w:val="fr-FR"/>
        </w:rPr>
        <w:t xml:space="preserve"> </w:t>
      </w:r>
      <w:r w:rsidRPr="002954BE">
        <w:rPr>
          <w:rFonts w:ascii="GHEA Grapalat" w:hAnsi="GHEA Grapalat"/>
          <w:b/>
          <w:sz w:val="23"/>
          <w:szCs w:val="23"/>
          <w:lang w:val="hy-AM"/>
        </w:rPr>
        <w:t>և</w:t>
      </w:r>
      <w:r w:rsidRPr="00EB03F5">
        <w:rPr>
          <w:rFonts w:ascii="GHEA Grapalat" w:hAnsi="GHEA Grapalat"/>
          <w:b/>
          <w:sz w:val="23"/>
          <w:szCs w:val="23"/>
          <w:lang w:val="fr-FR"/>
        </w:rPr>
        <w:t xml:space="preserve"> </w:t>
      </w:r>
      <w:r w:rsidRPr="002954BE">
        <w:rPr>
          <w:rFonts w:ascii="GHEA Grapalat" w:hAnsi="GHEA Grapalat"/>
          <w:b/>
          <w:sz w:val="23"/>
          <w:szCs w:val="23"/>
          <w:lang w:val="hy-AM"/>
        </w:rPr>
        <w:t>բնույթը</w:t>
      </w:r>
    </w:p>
    <w:p w:rsidR="00AB52FC" w:rsidRPr="008623D5" w:rsidRDefault="00AB52FC" w:rsidP="00AB52FC">
      <w:pPr>
        <w:shd w:val="clear" w:color="auto" w:fill="FFFFFF"/>
        <w:autoSpaceDE w:val="0"/>
        <w:autoSpaceDN w:val="0"/>
        <w:adjustRightInd w:val="0"/>
        <w:spacing w:after="0" w:line="240" w:lineRule="auto"/>
        <w:ind w:firstLine="562"/>
        <w:jc w:val="both"/>
        <w:rPr>
          <w:rFonts w:ascii="GHEA Grapalat" w:hAnsi="GHEA Grapalat" w:cs="Sylfaen"/>
          <w:sz w:val="23"/>
          <w:szCs w:val="23"/>
          <w:lang w:val="fr-FR"/>
        </w:rPr>
      </w:pPr>
      <w:r>
        <w:rPr>
          <w:rFonts w:ascii="GHEA Grapalat" w:hAnsi="GHEA Grapalat" w:cs="Sylfaen"/>
          <w:sz w:val="23"/>
          <w:szCs w:val="23"/>
          <w:lang w:val="hy-AM"/>
        </w:rPr>
        <w:t>Որոշման</w:t>
      </w:r>
      <w:r w:rsidRPr="00EB03F5">
        <w:rPr>
          <w:rFonts w:ascii="GHEA Grapalat" w:hAnsi="GHEA Grapalat" w:cs="Sylfaen"/>
          <w:sz w:val="23"/>
          <w:szCs w:val="23"/>
          <w:lang w:val="hy-AM"/>
        </w:rPr>
        <w:t xml:space="preserve"> նախագծ</w:t>
      </w:r>
      <w:r w:rsidRPr="002954BE">
        <w:rPr>
          <w:rFonts w:ascii="GHEA Grapalat" w:hAnsi="GHEA Grapalat" w:cs="Sylfaen"/>
          <w:sz w:val="23"/>
          <w:szCs w:val="23"/>
          <w:lang w:val="hy-AM"/>
        </w:rPr>
        <w:t>ի</w:t>
      </w:r>
      <w:r w:rsidRPr="00EB03F5">
        <w:rPr>
          <w:rFonts w:ascii="GHEA Grapalat" w:hAnsi="GHEA Grapalat" w:cs="Sylfaen"/>
          <w:sz w:val="23"/>
          <w:szCs w:val="23"/>
          <w:lang w:val="fr-FR"/>
        </w:rPr>
        <w:t xml:space="preserve"> </w:t>
      </w:r>
      <w:r w:rsidRPr="002954BE">
        <w:rPr>
          <w:rFonts w:ascii="GHEA Grapalat" w:hAnsi="GHEA Grapalat" w:cs="Sylfaen"/>
          <w:sz w:val="23"/>
          <w:szCs w:val="23"/>
          <w:lang w:val="hy-AM"/>
        </w:rPr>
        <w:t>համաձայն</w:t>
      </w:r>
      <w:r w:rsidRPr="00EB03F5">
        <w:rPr>
          <w:rFonts w:ascii="GHEA Grapalat" w:hAnsi="GHEA Grapalat" w:cs="Sylfaen"/>
          <w:sz w:val="23"/>
          <w:szCs w:val="23"/>
          <w:lang w:val="fr-FR"/>
        </w:rPr>
        <w:t xml:space="preserve"> </w:t>
      </w:r>
      <w:r>
        <w:rPr>
          <w:rFonts w:ascii="GHEA Grapalat" w:hAnsi="GHEA Grapalat" w:cs="Sylfaen"/>
          <w:sz w:val="23"/>
          <w:szCs w:val="23"/>
          <w:lang w:val="hy-AM"/>
        </w:rPr>
        <w:t xml:space="preserve">նախատեսվում է </w:t>
      </w:r>
      <w:r w:rsidRPr="00DC1B93">
        <w:rPr>
          <w:rFonts w:ascii="GHEA Grapalat" w:hAnsi="GHEA Grapalat" w:cs="AK Courier"/>
          <w:sz w:val="23"/>
          <w:szCs w:val="23"/>
          <w:lang w:val="hy-AM"/>
        </w:rPr>
        <w:t>ռազմական դրության իրավական ռեժիմի ընթացքում ռազմական դրությամբ պայմանավորված խնդիրները լուծելու նպատակով օգտագործված ֆիզիկական և իրավաբանական անձանց գույքը վերադարձնելու անհնարինության, ինչպես նաև գույքը վնասված վերադարձնելու կամ գույքի օգտագործման արդյունքում առաջացած բաց թողնված օգուտի դեպքերում օրինական տիրապետողին համարժեք փոխհատուցման տրամադրման</w:t>
      </w:r>
      <w:r>
        <w:rPr>
          <w:rFonts w:ascii="GHEA Grapalat" w:hAnsi="GHEA Grapalat" w:cs="AK Courier"/>
          <w:sz w:val="23"/>
          <w:szCs w:val="23"/>
          <w:lang w:val="hy-AM"/>
        </w:rPr>
        <w:t xml:space="preserve"> համար դիմում ներկայացնելու ժամկետը սահմանել որոշումն ուժի մեջ մտնելու օրվանից երկու տարվա ընթացքում, ինչպես նաև դիմումները միջգերատեսչական հանձնաժողովի քննարկմանը ներկայացումը պայմանավորել համապատասխան գույքին հասցված վնասի կամ բաց թողնված օգուտի չափի վերաբերյալ տեղեկատվության առկայությամբ</w:t>
      </w:r>
      <w:r w:rsidRPr="00EB03F5">
        <w:rPr>
          <w:rFonts w:ascii="GHEA Grapalat" w:hAnsi="GHEA Grapalat" w:cs="AK Courier"/>
          <w:sz w:val="23"/>
          <w:szCs w:val="23"/>
          <w:lang w:val="fr-FR"/>
        </w:rPr>
        <w:t>:</w:t>
      </w:r>
    </w:p>
    <w:p w:rsidR="00AB52FC" w:rsidRDefault="00AB52FC" w:rsidP="00AB52FC">
      <w:pPr>
        <w:autoSpaceDE w:val="0"/>
        <w:autoSpaceDN w:val="0"/>
        <w:adjustRightInd w:val="0"/>
        <w:spacing w:after="0" w:line="240" w:lineRule="auto"/>
        <w:jc w:val="both"/>
        <w:rPr>
          <w:rFonts w:ascii="GHEA Grapalat" w:hAnsi="GHEA Grapalat" w:cs="Sylfaen"/>
          <w:b/>
          <w:sz w:val="23"/>
          <w:szCs w:val="23"/>
          <w:lang w:val="fr-FR"/>
        </w:rPr>
      </w:pPr>
    </w:p>
    <w:p w:rsidR="00AB52FC" w:rsidRPr="005322A5" w:rsidRDefault="00AB52FC" w:rsidP="00AB52FC">
      <w:pPr>
        <w:autoSpaceDE w:val="0"/>
        <w:autoSpaceDN w:val="0"/>
        <w:adjustRightInd w:val="0"/>
        <w:spacing w:after="0" w:line="240" w:lineRule="auto"/>
        <w:ind w:firstLine="539"/>
        <w:jc w:val="both"/>
        <w:rPr>
          <w:rFonts w:ascii="GHEA Grapalat" w:hAnsi="GHEA Grapalat" w:cs="GHEA Grapalat"/>
          <w:b/>
          <w:bCs/>
          <w:sz w:val="23"/>
          <w:szCs w:val="23"/>
          <w:lang w:val="fr-FR"/>
        </w:rPr>
      </w:pPr>
      <w:r w:rsidRPr="005322A5">
        <w:rPr>
          <w:rFonts w:ascii="GHEA Grapalat" w:hAnsi="GHEA Grapalat" w:cs="Sylfaen"/>
          <w:b/>
          <w:sz w:val="23"/>
          <w:szCs w:val="23"/>
          <w:lang w:val="fr-FR"/>
        </w:rPr>
        <w:lastRenderedPageBreak/>
        <w:t xml:space="preserve">4. </w:t>
      </w:r>
      <w:r w:rsidRPr="002954BE">
        <w:rPr>
          <w:rFonts w:ascii="GHEA Grapalat" w:hAnsi="GHEA Grapalat" w:cs="Sylfaen"/>
          <w:b/>
          <w:sz w:val="23"/>
          <w:szCs w:val="23"/>
          <w:lang w:val="hy-AM"/>
        </w:rPr>
        <w:t>Լրացուցիչ</w:t>
      </w:r>
      <w:r w:rsidRPr="005322A5">
        <w:rPr>
          <w:rFonts w:ascii="GHEA Grapalat" w:hAnsi="GHEA Grapalat" w:cs="Sylfaen"/>
          <w:b/>
          <w:sz w:val="23"/>
          <w:szCs w:val="23"/>
          <w:lang w:val="fr-FR"/>
        </w:rPr>
        <w:t xml:space="preserve"> </w:t>
      </w:r>
      <w:r w:rsidRPr="002954BE">
        <w:rPr>
          <w:rFonts w:ascii="GHEA Grapalat" w:hAnsi="GHEA Grapalat" w:cs="Sylfaen"/>
          <w:b/>
          <w:sz w:val="23"/>
          <w:szCs w:val="23"/>
          <w:lang w:val="hy-AM"/>
        </w:rPr>
        <w:t>ֆինանսական</w:t>
      </w:r>
      <w:r w:rsidRPr="005322A5">
        <w:rPr>
          <w:rFonts w:ascii="GHEA Grapalat" w:hAnsi="GHEA Grapalat" w:cs="Sylfaen"/>
          <w:b/>
          <w:sz w:val="23"/>
          <w:szCs w:val="23"/>
          <w:lang w:val="fr-FR"/>
        </w:rPr>
        <w:t xml:space="preserve"> </w:t>
      </w:r>
      <w:r w:rsidRPr="002954BE">
        <w:rPr>
          <w:rFonts w:ascii="GHEA Grapalat" w:hAnsi="GHEA Grapalat" w:cs="Sylfaen"/>
          <w:b/>
          <w:sz w:val="23"/>
          <w:szCs w:val="23"/>
          <w:lang w:val="hy-AM"/>
        </w:rPr>
        <w:t>միջոցների</w:t>
      </w:r>
      <w:r w:rsidRPr="005322A5">
        <w:rPr>
          <w:rFonts w:ascii="GHEA Grapalat" w:hAnsi="GHEA Grapalat" w:cs="Sylfaen"/>
          <w:b/>
          <w:sz w:val="23"/>
          <w:szCs w:val="23"/>
          <w:lang w:val="fr-FR"/>
        </w:rPr>
        <w:t xml:space="preserve"> </w:t>
      </w:r>
      <w:r w:rsidRPr="002954BE">
        <w:rPr>
          <w:rFonts w:ascii="GHEA Grapalat" w:hAnsi="GHEA Grapalat" w:cs="Sylfaen"/>
          <w:b/>
          <w:sz w:val="23"/>
          <w:szCs w:val="23"/>
          <w:lang w:val="hy-AM"/>
        </w:rPr>
        <w:t>անհրաժեշտությունը</w:t>
      </w:r>
      <w:r w:rsidRPr="005322A5">
        <w:rPr>
          <w:rFonts w:ascii="GHEA Grapalat" w:hAnsi="GHEA Grapalat" w:cs="Sylfaen"/>
          <w:b/>
          <w:sz w:val="23"/>
          <w:szCs w:val="23"/>
          <w:lang w:val="fr-FR"/>
        </w:rPr>
        <w:t xml:space="preserve"> </w:t>
      </w:r>
      <w:r w:rsidRPr="002954BE">
        <w:rPr>
          <w:rFonts w:ascii="GHEA Grapalat" w:hAnsi="GHEA Grapalat" w:cs="Sylfaen"/>
          <w:b/>
          <w:sz w:val="23"/>
          <w:szCs w:val="23"/>
          <w:lang w:val="hy-AM"/>
        </w:rPr>
        <w:t>և</w:t>
      </w:r>
      <w:r w:rsidRPr="005322A5">
        <w:rPr>
          <w:rFonts w:ascii="GHEA Grapalat" w:hAnsi="GHEA Grapalat" w:cs="Sylfaen"/>
          <w:b/>
          <w:sz w:val="23"/>
          <w:szCs w:val="23"/>
          <w:lang w:val="fr-FR"/>
        </w:rPr>
        <w:t xml:space="preserve"> </w:t>
      </w:r>
      <w:r w:rsidRPr="002954BE">
        <w:rPr>
          <w:rFonts w:ascii="GHEA Grapalat" w:hAnsi="GHEA Grapalat" w:cs="Sylfaen"/>
          <w:b/>
          <w:sz w:val="23"/>
          <w:szCs w:val="23"/>
          <w:lang w:val="hy-AM"/>
        </w:rPr>
        <w:t>պետական</w:t>
      </w:r>
      <w:r w:rsidRPr="005322A5">
        <w:rPr>
          <w:rFonts w:ascii="GHEA Grapalat" w:hAnsi="GHEA Grapalat" w:cs="Sylfaen"/>
          <w:sz w:val="23"/>
          <w:szCs w:val="23"/>
          <w:lang w:val="fr-FR"/>
        </w:rPr>
        <w:t xml:space="preserve"> </w:t>
      </w:r>
      <w:r w:rsidRPr="004B5310">
        <w:rPr>
          <w:rFonts w:ascii="GHEA Grapalat" w:hAnsi="GHEA Grapalat" w:cs="GHEA Grapalat"/>
          <w:b/>
          <w:sz w:val="23"/>
          <w:szCs w:val="23"/>
          <w:lang w:val="es-ES"/>
        </w:rPr>
        <w:t xml:space="preserve">բյուջեի եկամուտներում ու ծախսերում սպասվելիք փոփոխությունները </w:t>
      </w:r>
    </w:p>
    <w:p w:rsidR="00AB52FC" w:rsidRPr="00DD69D2" w:rsidRDefault="00AB52FC" w:rsidP="00AB52FC">
      <w:pPr>
        <w:spacing w:after="0" w:line="240" w:lineRule="auto"/>
        <w:ind w:firstLine="539"/>
        <w:jc w:val="both"/>
        <w:rPr>
          <w:rFonts w:ascii="GHEA Grapalat" w:hAnsi="GHEA Grapalat" w:cs="Sylfaen"/>
          <w:sz w:val="23"/>
          <w:szCs w:val="23"/>
          <w:lang w:val="fr-FR"/>
        </w:rPr>
      </w:pPr>
      <w:r>
        <w:rPr>
          <w:rFonts w:ascii="GHEA Grapalat" w:hAnsi="GHEA Grapalat" w:cs="Sylfaen"/>
          <w:sz w:val="23"/>
          <w:szCs w:val="23"/>
          <w:lang w:val="hy-AM"/>
        </w:rPr>
        <w:t>Որոշման</w:t>
      </w:r>
      <w:r w:rsidRPr="005322A5">
        <w:rPr>
          <w:rFonts w:ascii="GHEA Grapalat" w:hAnsi="GHEA Grapalat" w:cs="Sylfaen"/>
          <w:sz w:val="23"/>
          <w:szCs w:val="23"/>
          <w:lang w:val="fr-FR"/>
        </w:rPr>
        <w:t xml:space="preserve"> </w:t>
      </w:r>
      <w:r w:rsidRPr="002954BE">
        <w:rPr>
          <w:rFonts w:ascii="GHEA Grapalat" w:hAnsi="GHEA Grapalat" w:cs="Sylfaen"/>
          <w:sz w:val="23"/>
          <w:szCs w:val="23"/>
          <w:lang w:val="hy-AM"/>
        </w:rPr>
        <w:t>նախագծի</w:t>
      </w:r>
      <w:r w:rsidRPr="005322A5">
        <w:rPr>
          <w:rFonts w:ascii="GHEA Grapalat" w:hAnsi="GHEA Grapalat" w:cs="Sylfaen"/>
          <w:sz w:val="23"/>
          <w:szCs w:val="23"/>
          <w:lang w:val="fr-FR"/>
        </w:rPr>
        <w:t xml:space="preserve"> </w:t>
      </w:r>
      <w:r w:rsidRPr="002954BE">
        <w:rPr>
          <w:rFonts w:ascii="GHEA Grapalat" w:hAnsi="GHEA Grapalat" w:cs="Sylfaen"/>
          <w:sz w:val="23"/>
          <w:szCs w:val="23"/>
          <w:lang w:val="hy-AM"/>
        </w:rPr>
        <w:t>ընդունումը</w:t>
      </w:r>
      <w:r w:rsidRPr="00E671B5">
        <w:rPr>
          <w:rFonts w:ascii="GHEA Grapalat" w:hAnsi="GHEA Grapalat" w:cs="Sylfaen"/>
          <w:sz w:val="23"/>
          <w:szCs w:val="23"/>
          <w:lang w:val="fr-FR"/>
        </w:rPr>
        <w:t xml:space="preserve"> </w:t>
      </w:r>
      <w:r>
        <w:rPr>
          <w:rFonts w:ascii="GHEA Grapalat" w:hAnsi="GHEA Grapalat" w:cs="Sylfaen"/>
          <w:sz w:val="23"/>
          <w:szCs w:val="23"/>
          <w:lang w:val="hy-AM"/>
        </w:rPr>
        <w:t>պետական բյուջեում լրացուցիչ ծախսերի կատարման անհրաժեշտություն չիառաջացնում</w:t>
      </w:r>
      <w:r w:rsidRPr="00DD69D2">
        <w:rPr>
          <w:rFonts w:ascii="GHEA Grapalat" w:hAnsi="GHEA Grapalat" w:cs="Sylfaen"/>
          <w:sz w:val="23"/>
          <w:szCs w:val="23"/>
          <w:lang w:val="fr-FR"/>
        </w:rPr>
        <w:t>:</w:t>
      </w:r>
    </w:p>
    <w:p w:rsidR="00AB52FC" w:rsidRPr="00DD69D2" w:rsidRDefault="00AB52FC" w:rsidP="00AB52FC">
      <w:pPr>
        <w:tabs>
          <w:tab w:val="left" w:pos="7488"/>
        </w:tabs>
        <w:spacing w:after="0" w:line="240" w:lineRule="auto"/>
        <w:ind w:right="60"/>
        <w:jc w:val="both"/>
        <w:rPr>
          <w:rFonts w:ascii="GHEA Grapalat" w:hAnsi="GHEA Grapalat"/>
          <w:b/>
          <w:sz w:val="23"/>
          <w:szCs w:val="23"/>
          <w:lang w:val="hy-AM"/>
        </w:rPr>
      </w:pPr>
      <w:r w:rsidRPr="00DD69D2">
        <w:rPr>
          <w:rFonts w:ascii="GHEA Grapalat" w:hAnsi="GHEA Grapalat"/>
          <w:b/>
          <w:sz w:val="23"/>
          <w:szCs w:val="23"/>
          <w:lang w:val="af-ZA"/>
        </w:rPr>
        <w:t xml:space="preserve">        5. </w:t>
      </w:r>
      <w:r w:rsidRPr="00DD69D2">
        <w:rPr>
          <w:rFonts w:ascii="GHEA Grapalat" w:hAnsi="GHEA Grapalat"/>
          <w:b/>
          <w:sz w:val="23"/>
          <w:szCs w:val="23"/>
          <w:lang w:val="hy-AM"/>
        </w:rPr>
        <w:t xml:space="preserve">Կապը ռազմավարական փաստաթղթերի հետ. Հայաստանի վերափոխման ռազմավարություն 2050, Կառավարության 2021-2026թթ. ծրագիր, ոլորտային և/կամ այլ ռազմավարություններ   </w:t>
      </w:r>
    </w:p>
    <w:p w:rsidR="00AB52FC" w:rsidRDefault="00AB52FC" w:rsidP="00AB52FC">
      <w:pPr>
        <w:autoSpaceDE w:val="0"/>
        <w:autoSpaceDN w:val="0"/>
        <w:adjustRightInd w:val="0"/>
        <w:spacing w:after="0" w:line="240" w:lineRule="auto"/>
        <w:ind w:firstLine="567"/>
        <w:jc w:val="both"/>
        <w:rPr>
          <w:rFonts w:ascii="GHEA Grapalat" w:hAnsi="GHEA Grapalat" w:cs="AK Courier"/>
          <w:sz w:val="23"/>
          <w:szCs w:val="23"/>
          <w:lang w:val="af-ZA"/>
        </w:rPr>
      </w:pPr>
      <w:r>
        <w:rPr>
          <w:rFonts w:ascii="GHEA Grapalat" w:hAnsi="GHEA Grapalat" w:cs="GHEA Grapalat"/>
          <w:bCs/>
          <w:sz w:val="23"/>
          <w:szCs w:val="23"/>
          <w:lang w:val="hy-AM"/>
        </w:rPr>
        <w:t>Որոշման</w:t>
      </w:r>
      <w:r w:rsidRPr="00DD69D2">
        <w:rPr>
          <w:rFonts w:ascii="GHEA Grapalat" w:hAnsi="GHEA Grapalat" w:cs="GHEA Grapalat"/>
          <w:bCs/>
          <w:sz w:val="23"/>
          <w:szCs w:val="23"/>
          <w:lang w:val="af-ZA"/>
        </w:rPr>
        <w:t xml:space="preserve"> նախագիծը կապված </w:t>
      </w:r>
      <w:r>
        <w:rPr>
          <w:rFonts w:ascii="GHEA Grapalat" w:hAnsi="GHEA Grapalat" w:cs="GHEA Grapalat"/>
          <w:bCs/>
          <w:sz w:val="23"/>
          <w:szCs w:val="23"/>
          <w:lang w:val="hy-AM"/>
        </w:rPr>
        <w:t>չ</w:t>
      </w:r>
      <w:r w:rsidRPr="00DD69D2">
        <w:rPr>
          <w:rFonts w:ascii="GHEA Grapalat" w:hAnsi="GHEA Grapalat" w:cs="GHEA Grapalat"/>
          <w:bCs/>
          <w:sz w:val="23"/>
          <w:szCs w:val="23"/>
          <w:lang w:val="af-ZA"/>
        </w:rPr>
        <w:t xml:space="preserve">է </w:t>
      </w:r>
      <w:r>
        <w:rPr>
          <w:rFonts w:ascii="GHEA Grapalat" w:hAnsi="GHEA Grapalat" w:cs="GHEA Grapalat"/>
          <w:bCs/>
          <w:sz w:val="23"/>
          <w:szCs w:val="23"/>
          <w:lang w:val="hy-AM"/>
        </w:rPr>
        <w:t>ռազմավարական փաստաթղթերի հետ</w:t>
      </w:r>
      <w:r w:rsidRPr="00DD69D2">
        <w:rPr>
          <w:rFonts w:ascii="GHEA Grapalat" w:hAnsi="GHEA Grapalat"/>
          <w:sz w:val="23"/>
          <w:szCs w:val="23"/>
          <w:lang w:val="af-ZA"/>
        </w:rPr>
        <w:t>:</w:t>
      </w:r>
      <w:r w:rsidRPr="00DD69D2">
        <w:rPr>
          <w:rFonts w:ascii="GHEA Grapalat" w:hAnsi="GHEA Grapalat" w:cs="AK Courier"/>
          <w:sz w:val="23"/>
          <w:szCs w:val="23"/>
          <w:lang w:val="af-ZA"/>
        </w:rPr>
        <w:t xml:space="preserve"> </w:t>
      </w:r>
    </w:p>
    <w:p w:rsidR="00AB52FC" w:rsidRDefault="00AB52FC" w:rsidP="00AB52FC">
      <w:pPr>
        <w:autoSpaceDE w:val="0"/>
        <w:autoSpaceDN w:val="0"/>
        <w:adjustRightInd w:val="0"/>
        <w:spacing w:after="0" w:line="240" w:lineRule="auto"/>
        <w:ind w:firstLine="567"/>
        <w:jc w:val="both"/>
        <w:rPr>
          <w:rFonts w:ascii="GHEA Grapalat" w:hAnsi="GHEA Grapalat" w:cs="AK Courier"/>
          <w:sz w:val="23"/>
          <w:szCs w:val="23"/>
          <w:lang w:val="af-ZA"/>
        </w:rPr>
      </w:pPr>
    </w:p>
    <w:p w:rsidR="004E7DC0" w:rsidRPr="00AB52FC" w:rsidRDefault="004E7DC0" w:rsidP="00AB52FC"/>
    <w:sectPr w:rsidR="004E7DC0" w:rsidRPr="00AB52FC" w:rsidSect="00FA279C">
      <w:pgSz w:w="12240" w:h="15840"/>
      <w:pgMar w:top="810" w:right="758" w:bottom="709"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IRTEK Courier">
    <w:panose1 w:val="00000000000000000000"/>
    <w:charset w:val="00"/>
    <w:family w:val="roman"/>
    <w:notTrueType/>
    <w:pitch w:val="fixed"/>
    <w:sig w:usb0="00000003" w:usb1="00000000" w:usb2="00000000" w:usb3="00000000" w:csb0="00000001" w:csb1="00000000"/>
  </w:font>
  <w:font w:name="AK Courier">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9C"/>
    <w:rsid w:val="004E7DC0"/>
    <w:rsid w:val="00AB52FC"/>
    <w:rsid w:val="00D40D89"/>
    <w:rsid w:val="00F42DBC"/>
    <w:rsid w:val="00FA2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79C"/>
    <w:pPr>
      <w:spacing w:after="200" w:line="276" w:lineRule="auto"/>
    </w:pPr>
    <w:rPr>
      <w:rFonts w:ascii="Calibri" w:hAnsi="Calibri" w:cs="Calibri"/>
      <w:sz w:val="22"/>
      <w:szCs w:val="22"/>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FA279C"/>
    <w:pPr>
      <w:spacing w:after="0" w:line="240" w:lineRule="auto"/>
    </w:pPr>
    <w:rPr>
      <w:rFonts w:ascii="Segoe UI" w:hAnsi="Segoe UI" w:cs="Segoe UI"/>
      <w:sz w:val="18"/>
      <w:szCs w:val="18"/>
    </w:rPr>
  </w:style>
  <w:style w:type="character" w:customStyle="1" w:styleId="a4">
    <w:name w:val="Текст выноски Знак"/>
    <w:basedOn w:val="a0"/>
    <w:link w:val="a3"/>
    <w:semiHidden/>
    <w:locked/>
    <w:rsid w:val="00FA279C"/>
    <w:rPr>
      <w:rFonts w:ascii="Segoe UI" w:hAnsi="Segoe UI" w:cs="Segoe UI"/>
      <w:sz w:val="18"/>
      <w:szCs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79C"/>
    <w:pPr>
      <w:spacing w:after="200" w:line="276" w:lineRule="auto"/>
    </w:pPr>
    <w:rPr>
      <w:rFonts w:ascii="Calibri" w:hAnsi="Calibri" w:cs="Calibri"/>
      <w:sz w:val="22"/>
      <w:szCs w:val="22"/>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FA279C"/>
    <w:pPr>
      <w:spacing w:after="0" w:line="240" w:lineRule="auto"/>
    </w:pPr>
    <w:rPr>
      <w:rFonts w:ascii="Segoe UI" w:hAnsi="Segoe UI" w:cs="Segoe UI"/>
      <w:sz w:val="18"/>
      <w:szCs w:val="18"/>
    </w:rPr>
  </w:style>
  <w:style w:type="character" w:customStyle="1" w:styleId="a4">
    <w:name w:val="Текст выноски Знак"/>
    <w:basedOn w:val="a0"/>
    <w:link w:val="a3"/>
    <w:semiHidden/>
    <w:locked/>
    <w:rsid w:val="00FA279C"/>
    <w:rPr>
      <w:rFonts w:ascii="Segoe UI" w:hAnsi="Segoe UI" w:cs="Segoe UI"/>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2941</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Amalia</cp:lastModifiedBy>
  <cp:revision>2</cp:revision>
  <dcterms:created xsi:type="dcterms:W3CDTF">2023-05-10T16:02:00Z</dcterms:created>
  <dcterms:modified xsi:type="dcterms:W3CDTF">2023-05-10T16:02:00Z</dcterms:modified>
</cp:coreProperties>
</file>